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F874" w14:textId="1E4046F7" w:rsidR="00717F24" w:rsidRDefault="00717F24" w:rsidP="00717F24">
      <w:pPr>
        <w:jc w:val="both"/>
        <w:rPr>
          <w:rFonts w:ascii="Calibri" w:hAnsi="Calibri" w:cs="Calibri"/>
        </w:rPr>
      </w:pPr>
      <w:r>
        <w:rPr>
          <w:rFonts w:ascii="Calibri" w:hAnsi="Calibri" w:cs="Calibri"/>
        </w:rPr>
        <w:t>Daniel Preller</w:t>
      </w:r>
    </w:p>
    <w:p w14:paraId="50109EC6" w14:textId="1043750F" w:rsidR="00717F24" w:rsidRDefault="00717F24" w:rsidP="00717F24">
      <w:pPr>
        <w:jc w:val="both"/>
        <w:rPr>
          <w:rFonts w:ascii="Calibri" w:hAnsi="Calibri" w:cs="Calibri"/>
        </w:rPr>
      </w:pPr>
      <w:r>
        <w:rPr>
          <w:rFonts w:ascii="Calibri" w:hAnsi="Calibri" w:cs="Calibri"/>
        </w:rPr>
        <w:t>4 February 2025</w:t>
      </w:r>
    </w:p>
    <w:p w14:paraId="03ABAABE" w14:textId="3B0F536A" w:rsidR="00717F24" w:rsidRDefault="00717F24" w:rsidP="00717F24">
      <w:pPr>
        <w:jc w:val="both"/>
        <w:rPr>
          <w:rFonts w:ascii="Calibri" w:hAnsi="Calibri" w:cs="Calibri"/>
        </w:rPr>
      </w:pPr>
      <w:r>
        <w:rPr>
          <w:rFonts w:ascii="Calibri" w:hAnsi="Calibri" w:cs="Calibri"/>
        </w:rPr>
        <w:t>Assignment 8.2</w:t>
      </w:r>
    </w:p>
    <w:p w14:paraId="53548F6D" w14:textId="77777777" w:rsidR="00717F24" w:rsidRDefault="00717F24" w:rsidP="00717F24">
      <w:pPr>
        <w:jc w:val="center"/>
        <w:rPr>
          <w:rFonts w:ascii="Calibri" w:hAnsi="Calibri" w:cs="Calibri"/>
        </w:rPr>
      </w:pPr>
    </w:p>
    <w:p w14:paraId="527EE29D" w14:textId="0761220B" w:rsidR="00717F24" w:rsidRPr="00717F24" w:rsidRDefault="00717F24" w:rsidP="00717F24">
      <w:pPr>
        <w:jc w:val="center"/>
        <w:rPr>
          <w:rFonts w:ascii="Calibri" w:hAnsi="Calibri" w:cs="Calibri"/>
          <w:b/>
          <w:bCs/>
        </w:rPr>
      </w:pPr>
      <w:r>
        <w:rPr>
          <w:rFonts w:ascii="Calibri" w:hAnsi="Calibri" w:cs="Calibri"/>
          <w:b/>
          <w:bCs/>
        </w:rPr>
        <w:t>The Dangers of Change Approval Processes</w:t>
      </w:r>
    </w:p>
    <w:p w14:paraId="2D963A94" w14:textId="61FA5998" w:rsidR="003621EB" w:rsidRDefault="00CD4D2D" w:rsidP="00CD4D2D">
      <w:pPr>
        <w:ind w:firstLine="720"/>
        <w:rPr>
          <w:rFonts w:ascii="Calibri" w:hAnsi="Calibri" w:cs="Calibri"/>
        </w:rPr>
      </w:pPr>
      <w:r>
        <w:rPr>
          <w:rFonts w:ascii="Calibri" w:hAnsi="Calibri" w:cs="Calibri"/>
        </w:rPr>
        <w:t xml:space="preserve">Traditional change approval processes involve change advisory boards that meet to determine whether to accept changes to an application. Despite good intentions, these processes are slow </w:t>
      </w:r>
      <w:r w:rsidR="00A14F0D">
        <w:rPr>
          <w:rFonts w:ascii="Calibri" w:hAnsi="Calibri" w:cs="Calibri"/>
        </w:rPr>
        <w:t xml:space="preserve">and </w:t>
      </w:r>
      <w:r>
        <w:rPr>
          <w:rFonts w:ascii="Calibri" w:hAnsi="Calibri" w:cs="Calibri"/>
        </w:rPr>
        <w:t>can actually make implementing changes more dangerous. Instead of traditional change approval processes, other methods of reviewing code can be used to verify it before pushing it to production, achieving the goals that traditional change approval fails to meet.</w:t>
      </w:r>
    </w:p>
    <w:p w14:paraId="7FC4C4B7" w14:textId="28800609" w:rsidR="00CD4D2D" w:rsidRDefault="00CD4D2D" w:rsidP="00CD4D2D">
      <w:pPr>
        <w:ind w:firstLine="720"/>
        <w:rPr>
          <w:rFonts w:ascii="Calibri" w:hAnsi="Calibri" w:cs="Calibri"/>
        </w:rPr>
      </w:pPr>
      <w:r>
        <w:rPr>
          <w:rFonts w:ascii="Calibri" w:hAnsi="Calibri" w:cs="Calibri"/>
        </w:rPr>
        <w:t xml:space="preserve">Change approval is the process by which organizations determine whether an application change should be accepted and pushed to production. This is often done with a change advisory board, sometimes called a change approval board or CAB, which is in charge of approving all changes to the application and is often </w:t>
      </w:r>
      <w:r w:rsidR="00A14F0D">
        <w:rPr>
          <w:rFonts w:ascii="Calibri" w:hAnsi="Calibri" w:cs="Calibri"/>
        </w:rPr>
        <w:t>led</w:t>
      </w:r>
      <w:r>
        <w:rPr>
          <w:rFonts w:ascii="Calibri" w:hAnsi="Calibri" w:cs="Calibri"/>
        </w:rPr>
        <w:t xml:space="preserve"> by a change manager. “</w:t>
      </w:r>
      <w:r w:rsidRPr="00CD4D2D">
        <w:rPr>
          <w:rFonts w:ascii="Calibri" w:hAnsi="Calibri" w:cs="Calibri"/>
        </w:rPr>
        <w:t>The CAB itself is a collection of representatives from various functions inside and outside of corporate IT, chartered with reviewing proposed changes and assisting the change manager in change assessment, prioritization and scheduling</w:t>
      </w:r>
      <w:r>
        <w:rPr>
          <w:rFonts w:ascii="Calibri" w:hAnsi="Calibri" w:cs="Calibri"/>
        </w:rPr>
        <w:t>” (Harness, 2020, n.p.). The CAB is usually composed of people throughout the organization, and they are rarely the ones who developed the change.</w:t>
      </w:r>
    </w:p>
    <w:p w14:paraId="26062E2D" w14:textId="527447A2" w:rsidR="00CD4D2D" w:rsidRDefault="00CD4D2D" w:rsidP="00CD4D2D">
      <w:pPr>
        <w:ind w:firstLine="720"/>
        <w:rPr>
          <w:rFonts w:ascii="Calibri" w:hAnsi="Calibri" w:cs="Calibri"/>
        </w:rPr>
      </w:pPr>
      <w:r>
        <w:rPr>
          <w:rFonts w:ascii="Calibri" w:hAnsi="Calibri" w:cs="Calibri"/>
        </w:rPr>
        <w:t>Traditional change approval processes involving CABs have many flaws. The most apparent problem with these processes is that they slow development. “</w:t>
      </w:r>
      <w:r w:rsidRPr="00CD4D2D">
        <w:rPr>
          <w:rFonts w:ascii="Calibri" w:hAnsi="Calibri" w:cs="Calibri"/>
        </w:rPr>
        <w:t>CABs often significantly increase both lead times and WIP since updates are delayed and batched up as they go through the formal approval process</w:t>
      </w:r>
      <w:r>
        <w:rPr>
          <w:rFonts w:ascii="Calibri" w:hAnsi="Calibri" w:cs="Calibri"/>
        </w:rPr>
        <w:t>” (Yates, 2020, n.p.). As a result, both lead times and deployment frequency suffer. Due to the bureaucracy involved in chang</w:t>
      </w:r>
      <w:r w:rsidR="00A14F0D">
        <w:rPr>
          <w:rFonts w:ascii="Calibri" w:hAnsi="Calibri" w:cs="Calibri"/>
        </w:rPr>
        <w:t>e</w:t>
      </w:r>
      <w:r>
        <w:rPr>
          <w:rFonts w:ascii="Calibri" w:hAnsi="Calibri" w:cs="Calibri"/>
        </w:rPr>
        <w:t xml:space="preserve"> approval, the requirements that all team members meet, and the time it takes to approve a change, CABs slow both lead times and deployment frequency.</w:t>
      </w:r>
    </w:p>
    <w:p w14:paraId="5A2A95AD" w14:textId="51ECECD0" w:rsidR="00CD4D2D" w:rsidRDefault="00CD4D2D" w:rsidP="00CD4D2D">
      <w:pPr>
        <w:ind w:firstLine="720"/>
        <w:rPr>
          <w:rFonts w:ascii="Calibri" w:hAnsi="Calibri" w:cs="Calibri"/>
        </w:rPr>
      </w:pPr>
      <w:r>
        <w:rPr>
          <w:rFonts w:ascii="Calibri" w:hAnsi="Calibri" w:cs="Calibri"/>
        </w:rPr>
        <w:t>The members of change approval processes are also usually distant from the change, meaning that they are far removed from the process of actually developing the change.</w:t>
      </w:r>
      <w:r w:rsidR="00247F3B">
        <w:rPr>
          <w:rFonts w:ascii="Calibri" w:hAnsi="Calibri" w:cs="Calibri"/>
        </w:rPr>
        <w:t xml:space="preserve"> This often causes problems in the approval process. “As has been proven time and again, the further the distance between the person doing the work (i.e., the chang</w:t>
      </w:r>
      <w:r w:rsidR="00A14F0D">
        <w:rPr>
          <w:rFonts w:ascii="Calibri" w:hAnsi="Calibri" w:cs="Calibri"/>
        </w:rPr>
        <w:t>e</w:t>
      </w:r>
      <w:r w:rsidR="00247F3B">
        <w:rPr>
          <w:rFonts w:ascii="Calibri" w:hAnsi="Calibri" w:cs="Calibri"/>
        </w:rPr>
        <w:t xml:space="preserve"> implementer) and the person deciding to do the work (i.e., the change authorizer), the worse the outcome” (Kim et al., 2021, p. 285). According to Harness (2020), “</w:t>
      </w:r>
      <w:r w:rsidR="00247F3B" w:rsidRPr="00247F3B">
        <w:rPr>
          <w:rFonts w:ascii="Calibri" w:hAnsi="Calibri" w:cs="Calibri"/>
        </w:rPr>
        <w:t xml:space="preserve">your developers have a better idea of what's in a release, whether interdependencies exist, and whether it's been tested, than any change advisory </w:t>
      </w:r>
      <w:r w:rsidR="00247F3B" w:rsidRPr="00247F3B">
        <w:rPr>
          <w:rFonts w:ascii="Calibri" w:hAnsi="Calibri" w:cs="Calibri"/>
        </w:rPr>
        <w:lastRenderedPageBreak/>
        <w:t>board</w:t>
      </w:r>
      <w:r w:rsidR="00247F3B">
        <w:rPr>
          <w:rFonts w:ascii="Calibri" w:hAnsi="Calibri" w:cs="Calibri"/>
        </w:rPr>
        <w:t>” (n.p.). The distance between the people approving changes in an approval process and the people making the changes leads to slower deployment and less reliable results.</w:t>
      </w:r>
    </w:p>
    <w:p w14:paraId="32DDC173" w14:textId="538F093C" w:rsidR="00247F3B" w:rsidRDefault="0085327D" w:rsidP="00CD4D2D">
      <w:pPr>
        <w:ind w:firstLine="720"/>
        <w:rPr>
          <w:rFonts w:ascii="Calibri" w:hAnsi="Calibri" w:cs="Calibri"/>
        </w:rPr>
      </w:pPr>
      <w:r>
        <w:rPr>
          <w:rFonts w:ascii="Calibri" w:hAnsi="Calibri" w:cs="Calibri"/>
        </w:rPr>
        <w:t>Additionally, developers generally dislike change approval processes, seeing them as more of an annoyance than a valuable resource. “</w:t>
      </w:r>
      <w:r w:rsidRPr="0085327D">
        <w:rPr>
          <w:rFonts w:ascii="Calibri" w:hAnsi="Calibri" w:cs="Calibri"/>
        </w:rPr>
        <w:t>Development teams often see bureaucratic change management as a chronic frustration</w:t>
      </w:r>
      <w:r>
        <w:rPr>
          <w:rFonts w:ascii="Calibri" w:hAnsi="Calibri" w:cs="Calibri"/>
        </w:rPr>
        <w:t>” (LaunchDarkly, n.d., n.p.). While this is a minor downside, developers will still generally be more productive when they are invested in a project without having to deal with troublesome processes. “</w:t>
      </w:r>
      <w:r w:rsidRPr="0085327D">
        <w:rPr>
          <w:rFonts w:ascii="Calibri" w:hAnsi="Calibri" w:cs="Calibri"/>
        </w:rPr>
        <w:t>If your most talented developers endure inefficient processes long enough, their passion and productivity will wane</w:t>
      </w:r>
      <w:r>
        <w:rPr>
          <w:rFonts w:ascii="Calibri" w:hAnsi="Calibri" w:cs="Calibri"/>
        </w:rPr>
        <w:t>” (LaunchDarkly, n.d., n.p.). Because developers generally dislike them, CABs can indirectly slow down development even more.</w:t>
      </w:r>
    </w:p>
    <w:p w14:paraId="1DE87442" w14:textId="462BEE66" w:rsidR="0085327D" w:rsidRDefault="0085327D" w:rsidP="00CD4D2D">
      <w:pPr>
        <w:ind w:firstLine="720"/>
        <w:rPr>
          <w:rFonts w:ascii="Calibri" w:hAnsi="Calibri" w:cs="Calibri"/>
        </w:rPr>
      </w:pPr>
      <w:r>
        <w:rPr>
          <w:rFonts w:ascii="Calibri" w:hAnsi="Calibri" w:cs="Calibri"/>
        </w:rPr>
        <w:t xml:space="preserve">Another problem with CABs is that they usually place </w:t>
      </w:r>
      <w:r w:rsidR="00F91EA2">
        <w:rPr>
          <w:rFonts w:ascii="Calibri" w:hAnsi="Calibri" w:cs="Calibri"/>
        </w:rPr>
        <w:t xml:space="preserve">unnecessary </w:t>
      </w:r>
      <w:r>
        <w:rPr>
          <w:rFonts w:ascii="Calibri" w:hAnsi="Calibri" w:cs="Calibri"/>
        </w:rPr>
        <w:t>importance on MTBF. MTBF refers to mean time before failure, while MTTR is mean time to restore. Although both are important, MTTR is usually more important than MTBF. This is because infrequent failures lead to teams that are unequipped to recover from failures when they do occur</w:t>
      </w:r>
      <w:r w:rsidR="00ED455D">
        <w:rPr>
          <w:rFonts w:ascii="Calibri" w:hAnsi="Calibri" w:cs="Calibri"/>
        </w:rPr>
        <w:t xml:space="preserve"> (Yates, 2020, n.p.). Additionally, even if failures occur frequently, being able to quickly react to them can make them almost unnoticeable (Yates, 2020, n.p.). However, by slowing down the approval process, CABs can make recovery changes harder to implement, slowing down MTTR. Traditional approval processes can make it more difficult to recover when a problematic change does occur.</w:t>
      </w:r>
    </w:p>
    <w:p w14:paraId="12C995A7" w14:textId="7F231C83" w:rsidR="00022FBB" w:rsidRDefault="00022FBB" w:rsidP="00CD4D2D">
      <w:pPr>
        <w:ind w:firstLine="720"/>
        <w:rPr>
          <w:rFonts w:ascii="Calibri" w:hAnsi="Calibri" w:cs="Calibri"/>
        </w:rPr>
      </w:pPr>
      <w:r>
        <w:rPr>
          <w:rFonts w:ascii="Calibri" w:hAnsi="Calibri" w:cs="Calibri"/>
        </w:rPr>
        <w:t>The most problematic aspect of change approval processes is that they have been shown to actually open up an application to more risk. For example, in research from a DORA State of DevOps 2019 report, “</w:t>
      </w:r>
      <w:r w:rsidRPr="00022FBB">
        <w:rPr>
          <w:rFonts w:ascii="Calibri" w:hAnsi="Calibri" w:cs="Calibri"/>
        </w:rPr>
        <w:t>heavy change management was correlated with worse change failure rates. That is, it actually increased risk</w:t>
      </w:r>
      <w:r>
        <w:rPr>
          <w:rFonts w:ascii="Calibri" w:hAnsi="Calibri" w:cs="Calibri"/>
        </w:rPr>
        <w:t xml:space="preserve">” (LaunchDarkly, n.d., n.p.). Likely due to a combination of the aforementioned problems, change approval processes can </w:t>
      </w:r>
      <w:r w:rsidR="00DF7ED6">
        <w:rPr>
          <w:rFonts w:ascii="Calibri" w:hAnsi="Calibri" w:cs="Calibri"/>
        </w:rPr>
        <w:t>increase the risk of problematic changes going into production</w:t>
      </w:r>
      <w:r>
        <w:rPr>
          <w:rFonts w:ascii="Calibri" w:hAnsi="Calibri" w:cs="Calibri"/>
        </w:rPr>
        <w:t xml:space="preserve">. </w:t>
      </w:r>
      <w:r w:rsidR="00DF7ED6">
        <w:rPr>
          <w:rFonts w:ascii="Calibri" w:hAnsi="Calibri" w:cs="Calibri"/>
        </w:rPr>
        <w:t xml:space="preserve">These </w:t>
      </w:r>
      <w:r w:rsidR="00D41836">
        <w:rPr>
          <w:rFonts w:ascii="Calibri" w:hAnsi="Calibri" w:cs="Calibri"/>
        </w:rPr>
        <w:t>processes</w:t>
      </w:r>
      <w:r w:rsidR="00DF7ED6">
        <w:rPr>
          <w:rFonts w:ascii="Calibri" w:hAnsi="Calibri" w:cs="Calibri"/>
        </w:rPr>
        <w:t xml:space="preserve"> that are designed with the intention of reducing risk actually make it more likely that problematic changes will be implemented into an application.</w:t>
      </w:r>
    </w:p>
    <w:p w14:paraId="0C2818DE" w14:textId="45FECBEB" w:rsidR="00045F45" w:rsidRDefault="00045F45" w:rsidP="00045F45">
      <w:pPr>
        <w:ind w:firstLine="720"/>
        <w:rPr>
          <w:rFonts w:ascii="Calibri" w:hAnsi="Calibri" w:cs="Calibri"/>
        </w:rPr>
      </w:pPr>
      <w:r>
        <w:rPr>
          <w:rFonts w:ascii="Calibri" w:hAnsi="Calibri" w:cs="Calibri"/>
        </w:rPr>
        <w:t xml:space="preserve">Fortunately, there are other ways of managing changes to an application. Code reviews can serve as a more successful alternative to traditional change approval processes. Instead of having changes slowly reviewed by a dedicated team, other developers who are close to the changes can review them. This allows individuals who are experts in relevant areas to verify the changes (Yates, 2020, n.p.). It also speeds up the </w:t>
      </w:r>
      <w:r w:rsidR="00F91EA2">
        <w:rPr>
          <w:rFonts w:ascii="Calibri" w:hAnsi="Calibri" w:cs="Calibri"/>
        </w:rPr>
        <w:t>process</w:t>
      </w:r>
      <w:r>
        <w:rPr>
          <w:rFonts w:ascii="Calibri" w:hAnsi="Calibri" w:cs="Calibri"/>
        </w:rPr>
        <w:t xml:space="preserve"> significantly, as only one or two individuals must review the code (Yates, 2020, n.p.). A small number of reviewers who are close to the code can prove significantly more effective than a change advisory board.</w:t>
      </w:r>
    </w:p>
    <w:p w14:paraId="794EB24B" w14:textId="5AE1C066" w:rsidR="00045F45" w:rsidRDefault="00045F45" w:rsidP="00045F45">
      <w:pPr>
        <w:ind w:firstLine="720"/>
        <w:rPr>
          <w:rFonts w:ascii="Calibri" w:hAnsi="Calibri" w:cs="Calibri"/>
        </w:rPr>
      </w:pPr>
      <w:r>
        <w:rPr>
          <w:rFonts w:ascii="Calibri" w:hAnsi="Calibri" w:cs="Calibri"/>
        </w:rPr>
        <w:lastRenderedPageBreak/>
        <w:t>In addition to peer-performed code reviews, automatic detection and removal of bad changes can supplement the replacement of a change control process. By gradually rolling out changes to select groups of users and using telemetry to analyze user behavior</w:t>
      </w:r>
      <w:r w:rsidR="00F91EA2">
        <w:rPr>
          <w:rFonts w:ascii="Calibri" w:hAnsi="Calibri" w:cs="Calibri"/>
        </w:rPr>
        <w:t>,</w:t>
      </w:r>
      <w:r>
        <w:rPr>
          <w:rFonts w:ascii="Calibri" w:hAnsi="Calibri" w:cs="Calibri"/>
        </w:rPr>
        <w:t xml:space="preserve"> it can be possible to automatically detect and reject changes that have adverse effects (Harness, 2020, n.d.). By rejecting these problematic changes automatically, many of the supposed risks of abandoning the traditional change approval processes can be mitigated entirely, allowing for a faster and more reliable way of implementing changes to an application.</w:t>
      </w:r>
    </w:p>
    <w:p w14:paraId="252AC451" w14:textId="01C01C70" w:rsidR="007B375E" w:rsidRDefault="00045F45" w:rsidP="007B375E">
      <w:pPr>
        <w:ind w:firstLine="720"/>
        <w:rPr>
          <w:rFonts w:ascii="Calibri" w:hAnsi="Calibri" w:cs="Calibri"/>
        </w:rPr>
      </w:pPr>
      <w:r>
        <w:rPr>
          <w:rFonts w:ascii="Calibri" w:hAnsi="Calibri" w:cs="Calibri"/>
        </w:rPr>
        <w:t>Traditional change approval processes involving change advisory boards are often ineffective because they slow development, make it harder to respond to failures, and are located far away from the code. Worst of all, traditional processes can actually increase the likelihood of implementing problematic changes. Instead of using these far-removed methods, code reviews and automated systems can be used to approve changes, meeting the ideals that change advisory boards established but never achieved.</w:t>
      </w:r>
    </w:p>
    <w:p w14:paraId="420FB61A" w14:textId="77777777" w:rsidR="007B375E" w:rsidRDefault="007B375E">
      <w:pPr>
        <w:rPr>
          <w:rFonts w:ascii="Calibri" w:hAnsi="Calibri" w:cs="Calibri"/>
        </w:rPr>
      </w:pPr>
      <w:r>
        <w:rPr>
          <w:rFonts w:ascii="Calibri" w:hAnsi="Calibri" w:cs="Calibri"/>
        </w:rPr>
        <w:br w:type="page"/>
      </w:r>
    </w:p>
    <w:p w14:paraId="5EF896DA" w14:textId="539E283D" w:rsidR="007B375E" w:rsidRDefault="007B375E" w:rsidP="007B375E">
      <w:pPr>
        <w:jc w:val="center"/>
        <w:rPr>
          <w:rFonts w:ascii="Calibri" w:hAnsi="Calibri" w:cs="Calibri"/>
          <w:b/>
          <w:bCs/>
        </w:rPr>
      </w:pPr>
      <w:r>
        <w:rPr>
          <w:rFonts w:ascii="Calibri" w:hAnsi="Calibri" w:cs="Calibri"/>
          <w:b/>
          <w:bCs/>
        </w:rPr>
        <w:lastRenderedPageBreak/>
        <w:t>References</w:t>
      </w:r>
    </w:p>
    <w:p w14:paraId="6DD2986F" w14:textId="60021089" w:rsidR="007B375E" w:rsidRPr="007B375E" w:rsidRDefault="007B375E" w:rsidP="007B375E">
      <w:pPr>
        <w:ind w:left="720" w:hanging="720"/>
        <w:rPr>
          <w:rFonts w:ascii="Calibri" w:hAnsi="Calibri" w:cs="Calibri"/>
        </w:rPr>
      </w:pPr>
      <w:r>
        <w:rPr>
          <w:rFonts w:ascii="Calibri" w:hAnsi="Calibri" w:cs="Calibri"/>
        </w:rPr>
        <w:t xml:space="preserve">Harnes. (2020). “Do You Really Need That Change Advisory Board?” </w:t>
      </w:r>
      <w:r>
        <w:rPr>
          <w:rFonts w:ascii="Calibri" w:hAnsi="Calibri" w:cs="Calibri"/>
          <w:i/>
          <w:iCs/>
        </w:rPr>
        <w:t>Harness</w:t>
      </w:r>
      <w:r>
        <w:rPr>
          <w:rFonts w:ascii="Calibri" w:hAnsi="Calibri" w:cs="Calibri"/>
        </w:rPr>
        <w:t xml:space="preserve">. Retrieved from </w:t>
      </w:r>
      <w:hyperlink r:id="rId5" w:history="1">
        <w:r w:rsidRPr="00603CD7">
          <w:rPr>
            <w:rStyle w:val="Hyperlink"/>
            <w:rFonts w:ascii="Calibri" w:hAnsi="Calibri" w:cs="Calibri"/>
          </w:rPr>
          <w:t>https://www.harness.io/blog/change-advisory-board-really-needed</w:t>
        </w:r>
      </w:hyperlink>
    </w:p>
    <w:p w14:paraId="7AB8258B" w14:textId="43209B66" w:rsidR="007B375E" w:rsidRDefault="007B375E" w:rsidP="007B375E">
      <w:pPr>
        <w:ind w:left="720" w:hanging="720"/>
        <w:rPr>
          <w:rFonts w:ascii="Calibri" w:hAnsi="Calibri" w:cs="Calibri"/>
        </w:rPr>
      </w:pPr>
      <w:r w:rsidRPr="007B375E">
        <w:rPr>
          <w:rFonts w:ascii="Calibri" w:hAnsi="Calibri" w:cs="Calibri"/>
        </w:rPr>
        <w:t>Kim, G., Humble, j., Debois, P., &amp; Willis, J. (2021). The DevOps Handbook, Second Edition. Portland, OR: IT Revolution.</w:t>
      </w:r>
    </w:p>
    <w:p w14:paraId="5F36A54A" w14:textId="01A1C597" w:rsidR="007B375E" w:rsidRDefault="007B375E" w:rsidP="007B375E">
      <w:pPr>
        <w:ind w:left="720" w:hanging="720"/>
        <w:rPr>
          <w:rFonts w:ascii="Calibri" w:hAnsi="Calibri" w:cs="Calibri"/>
        </w:rPr>
      </w:pPr>
      <w:r>
        <w:rPr>
          <w:rFonts w:ascii="Calibri" w:hAnsi="Calibri" w:cs="Calibri"/>
        </w:rPr>
        <w:t xml:space="preserve">LaunchDarkly. (n.d.). “The downsides of heavy change management.” </w:t>
      </w:r>
      <w:r>
        <w:rPr>
          <w:rFonts w:ascii="Calibri" w:hAnsi="Calibri" w:cs="Calibri"/>
          <w:i/>
          <w:iCs/>
        </w:rPr>
        <w:t>LaunchDarkly</w:t>
      </w:r>
      <w:r>
        <w:rPr>
          <w:rFonts w:ascii="Calibri" w:hAnsi="Calibri" w:cs="Calibri"/>
        </w:rPr>
        <w:t xml:space="preserve">. Retrieved from </w:t>
      </w:r>
      <w:hyperlink r:id="rId6" w:history="1">
        <w:r w:rsidRPr="00603CD7">
          <w:rPr>
            <w:rStyle w:val="Hyperlink"/>
            <w:rFonts w:ascii="Calibri" w:hAnsi="Calibri" w:cs="Calibri"/>
          </w:rPr>
          <w:t>https://launchdarkly.com/guides/reconciling-change-management-and-continuous-delivery/the-downsides-of-heavy-change-management/</w:t>
        </w:r>
      </w:hyperlink>
    </w:p>
    <w:p w14:paraId="1C0E55DB" w14:textId="6D00649C" w:rsidR="007B375E" w:rsidRPr="007B375E" w:rsidRDefault="007B375E" w:rsidP="007B375E">
      <w:pPr>
        <w:ind w:left="720" w:hanging="720"/>
        <w:rPr>
          <w:rFonts w:ascii="Calibri" w:hAnsi="Calibri" w:cs="Calibri"/>
        </w:rPr>
      </w:pPr>
      <w:r>
        <w:rPr>
          <w:rFonts w:ascii="Calibri" w:hAnsi="Calibri" w:cs="Calibri"/>
        </w:rPr>
        <w:t xml:space="preserve">Yates, A. (n.d.). “Change Advisory Boards Don’t Work.” </w:t>
      </w:r>
      <w:r>
        <w:rPr>
          <w:rFonts w:ascii="Calibri" w:hAnsi="Calibri" w:cs="Calibri"/>
          <w:i/>
          <w:iCs/>
        </w:rPr>
        <w:t>Octopus Deploy</w:t>
      </w:r>
      <w:r>
        <w:rPr>
          <w:rFonts w:ascii="Calibri" w:hAnsi="Calibri" w:cs="Calibri"/>
        </w:rPr>
        <w:t xml:space="preserve">. Retrieved from </w:t>
      </w:r>
      <w:hyperlink r:id="rId7" w:history="1">
        <w:r w:rsidRPr="00603CD7">
          <w:rPr>
            <w:rStyle w:val="Hyperlink"/>
            <w:rFonts w:ascii="Calibri" w:hAnsi="Calibri" w:cs="Calibri"/>
          </w:rPr>
          <w:t>https://octopus.com/blog/change-advisory-boards-dont-work</w:t>
        </w:r>
      </w:hyperlink>
    </w:p>
    <w:sectPr w:rsidR="007B375E" w:rsidRPr="007B3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67333"/>
    <w:multiLevelType w:val="hybridMultilevel"/>
    <w:tmpl w:val="98545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66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0E"/>
    <w:rsid w:val="00022FBB"/>
    <w:rsid w:val="00045F45"/>
    <w:rsid w:val="00237E84"/>
    <w:rsid w:val="00247F3B"/>
    <w:rsid w:val="00340193"/>
    <w:rsid w:val="003621EB"/>
    <w:rsid w:val="004C7CC5"/>
    <w:rsid w:val="00511F28"/>
    <w:rsid w:val="00703FBA"/>
    <w:rsid w:val="00717F24"/>
    <w:rsid w:val="007B375E"/>
    <w:rsid w:val="007E760E"/>
    <w:rsid w:val="0085327D"/>
    <w:rsid w:val="00A14F0D"/>
    <w:rsid w:val="00CD4D2D"/>
    <w:rsid w:val="00D41836"/>
    <w:rsid w:val="00DF7ED6"/>
    <w:rsid w:val="00E15B7D"/>
    <w:rsid w:val="00ED455D"/>
    <w:rsid w:val="00F91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4BFF"/>
  <w15:chartTrackingRefBased/>
  <w15:docId w15:val="{2CBA543A-D844-43C3-B77C-3B17A7DB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60E"/>
    <w:rPr>
      <w:rFonts w:eastAsiaTheme="majorEastAsia" w:cstheme="majorBidi"/>
      <w:color w:val="272727" w:themeColor="text1" w:themeTint="D8"/>
    </w:rPr>
  </w:style>
  <w:style w:type="paragraph" w:styleId="Title">
    <w:name w:val="Title"/>
    <w:basedOn w:val="Normal"/>
    <w:next w:val="Normal"/>
    <w:link w:val="TitleChar"/>
    <w:uiPriority w:val="10"/>
    <w:qFormat/>
    <w:rsid w:val="007E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60E"/>
    <w:pPr>
      <w:spacing w:before="160"/>
      <w:jc w:val="center"/>
    </w:pPr>
    <w:rPr>
      <w:i/>
      <w:iCs/>
      <w:color w:val="404040" w:themeColor="text1" w:themeTint="BF"/>
    </w:rPr>
  </w:style>
  <w:style w:type="character" w:customStyle="1" w:styleId="QuoteChar">
    <w:name w:val="Quote Char"/>
    <w:basedOn w:val="DefaultParagraphFont"/>
    <w:link w:val="Quote"/>
    <w:uiPriority w:val="29"/>
    <w:rsid w:val="007E760E"/>
    <w:rPr>
      <w:i/>
      <w:iCs/>
      <w:color w:val="404040" w:themeColor="text1" w:themeTint="BF"/>
    </w:rPr>
  </w:style>
  <w:style w:type="paragraph" w:styleId="ListParagraph">
    <w:name w:val="List Paragraph"/>
    <w:basedOn w:val="Normal"/>
    <w:uiPriority w:val="34"/>
    <w:qFormat/>
    <w:rsid w:val="007E760E"/>
    <w:pPr>
      <w:ind w:left="720"/>
      <w:contextualSpacing/>
    </w:pPr>
  </w:style>
  <w:style w:type="character" w:styleId="IntenseEmphasis">
    <w:name w:val="Intense Emphasis"/>
    <w:basedOn w:val="DefaultParagraphFont"/>
    <w:uiPriority w:val="21"/>
    <w:qFormat/>
    <w:rsid w:val="007E760E"/>
    <w:rPr>
      <w:i/>
      <w:iCs/>
      <w:color w:val="0F4761" w:themeColor="accent1" w:themeShade="BF"/>
    </w:rPr>
  </w:style>
  <w:style w:type="paragraph" w:styleId="IntenseQuote">
    <w:name w:val="Intense Quote"/>
    <w:basedOn w:val="Normal"/>
    <w:next w:val="Normal"/>
    <w:link w:val="IntenseQuoteChar"/>
    <w:uiPriority w:val="30"/>
    <w:qFormat/>
    <w:rsid w:val="007E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60E"/>
    <w:rPr>
      <w:i/>
      <w:iCs/>
      <w:color w:val="0F4761" w:themeColor="accent1" w:themeShade="BF"/>
    </w:rPr>
  </w:style>
  <w:style w:type="character" w:styleId="IntenseReference">
    <w:name w:val="Intense Reference"/>
    <w:basedOn w:val="DefaultParagraphFont"/>
    <w:uiPriority w:val="32"/>
    <w:qFormat/>
    <w:rsid w:val="007E760E"/>
    <w:rPr>
      <w:b/>
      <w:bCs/>
      <w:smallCaps/>
      <w:color w:val="0F4761" w:themeColor="accent1" w:themeShade="BF"/>
      <w:spacing w:val="5"/>
    </w:rPr>
  </w:style>
  <w:style w:type="character" w:styleId="Hyperlink">
    <w:name w:val="Hyperlink"/>
    <w:basedOn w:val="DefaultParagraphFont"/>
    <w:uiPriority w:val="99"/>
    <w:unhideWhenUsed/>
    <w:rsid w:val="007B375E"/>
    <w:rPr>
      <w:color w:val="467886" w:themeColor="hyperlink"/>
      <w:u w:val="single"/>
    </w:rPr>
  </w:style>
  <w:style w:type="character" w:styleId="UnresolvedMention">
    <w:name w:val="Unresolved Mention"/>
    <w:basedOn w:val="DefaultParagraphFont"/>
    <w:uiPriority w:val="99"/>
    <w:semiHidden/>
    <w:unhideWhenUsed/>
    <w:rsid w:val="007B375E"/>
    <w:rPr>
      <w:color w:val="605E5C"/>
      <w:shd w:val="clear" w:color="auto" w:fill="E1DFDD"/>
    </w:rPr>
  </w:style>
  <w:style w:type="paragraph" w:styleId="Date">
    <w:name w:val="Date"/>
    <w:basedOn w:val="Normal"/>
    <w:next w:val="Normal"/>
    <w:link w:val="DateChar"/>
    <w:uiPriority w:val="99"/>
    <w:semiHidden/>
    <w:unhideWhenUsed/>
    <w:rsid w:val="00717F24"/>
  </w:style>
  <w:style w:type="character" w:customStyle="1" w:styleId="DateChar">
    <w:name w:val="Date Char"/>
    <w:basedOn w:val="DefaultParagraphFont"/>
    <w:link w:val="Date"/>
    <w:uiPriority w:val="99"/>
    <w:semiHidden/>
    <w:rsid w:val="00717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ctopus.com/blog/change-advisory-boards-don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www.harness.io/blog/change-advisory-board-really-need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9</cp:revision>
  <dcterms:created xsi:type="dcterms:W3CDTF">2026-02-04T21:40:00Z</dcterms:created>
  <dcterms:modified xsi:type="dcterms:W3CDTF">2026-02-04T23:19:00Z</dcterms:modified>
</cp:coreProperties>
</file>