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Report</w:t>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rHeight w:val="330" w:hRule="atLeast"/>
          <w:tblHeader w:val="0"/>
        </w:trPr>
        <w:tc>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12 oct 2025</w:t>
            </w:r>
          </w:p>
        </w:tc>
      </w:tr>
      <w:tr>
        <w:trPr>
          <w:cantSplit w:val="0"/>
          <w:tblHeader w:val="0"/>
        </w:trPr>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SWUID20250216152</w:t>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Predicting Plant growth milestones with environmental and management factors using power bi.</w:t>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5 Marks</w:t>
            </w:r>
          </w:p>
        </w:tc>
      </w:tr>
    </w:tbl>
    <w:p w:rsidR="00000000" w:rsidDel="00000000" w:rsidP="00000000" w:rsidRDefault="00000000" w:rsidRPr="00000000" w14:paraId="0000000B">
      <w:pPr>
        <w:rPr>
          <w:color w:val="000000"/>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240" w:lineRule="auto"/>
        <w:jc w:val="both"/>
        <w:rPr>
          <w:sz w:val="24"/>
          <w:szCs w:val="24"/>
        </w:rPr>
      </w:pPr>
      <w:r w:rsidDel="00000000" w:rsidR="00000000" w:rsidRPr="00000000">
        <w:rPr>
          <w:sz w:val="24"/>
          <w:szCs w:val="24"/>
          <w:rtl w:val="0"/>
        </w:rPr>
        <w:t xml:space="preserve">This report visualizes how </w:t>
      </w:r>
      <w:r w:rsidDel="00000000" w:rsidR="00000000" w:rsidRPr="00000000">
        <w:rPr>
          <w:b w:val="1"/>
          <w:sz w:val="24"/>
          <w:szCs w:val="24"/>
          <w:rtl w:val="0"/>
        </w:rPr>
        <w:t xml:space="preserve">environmental conditions</w:t>
      </w:r>
      <w:r w:rsidDel="00000000" w:rsidR="00000000" w:rsidRPr="00000000">
        <w:rPr>
          <w:sz w:val="24"/>
          <w:szCs w:val="24"/>
          <w:rtl w:val="0"/>
        </w:rPr>
        <w:t xml:space="preserve">—sunlight hours, temperature, humidity—and </w:t>
      </w:r>
      <w:r w:rsidDel="00000000" w:rsidR="00000000" w:rsidRPr="00000000">
        <w:rPr>
          <w:b w:val="1"/>
          <w:sz w:val="24"/>
          <w:szCs w:val="24"/>
          <w:rtl w:val="0"/>
        </w:rPr>
        <w:t xml:space="preserve">management practices</w:t>
      </w:r>
      <w:r w:rsidDel="00000000" w:rsidR="00000000" w:rsidRPr="00000000">
        <w:rPr>
          <w:sz w:val="24"/>
          <w:szCs w:val="24"/>
          <w:rtl w:val="0"/>
        </w:rPr>
        <w:t xml:space="preserve"> like watering frequency influence plant growth milestones.</w:t>
        <w:br w:type="textWrapping"/>
        <w:t xml:space="preserve">The report combines key metrics and interactive visuals to uncover trends and optimal conditions for healthy plant development. </w:t>
        <w:tab/>
      </w:r>
    </w:p>
    <w:p w:rsidR="00000000" w:rsidDel="00000000" w:rsidP="00000000" w:rsidRDefault="00000000" w:rsidRPr="00000000" w14:paraId="0000000D">
      <w:pPr>
        <w:spacing w:after="240" w:before="240" w:line="240" w:lineRule="auto"/>
        <w:jc w:val="both"/>
        <w:rPr>
          <w:sz w:val="24"/>
          <w:szCs w:val="24"/>
        </w:rPr>
      </w:pPr>
      <w:r w:rsidDel="00000000" w:rsidR="00000000" w:rsidRPr="00000000">
        <w:rPr>
          <w:sz w:val="24"/>
          <w:szCs w:val="24"/>
          <w:rtl w:val="0"/>
        </w:rPr>
        <w:t xml:space="preserve">This report presents an analytical study on Predicting Plant Growth Stages using Environmental and Management Data, developed in Power BI.</w:t>
        <w:br w:type="textWrapping"/>
        <w:t xml:space="preserve">The aim is to identify how various environmental factors — soil type, sunlight, watering frequency, fertilizer type, temperature, and humidity — influence plant growth milestones.</w:t>
      </w:r>
    </w:p>
    <w:p w:rsidR="00000000" w:rsidDel="00000000" w:rsidP="00000000" w:rsidRDefault="00000000" w:rsidRPr="00000000" w14:paraId="0000000E">
      <w:pPr>
        <w:spacing w:after="240" w:before="240" w:line="240" w:lineRule="auto"/>
        <w:jc w:val="both"/>
        <w:rPr>
          <w:sz w:val="24"/>
          <w:szCs w:val="24"/>
        </w:rPr>
      </w:pPr>
      <w:r w:rsidDel="00000000" w:rsidR="00000000" w:rsidRPr="00000000">
        <w:rPr>
          <w:sz w:val="24"/>
          <w:szCs w:val="24"/>
          <w:rtl w:val="0"/>
        </w:rPr>
        <w:t xml:space="preserve">The interactive report enables agricultural decision-makers to explore trends, compare performance under different conditions, and predict growth outcomes, promoting </w:t>
      </w:r>
      <w:r w:rsidDel="00000000" w:rsidR="00000000" w:rsidRPr="00000000">
        <w:rPr>
          <w:b w:val="1"/>
          <w:sz w:val="24"/>
          <w:szCs w:val="24"/>
          <w:rtl w:val="0"/>
        </w:rPr>
        <w:t xml:space="preserve">data-driven farming practices.   </w:t>
      </w:r>
      <w:r w:rsidDel="00000000" w:rsidR="00000000" w:rsidRPr="00000000">
        <w:rPr>
          <w:rtl w:val="0"/>
        </w:rPr>
      </w:r>
    </w:p>
    <w:p w:rsidR="00000000" w:rsidDel="00000000" w:rsidP="00000000" w:rsidRDefault="00000000" w:rsidRPr="00000000" w14:paraId="0000000F">
      <w:pPr>
        <w:spacing w:after="240" w:before="240" w:line="240" w:lineRule="auto"/>
        <w:jc w:val="both"/>
        <w:rPr>
          <w:sz w:val="24"/>
          <w:szCs w:val="24"/>
        </w:rPr>
      </w:pPr>
      <w:r w:rsidDel="00000000" w:rsidR="00000000" w:rsidRPr="00000000">
        <w:rPr>
          <w:sz w:val="24"/>
          <w:szCs w:val="24"/>
          <w:rtl w:val="0"/>
        </w:rP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rsidR="00000000" w:rsidDel="00000000" w:rsidP="00000000" w:rsidRDefault="00000000" w:rsidRPr="00000000" w14:paraId="00000010">
      <w:pPr>
        <w:shd w:fill="ffffff" w:val="clear"/>
        <w:jc w:val="center"/>
        <w:rPr>
          <w:sz w:val="20"/>
          <w:szCs w:val="20"/>
          <w:highlight w:val="white"/>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240" w:lineRule="auto"/>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0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w:drawing>
          <wp:inline distB="0" distT="0" distL="0" distR="0">
            <wp:extent cx="6186488" cy="3448050"/>
            <wp:effectExtent b="0" l="0" r="0" t="0"/>
            <wp:docPr id="324832100" name="image1.png"/>
            <a:graphic>
              <a:graphicData uri="http://schemas.openxmlformats.org/drawingml/2006/picture">
                <pic:pic>
                  <pic:nvPicPr>
                    <pic:cNvPr id="0" name="image1.png"/>
                    <pic:cNvPicPr preferRelativeResize="0"/>
                  </pic:nvPicPr>
                  <pic:blipFill>
                    <a:blip r:embed="rId7"/>
                    <a:srcRect b="0" l="1048" r="1048" t="0"/>
                    <a:stretch>
                      <a:fillRect/>
                    </a:stretch>
                  </pic:blipFill>
                  <pic:spPr>
                    <a:xfrm>
                      <a:off x="0" y="0"/>
                      <a:ext cx="618648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240" w:lineRule="auto"/>
        <w:rPr>
          <w:rFonts w:ascii="Arial" w:cs="Arial" w:eastAsia="Arial" w:hAnsi="Arial"/>
          <w:sz w:val="20"/>
          <w:szCs w:val="20"/>
        </w:rPr>
      </w:pPr>
      <w:r w:rsidDel="00000000" w:rsidR="00000000" w:rsidRPr="00000000">
        <w:rPr>
          <w:rtl w:val="0"/>
        </w:rPr>
      </w:r>
    </w:p>
    <w:sdt>
      <w:sdtPr>
        <w:id w:val="-1877464887"/>
        <w:tag w:val="goog_rdk_0"/>
      </w:sdtPr>
      <w:sdtContent>
        <w:p w:rsidR="00000000" w:rsidDel="00000000" w:rsidP="00000000" w:rsidRDefault="00000000" w:rsidRPr="00000000" w14:paraId="00000014">
          <w:pPr>
            <w:pStyle w:val="Heading3"/>
            <w:keepNext w:val="0"/>
            <w:keepLines w:val="0"/>
            <w:spacing w:line="240" w:lineRule="auto"/>
            <w:rPr>
              <w:b w:val="0"/>
              <w:sz w:val="24"/>
              <w:szCs w:val="24"/>
            </w:rPr>
          </w:pPr>
          <w:bookmarkStart w:colFirst="0" w:colLast="0" w:name="_heading=h.w4x78zte2e9w" w:id="0"/>
          <w:bookmarkEnd w:id="0"/>
          <w:r w:rsidDel="00000000" w:rsidR="00000000" w:rsidRPr="00000000">
            <w:rPr>
              <w:b w:val="0"/>
              <w:sz w:val="24"/>
              <w:szCs w:val="24"/>
              <w:rtl w:val="0"/>
            </w:rPr>
            <w:t xml:space="preserve">Visual Insights</w:t>
          </w:r>
        </w:p>
      </w:sdtContent>
    </w:sdt>
    <w:p w:rsidR="00000000" w:rsidDel="00000000" w:rsidP="00000000" w:rsidRDefault="00000000" w:rsidRPr="00000000" w14:paraId="00000015">
      <w:pPr>
        <w:pStyle w:val="Heading4"/>
        <w:keepNext w:val="0"/>
        <w:keepLines w:val="0"/>
        <w:spacing w:line="240" w:lineRule="auto"/>
        <w:rPr>
          <w:b w:val="0"/>
        </w:rPr>
      </w:pPr>
      <w:bookmarkStart w:colFirst="0" w:colLast="0" w:name="_heading=h.8cxaag7auha3" w:id="1"/>
      <w:bookmarkEnd w:id="1"/>
      <w:r w:rsidDel="00000000" w:rsidR="00000000" w:rsidRPr="00000000">
        <w:rPr>
          <w:b w:val="0"/>
          <w:rtl w:val="0"/>
        </w:rPr>
        <w:t xml:space="preserve">1. Average of Sunlight Hours by Soil Type</w:t>
      </w:r>
    </w:p>
    <w:p w:rsidR="00000000" w:rsidDel="00000000" w:rsidP="00000000" w:rsidRDefault="00000000" w:rsidRPr="00000000" w14:paraId="00000016">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Loam soil receives the highest sunlight (7.27 hours avg), followed by sandy (6.76 hours) and clay (6.40 hours).</w:t>
      </w:r>
    </w:p>
    <w:p w:rsidR="00000000" w:rsidDel="00000000" w:rsidP="00000000" w:rsidRDefault="00000000" w:rsidRPr="00000000" w14:paraId="00000017">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Loam’s structure and air permeability allow better light exposure, which supports photosynthesis and growth.</w:t>
      </w:r>
    </w:p>
    <w:p w:rsidR="00000000" w:rsidDel="00000000" w:rsidP="00000000" w:rsidRDefault="00000000" w:rsidRPr="00000000" w14:paraId="00000018">
      <w:pPr>
        <w:pStyle w:val="Heading4"/>
        <w:keepNext w:val="0"/>
        <w:keepLines w:val="0"/>
        <w:spacing w:line="240" w:lineRule="auto"/>
        <w:rPr>
          <w:b w:val="0"/>
        </w:rPr>
      </w:pPr>
      <w:bookmarkStart w:colFirst="0" w:colLast="0" w:name="_heading=h.wzg52tla4l7f" w:id="2"/>
      <w:bookmarkEnd w:id="2"/>
      <w:r w:rsidDel="00000000" w:rsidR="00000000" w:rsidRPr="00000000">
        <w:rPr>
          <w:b w:val="0"/>
          <w:rtl w:val="0"/>
        </w:rPr>
        <w:t xml:space="preserve">2. Growth Milestone Count by Humidity Level Description</w:t>
      </w:r>
    </w:p>
    <w:p w:rsidR="00000000" w:rsidDel="00000000" w:rsidP="00000000" w:rsidRDefault="00000000" w:rsidRPr="00000000" w14:paraId="00000019">
      <w:pPr>
        <w:spacing w:after="240" w:before="240" w:line="240" w:lineRule="auto"/>
        <w:ind w:left="1080" w:hanging="360"/>
        <w:jc w:val="both"/>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Moderate humidity (50–70 %)</w:t>
      </w:r>
      <w:r w:rsidDel="00000000" w:rsidR="00000000" w:rsidRPr="00000000">
        <w:rPr>
          <w:sz w:val="24"/>
          <w:szCs w:val="24"/>
          <w:rtl w:val="0"/>
        </w:rPr>
        <w:t xml:space="preserve"> produc</w:t>
      </w:r>
      <w:r w:rsidDel="00000000" w:rsidR="00000000" w:rsidRPr="00000000">
        <w:rPr>
          <w:rtl w:val="0"/>
        </w:rPr>
        <w:t xml:space="preserve">es the highest growth count (54 milestones).</w:t>
      </w:r>
    </w:p>
    <w:p w:rsidR="00000000" w:rsidDel="00000000" w:rsidP="00000000" w:rsidRDefault="00000000" w:rsidRPr="00000000" w14:paraId="0000001A">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Dry conditions lead to 27 milestones, while humid conditions drop to 15.</w:t>
      </w:r>
    </w:p>
    <w:p w:rsidR="00000000" w:rsidDel="00000000" w:rsidP="00000000" w:rsidRDefault="00000000" w:rsidRPr="00000000" w14:paraId="0000001B">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Excess humidity slows plant metabolism; moderate moisture is optimal for development.</w:t>
      </w:r>
    </w:p>
    <w:p w:rsidR="00000000" w:rsidDel="00000000" w:rsidP="00000000" w:rsidRDefault="00000000" w:rsidRPr="00000000" w14:paraId="0000001C">
      <w:pPr>
        <w:pStyle w:val="Heading4"/>
        <w:keepNext w:val="0"/>
        <w:keepLines w:val="0"/>
        <w:spacing w:line="240" w:lineRule="auto"/>
        <w:rPr>
          <w:b w:val="0"/>
        </w:rPr>
      </w:pPr>
      <w:bookmarkStart w:colFirst="0" w:colLast="0" w:name="_heading=h.qe334qmsran0" w:id="3"/>
      <w:bookmarkEnd w:id="3"/>
      <w:r w:rsidDel="00000000" w:rsidR="00000000" w:rsidRPr="00000000">
        <w:rPr>
          <w:b w:val="0"/>
          <w:rtl w:val="0"/>
        </w:rPr>
        <w:t xml:space="preserve">3. Growth Milestone Percentage by Water Frequency</w:t>
      </w:r>
    </w:p>
    <w:p w:rsidR="00000000" w:rsidDel="00000000" w:rsidP="00000000" w:rsidRDefault="00000000" w:rsidRPr="00000000" w14:paraId="0000001D">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Daily watering shows a slightly higher success rate (0.51) than weekly (0.49) and bi-weekly (0.48).</w:t>
      </w:r>
    </w:p>
    <w:p w:rsidR="00000000" w:rsidDel="00000000" w:rsidP="00000000" w:rsidRDefault="00000000" w:rsidRPr="00000000" w14:paraId="0000001E">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Consistent watering helps stabilize soil moisture, which directly supports steady growth.</w:t>
      </w:r>
    </w:p>
    <w:p w:rsidR="00000000" w:rsidDel="00000000" w:rsidP="00000000" w:rsidRDefault="00000000" w:rsidRPr="00000000" w14:paraId="0000001F">
      <w:pPr>
        <w:pStyle w:val="Heading4"/>
        <w:keepNext w:val="0"/>
        <w:keepLines w:val="0"/>
        <w:spacing w:line="240" w:lineRule="auto"/>
        <w:rPr>
          <w:b w:val="0"/>
        </w:rPr>
      </w:pPr>
      <w:bookmarkStart w:colFirst="0" w:colLast="0" w:name="_heading=h.enymublxiuyu" w:id="4"/>
      <w:bookmarkEnd w:id="4"/>
      <w:r w:rsidDel="00000000" w:rsidR="00000000" w:rsidRPr="00000000">
        <w:rPr>
          <w:b w:val="0"/>
          <w:rtl w:val="0"/>
        </w:rPr>
        <w:t xml:space="preserve">4. Sum of Growth Milestones (Gauge Chart)</w:t>
      </w:r>
    </w:p>
    <w:p w:rsidR="00000000" w:rsidDel="00000000" w:rsidP="00000000" w:rsidRDefault="00000000" w:rsidRPr="00000000" w14:paraId="00000020">
      <w:pPr>
        <w:spacing w:after="240" w:before="240" w:line="240" w:lineRule="auto"/>
        <w:ind w:left="1080" w:hanging="360"/>
        <w:jc w:val="both"/>
        <w:rPr>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The total growth milestone score is </w:t>
      </w:r>
      <w:r w:rsidDel="00000000" w:rsidR="00000000" w:rsidRPr="00000000">
        <w:rPr>
          <w:b w:val="1"/>
          <w:sz w:val="24"/>
          <w:szCs w:val="24"/>
          <w:rtl w:val="0"/>
        </w:rPr>
        <w:t xml:space="preserve">96 out of 192</w:t>
      </w:r>
      <w:r w:rsidDel="00000000" w:rsidR="00000000" w:rsidRPr="00000000">
        <w:rPr>
          <w:sz w:val="24"/>
          <w:szCs w:val="24"/>
          <w:rtl w:val="0"/>
        </w:rPr>
        <w:t xml:space="preserve">, representing a mid-level performance (≈ 50 % efficiency).</w:t>
      </w:r>
    </w:p>
    <w:p w:rsidR="00000000" w:rsidDel="00000000" w:rsidP="00000000" w:rsidRDefault="00000000" w:rsidRPr="00000000" w14:paraId="00000021">
      <w:pPr>
        <w:spacing w:after="240" w:before="240" w:lin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This suggests room for optimization through better control of temperature and watering frequency.</w:t>
      </w:r>
    </w:p>
    <w:p w:rsidR="00000000" w:rsidDel="00000000" w:rsidP="00000000" w:rsidRDefault="00000000" w:rsidRPr="00000000" w14:paraId="00000022">
      <w:pPr>
        <w:pStyle w:val="Heading4"/>
        <w:keepNext w:val="0"/>
        <w:keepLines w:val="0"/>
        <w:spacing w:line="240" w:lineRule="auto"/>
        <w:rPr>
          <w:b w:val="0"/>
        </w:rPr>
      </w:pPr>
      <w:bookmarkStart w:colFirst="0" w:colLast="0" w:name="_heading=h.4fyo3rtv3gce" w:id="5"/>
      <w:bookmarkEnd w:id="5"/>
      <w:r w:rsidDel="00000000" w:rsidR="00000000" w:rsidRPr="00000000">
        <w:rPr>
          <w:b w:val="0"/>
          <w:rtl w:val="0"/>
        </w:rPr>
        <w:t xml:space="preserve">5. Text Report and Narrative Visual</w:t>
      </w:r>
    </w:p>
    <w:p w:rsidR="00000000" w:rsidDel="00000000" w:rsidP="00000000" w:rsidRDefault="00000000" w:rsidRPr="00000000" w14:paraId="00000023">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 narrative summarizes data findings automatically:</w:t>
        <w:br w:type="textWrapping"/>
        <w:t xml:space="preserve"> • Humid conditions showed the highest average humidity (74 %).</w:t>
        <w:br w:type="textWrapping"/>
        <w:t xml:space="preserve"> • Temperature drops under “cold” conditions by 9.7 °C.</w:t>
        <w:br w:type="textWrapping"/>
        <w:t xml:space="preserve"> • Clay has the highest average sunlight exposure.</w:t>
        <w:br w:type="textWrapping"/>
        <w:t xml:space="preserve"> • Moderate humidity produced 260 % higher growth than humid conditions.</w:t>
      </w:r>
    </w:p>
    <w:p w:rsidR="00000000" w:rsidDel="00000000" w:rsidP="00000000" w:rsidRDefault="00000000" w:rsidRPr="00000000" w14:paraId="00000024">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Text automation in Power BI adds interpretive depth to the report.</w:t>
      </w:r>
    </w:p>
    <w:p w:rsidR="00000000" w:rsidDel="00000000" w:rsidP="00000000" w:rsidRDefault="00000000" w:rsidRPr="00000000" w14:paraId="00000025">
      <w:pPr>
        <w:pStyle w:val="Heading3"/>
        <w:keepNext w:val="0"/>
        <w:keepLines w:val="0"/>
        <w:spacing w:line="240" w:lineRule="auto"/>
        <w:rPr>
          <w:b w:val="0"/>
          <w:sz w:val="24"/>
          <w:szCs w:val="24"/>
        </w:rPr>
      </w:pPr>
      <w:bookmarkStart w:colFirst="0" w:colLast="0" w:name="_heading=h.9n13aaevncoc" w:id="6"/>
      <w:bookmarkEnd w:id="6"/>
      <w:r w:rsidDel="00000000" w:rsidR="00000000" w:rsidRPr="00000000">
        <w:rPr>
          <w:sz w:val="24"/>
          <w:szCs w:val="24"/>
          <w:rtl w:val="0"/>
        </w:rPr>
        <w:t xml:space="preserve"> </w:t>
      </w:r>
      <w:r w:rsidDel="00000000" w:rsidR="00000000" w:rsidRPr="00000000">
        <w:rPr>
          <w:b w:val="0"/>
          <w:sz w:val="24"/>
          <w:szCs w:val="24"/>
          <w:rtl w:val="0"/>
        </w:rPr>
        <w:t xml:space="preserve">Overall Observations</w:t>
      </w:r>
    </w:p>
    <w:p w:rsidR="00000000" w:rsidDel="00000000" w:rsidP="00000000" w:rsidRDefault="00000000" w:rsidRPr="00000000" w14:paraId="00000026">
      <w:pPr>
        <w:spacing w:after="240" w:before="240" w:line="240" w:lineRule="auto"/>
        <w:ind w:left="1080" w:hanging="360"/>
        <w:rPr>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Ideal growth conditions:</w:t>
      </w:r>
      <w:r w:rsidDel="00000000" w:rsidR="00000000" w:rsidRPr="00000000">
        <w:rPr>
          <w:sz w:val="24"/>
          <w:szCs w:val="24"/>
          <w:rtl w:val="0"/>
        </w:rPr>
        <w:t xml:space="preserve"> Moderate humidity + daily watering + loam soil + 25 °C temperature.</w:t>
      </w:r>
    </w:p>
    <w:p w:rsidR="00000000" w:rsidDel="00000000" w:rsidP="00000000" w:rsidRDefault="00000000" w:rsidRPr="00000000" w14:paraId="00000027">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Key growth driver:</w:t>
      </w:r>
      <w:r w:rsidDel="00000000" w:rsidR="00000000" w:rsidRPr="00000000">
        <w:rPr>
          <w:sz w:val="24"/>
          <w:szCs w:val="24"/>
          <w:rtl w:val="0"/>
        </w:rPr>
        <w:t xml:space="preserve"> Humidity and temperature balance have the strongest impact.</w:t>
      </w:r>
    </w:p>
    <w:p w:rsidR="00000000" w:rsidDel="00000000" w:rsidP="00000000" w:rsidRDefault="00000000" w:rsidRPr="00000000" w14:paraId="00000028">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Resource efficiency:</w:t>
      </w:r>
      <w:r w:rsidDel="00000000" w:rsidR="00000000" w:rsidRPr="00000000">
        <w:rPr>
          <w:sz w:val="24"/>
          <w:szCs w:val="24"/>
          <w:rtl w:val="0"/>
        </w:rPr>
        <w:t xml:space="preserve"> Balanced watering and sunlight exposure lead to maximum growth without overuse of inputs.</w:t>
      </w:r>
    </w:p>
    <w:p w:rsidR="00000000" w:rsidDel="00000000" w:rsidP="00000000" w:rsidRDefault="00000000" w:rsidRPr="00000000" w14:paraId="00000029">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Predictive value:</w:t>
      </w:r>
      <w:r w:rsidDel="00000000" w:rsidR="00000000" w:rsidRPr="00000000">
        <w:rPr>
          <w:sz w:val="24"/>
          <w:szCs w:val="24"/>
          <w:rtl w:val="0"/>
        </w:rPr>
        <w:t xml:space="preserve"> Findings support data-driven recommendations for greenhouse optimization and smart farming.</w:t>
      </w:r>
    </w:p>
    <w:p w:rsidR="00000000" w:rsidDel="00000000" w:rsidP="00000000" w:rsidRDefault="00000000" w:rsidRPr="00000000" w14:paraId="0000002A">
      <w:pPr>
        <w:pStyle w:val="Heading3"/>
        <w:keepNext w:val="0"/>
        <w:keepLines w:val="0"/>
        <w:spacing w:line="240" w:lineRule="auto"/>
        <w:rPr>
          <w:b w:val="0"/>
          <w:sz w:val="24"/>
          <w:szCs w:val="24"/>
        </w:rPr>
      </w:pPr>
      <w:bookmarkStart w:colFirst="0" w:colLast="0" w:name="_heading=h.z5t01v6r097u" w:id="7"/>
      <w:bookmarkEnd w:id="7"/>
      <w:r w:rsidDel="00000000" w:rsidR="00000000" w:rsidRPr="00000000">
        <w:rPr>
          <w:b w:val="0"/>
          <w:sz w:val="24"/>
          <w:szCs w:val="24"/>
          <w:rtl w:val="0"/>
        </w:rPr>
        <w:t xml:space="preserve">Conclusion</w:t>
      </w:r>
    </w:p>
    <w:p w:rsidR="00000000" w:rsidDel="00000000" w:rsidP="00000000" w:rsidRDefault="00000000" w:rsidRPr="00000000" w14:paraId="0000002B">
      <w:pPr>
        <w:spacing w:after="240" w:before="240" w:line="240" w:lineRule="auto"/>
        <w:jc w:val="both"/>
        <w:rPr>
          <w:sz w:val="24"/>
          <w:szCs w:val="24"/>
        </w:rPr>
      </w:pPr>
      <w:r w:rsidDel="00000000" w:rsidR="00000000" w:rsidRPr="00000000">
        <w:rPr>
          <w:sz w:val="24"/>
          <w:szCs w:val="24"/>
          <w:rtl w:val="0"/>
        </w:rPr>
        <w:t xml:space="preserve">This Power BI report translates raw environmental data into actionable insights. It empowers farm managers to adjust water schedules, monitor humidity ranges, and stabilize temperature for consistent growth outcomes.</w:t>
        <w:br w:type="textWrapping"/>
        <w:t xml:space="preserve"> The combination of interactive visuals, KPIs, and data storytelling makes it a powerful tool for sustainable and data-driven agriculture.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line="240" w:lineRule="auto"/>
        <w:rPr>
          <w:sz w:val="20"/>
          <w:szCs w:val="20"/>
        </w:rPr>
      </w:pPr>
      <w:r w:rsidDel="00000000" w:rsidR="00000000" w:rsidRPr="00000000">
        <w:rPr>
          <w:rtl w:val="0"/>
        </w:rPr>
      </w:r>
    </w:p>
    <w:p w:rsidR="00000000" w:rsidDel="00000000" w:rsidP="00000000" w:rsidRDefault="00000000" w:rsidRPr="00000000" w14:paraId="0000002D">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738B3"/>
    <w:rPr>
      <w:color w:val="0563c1" w:themeColor="hyperlink"/>
      <w:u w:val="single"/>
    </w:rPr>
  </w:style>
  <w:style w:type="table" w:styleId="a" w:customStyle="1">
    <w:basedOn w:val="TableNormal"/>
    <w:pPr>
      <w:spacing w:after="0" w:line="240" w:lineRule="auto"/>
    </w:pPr>
    <w:tblPr>
      <w:tblStyleRowBandSize w:val="1"/>
      <w:tblStyleColBandSize w:val="1"/>
    </w:tblPr>
  </w:style>
  <w:style w:type="paragraph" w:styleId="NormalWeb">
    <w:name w:val="Normal (Web)"/>
    <w:basedOn w:val="Normal"/>
    <w:uiPriority w:val="99"/>
    <w:semiHidden w:val="1"/>
    <w:unhideWhenUsed w:val="1"/>
    <w:rsid w:val="00A2069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20696"/>
    <w:rPr>
      <w:b w:val="1"/>
      <w:bCs w:val="1"/>
    </w:rPr>
  </w:style>
  <w:style w:type="paragraph" w:styleId="ListParagraph">
    <w:name w:val="List Paragraph"/>
    <w:basedOn w:val="Normal"/>
    <w:uiPriority w:val="34"/>
    <w:qFormat w:val="1"/>
    <w:rsid w:val="0064217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69tZz18R8vzN1IBHczUtyPyw==">CgMxLjAaDQoBMBIICgYIBTICCAEyDmgudzR4Nzh6dGUyZTl3Mg5oLjhjeGFhZzdhdWhhMzIOaC53emc1MnRsYTRsN2YyDmgucWUzMzRxbXNyYW4wMg5oLmVueW11Ymx4aXV5dTIOaC40ZnlvM3J0djNnY2UyDmguOW4xM2FhZXZuY29jMg5oLno1dDAxdjZyMDk3dTgAciExaFp2WElLd3FhQ0FXV1l5TEpDUG1WWlYtWGJFeUJTd2c=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2024-01-13T08:53:00Z</dcterms:created>
  <dc:creator>SmarBridge ML</dc:creator>
</cp:coreProperties>
</file>