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Độc giả (Sinh viên/Giảng viên)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Thủ thư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Quản trị hệ thống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case chính: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Độc giả: Đăng nhập, đăng ký tài khoản, tìm sách, mượn sách in, đọc sách điện tử, trả sách.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Thủ thư: Quản lý sách, duyệt mượn sách, quản lý trả sách, thống kê.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Quản trị hệ thống: Quản lý người dùng, cấu hình hệ thống.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Mô hình hóa yêu cầu chức năng, sử dụng sơ đồ use case.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5067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Yêu cầu phi chức năng (Non-Functional Requirements)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Hiệu năng: Hệ thống phản hồi tìm kiếm &lt; 2 giây với 10.000 bản ghi.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Bảo mật: Người dùng phải đăng nhập để mượn/đọc sách.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Tính sẵn sàng: Hoạt động 24/7 trên mạng cục bộ của trường.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Tính thân thiện: Giao diện dễ sử dụng, hỗ trợ cả desktop và mobile.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Khả năng mở rộng: Cho phép tích hợp sau này với hệ thống quản lý đào tạo.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Quy tắc nghiệp vụ (Business Rules)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Một độc giả chỉ có thể mượn tối đa 5 sách in cùng lúc.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Thời gian mượn mặc định là 14 ngày.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Tính phí phạt khi trả trễ: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Trễ &lt; 7 ngày: phạt 5% giá sách.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Trễ 7–15 ngày: phạt 10%.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Trễ &gt; 15 ngày: phạt 20%.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Sách điện tử chỉ được đọc trực tuyến, không tải về.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Quy trình nghiệp vụ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Quy trình Mượn sách in: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Độc giả đăng nhập hệ thống.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Độc giả chọn sách cần mượn → gửi yêu cầu mượn.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udex" w:cs="Caudex" w:eastAsia="Caudex" w:hAnsi="Caudex"/>
          <w:sz w:val="26"/>
          <w:szCs w:val="26"/>
          <w:rtl w:val="0"/>
        </w:rPr>
        <w:t xml:space="preserve">Thủ thư nhận yêu cầu → kiểm tra sách có sẵn.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Nếu có, hệ thống xác nhận đơn mượn → độc giả đến thư viện nhận sách.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udex" w:cs="Caudex" w:eastAsia="Caudex" w:hAnsi="Caudex"/>
          <w:sz w:val="26"/>
          <w:szCs w:val="26"/>
          <w:rtl w:val="0"/>
        </w:rPr>
        <w:t xml:space="preserve">Khi trả sách → thủ thư cập nhật vào hệ thống → nếu trễ hạn, hệ thống tính phí phạt.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BÀI 2: HỆ THỐNG ĐĂNG KÝ HỌC PHẦN TRỰC TUYẾN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Case 1: Đăng nhập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Tác nhân: Sinh viên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Mô tả: Sinh viên nhập mã số &amp; mật khẩu để truy cập hệ thống.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Luồng chính: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Sinh viên nhập thông tin.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Hệ thống kiểm tra thông tin.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udex" w:cs="Caudex" w:eastAsia="Caudex" w:hAnsi="Caudex"/>
          <w:sz w:val="26"/>
          <w:szCs w:val="26"/>
          <w:rtl w:val="0"/>
        </w:rPr>
        <w:t xml:space="preserve">Nếu hợp lệ → vào trang chủ.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udex" w:cs="Caudex" w:eastAsia="Caudex" w:hAnsi="Caudex"/>
          <w:sz w:val="26"/>
          <w:szCs w:val="26"/>
          <w:rtl w:val="0"/>
        </w:rPr>
        <w:t xml:space="preserve">Nếu sai → báo lỗi.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Activity Diagram: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Case 2: Tạo tài khoản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Tác nhân: Sinh viên chưa có tài khoản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Mô tả: Sinh viên tự đăng ký bằng mã SV.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Luồng chính: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Sinh viên nhập thông tin cá nhân, email, mật khẩu.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Hệ thống kiểm tra trùng mã SV.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udex" w:cs="Caudex" w:eastAsia="Caudex" w:hAnsi="Caudex"/>
          <w:sz w:val="26"/>
          <w:szCs w:val="26"/>
          <w:rtl w:val="0"/>
        </w:rPr>
        <w:t xml:space="preserve">Nếu chưa tồn tại → tạo tài khoản.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Nếu đã tồn tại → báo lỗi.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Activity Diagram: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676650" cy="4467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Case 3: Xem điểm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Tác nhân: Sinh viên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Mô tả: Sinh viên có thể xem điểm học phần đã đăng ký.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Luồng chính: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Sinh viên đăng nhập.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Chọn chức năng "Xem điểm".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Hệ thống truy xuất dữ liệu từ CSDL.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Hiển thị kết quả điểm chi tiết.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Activity Diagram: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038475" cy="37052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Case 4: Thay đổi lớp học phần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Tác nhân: Sinh viên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Mô tả: Sinh viên có thể đổi sang lớp học phần khác nếu còn chỗ.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Luồng chính: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Sinh viên đăng nhập → chọn học phần muốn đổi.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Hệ thống hiển thị các lớp khác còn chỗ.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udex" w:cs="Caudex" w:eastAsia="Caudex" w:hAnsi="Caudex"/>
          <w:sz w:val="26"/>
          <w:szCs w:val="26"/>
          <w:rtl w:val="0"/>
        </w:rPr>
        <w:t xml:space="preserve">Sinh viên chọn lớp mới → gửi yêu cầu.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Hệ thống kiểm tra điều kiện (còn chỗ, không trùng lịch).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udex" w:cs="Caudex" w:eastAsia="Caudex" w:hAnsi="Caudex"/>
          <w:sz w:val="26"/>
          <w:szCs w:val="26"/>
          <w:rtl w:val="0"/>
        </w:rPr>
        <w:t xml:space="preserve">Nếu hợp lệ → cập nhật thành công.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udex" w:cs="Caudex" w:eastAsia="Caudex" w:hAnsi="Caudex"/>
          <w:sz w:val="26"/>
          <w:szCs w:val="26"/>
          <w:rtl w:val="0"/>
        </w:rPr>
        <w:t xml:space="preserve">Nếu không → báo lỗi.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Activity Diagram: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Bắt đầu → Đăng nhập → Chọn học phần → Hiển thị lớp còn chỗ → Chọn lớp mới → Kiểm tra điều kiện → [Không hợp lệ] Báo lỗi / [Hợp lệ] Cập nhật thành công.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udex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udex-regular.ttf"/><Relationship Id="rId2" Type="http://schemas.openxmlformats.org/officeDocument/2006/relationships/font" Target="fonts/Caudex-bold.ttf"/><Relationship Id="rId3" Type="http://schemas.openxmlformats.org/officeDocument/2006/relationships/font" Target="fonts/Caudex-italic.ttf"/><Relationship Id="rId4" Type="http://schemas.openxmlformats.org/officeDocument/2006/relationships/font" Target="fonts/Caudex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