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54035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36A7A3" w14:textId="77777777" w:rsidR="00E4433F" w:rsidRDefault="00E4433F" w:rsidP="00175661">
          <w:pPr>
            <w:pStyle w:val="TOCHeading"/>
            <w:spacing w:before="0" w:line="240" w:lineRule="auto"/>
          </w:pPr>
          <w:r>
            <w:t>Contents</w:t>
          </w:r>
        </w:p>
        <w:p w14:paraId="381EDD8C" w14:textId="18385D78" w:rsidR="00AA71CD" w:rsidRDefault="00E443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2154" w:history="1">
            <w:r w:rsidR="00AA71CD" w:rsidRPr="00463D73">
              <w:rPr>
                <w:rStyle w:val="Hyperlink"/>
                <w:noProof/>
              </w:rPr>
              <w:t>Version history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_Toc59032154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1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132608DF" w14:textId="505E1583" w:rsidR="00AA71CD" w:rsidRDefault="00A73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32155" w:history="1">
            <w:r w:rsidR="00AA71CD" w:rsidRPr="00463D73">
              <w:rPr>
                <w:rStyle w:val="Hyperlink"/>
                <w:noProof/>
              </w:rPr>
              <w:t>Background Information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_Toc59032155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1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352F11A7" w14:textId="359B436D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56" w:history="1">
            <w:r w:rsidR="00AA71CD" w:rsidRPr="00463D73">
              <w:rPr>
                <w:rStyle w:val="Hyperlink"/>
                <w:noProof/>
              </w:rPr>
              <w:t>Introduction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_Toc59032156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1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69C507CF" w14:textId="3CDBFD3C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57" w:history="1">
            <w:r w:rsidR="00AA71CD" w:rsidRPr="00463D73">
              <w:rPr>
                <w:rStyle w:val="Hyperlink"/>
                <w:noProof/>
              </w:rPr>
              <w:t>Sequence information for “Reference Material”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_Toc59032157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2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46C98FBA" w14:textId="5F503D75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58" w:history="1">
            <w:r w:rsidR="00AA71CD" w:rsidRPr="00463D73">
              <w:rPr>
                <w:rStyle w:val="Hyperlink"/>
                <w:noProof/>
              </w:rPr>
              <w:t>Additional Reference Material information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_Toc59032158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3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3D9BB241" w14:textId="532940F4" w:rsidR="00AA71CD" w:rsidRDefault="00A737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032159" w:history="1">
            <w:r w:rsidR="00AA71CD" w:rsidRPr="00463D73">
              <w:rPr>
                <w:rStyle w:val="Hyperlink"/>
                <w:noProof/>
              </w:rPr>
              <w:t>SEC analysis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_Toc59032159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3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19123FBB" w14:textId="22D619F7" w:rsidR="00AA71CD" w:rsidRDefault="00A737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032160" w:history="1">
            <w:r w:rsidR="00AA71CD" w:rsidRPr="00463D73">
              <w:rPr>
                <w:rStyle w:val="Hyperlink"/>
                <w:noProof/>
              </w:rPr>
              <w:t>Flow cytometry confirmation of target cell binding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_Toc59032160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3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6C23B3C9" w14:textId="6A2111F6" w:rsidR="00AA71CD" w:rsidRDefault="00A737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032161" w:history="1">
            <w:r w:rsidR="00AA71CD" w:rsidRPr="00463D73">
              <w:rPr>
                <w:rStyle w:val="Hyperlink"/>
                <w:noProof/>
              </w:rPr>
              <w:t>Activity confirmation by cytotoxicity assay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_Toc59032161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4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30B51178" w14:textId="5F3EA56C" w:rsidR="00AA71CD" w:rsidRDefault="00A73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32162" w:history="1">
            <w:r w:rsidR="00AA71CD" w:rsidRPr="00463D73">
              <w:rPr>
                <w:rStyle w:val="Hyperlink"/>
                <w:noProof/>
              </w:rPr>
              <w:t>Components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_Toc59032162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4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2D6BEE5A" w14:textId="76A8B057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63" w:history="1">
            <w:r w:rsidR="00AA71CD" w:rsidRPr="00463D73">
              <w:rPr>
                <w:rStyle w:val="Hyperlink"/>
                <w:noProof/>
              </w:rPr>
              <w:t>Anti-CD19 VH/VL domains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_Toc59032163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4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20A3D0A8" w14:textId="4DFE0CB2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64" w:history="1">
            <w:r w:rsidR="00AA71CD" w:rsidRPr="00463D73">
              <w:rPr>
                <w:rStyle w:val="Hyperlink"/>
                <w:noProof/>
              </w:rPr>
              <w:t>Fc-variants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_Toc59032164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5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47888E54" w14:textId="676C51DE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65" w:history="1">
            <w:r w:rsidR="00AA71CD" w:rsidRPr="00463D73">
              <w:rPr>
                <w:rStyle w:val="Hyperlink"/>
                <w:noProof/>
              </w:rPr>
              <w:t>U2S3 N68Q/N82Q sequence (with linker)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_Toc59032165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6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5CC9096D" w14:textId="68C4B112" w:rsidR="00AA71CD" w:rsidRDefault="00A737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032166" w:history="1">
            <w:r w:rsidR="00AA71CD" w:rsidRPr="00463D73">
              <w:rPr>
                <w:rStyle w:val="Hyperlink"/>
                <w:noProof/>
              </w:rPr>
              <w:t>CL-kappa sequence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_Toc59032166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6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277B7D6E" w14:textId="5F454188" w:rsidR="00AA71CD" w:rsidRDefault="00A73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032167" w:history="1">
            <w:r w:rsidR="00AA71CD" w:rsidRPr="00463D73">
              <w:rPr>
                <w:rStyle w:val="Hyperlink"/>
                <w:noProof/>
              </w:rPr>
              <w:t>Example strategy</w:t>
            </w:r>
            <w:r w:rsidR="00AA71CD">
              <w:rPr>
                <w:noProof/>
                <w:webHidden/>
              </w:rPr>
              <w:tab/>
            </w:r>
            <w:r w:rsidR="00AA71CD">
              <w:rPr>
                <w:noProof/>
                <w:webHidden/>
              </w:rPr>
              <w:fldChar w:fldCharType="begin"/>
            </w:r>
            <w:r w:rsidR="00AA71CD">
              <w:rPr>
                <w:noProof/>
                <w:webHidden/>
              </w:rPr>
              <w:instrText xml:space="preserve"> PAGEREF _Toc59032167 \h </w:instrText>
            </w:r>
            <w:r w:rsidR="00AA71CD">
              <w:rPr>
                <w:noProof/>
                <w:webHidden/>
              </w:rPr>
            </w:r>
            <w:r w:rsidR="00AA71CD">
              <w:rPr>
                <w:noProof/>
                <w:webHidden/>
              </w:rPr>
              <w:fldChar w:fldCharType="separate"/>
            </w:r>
            <w:r w:rsidR="00AA71CD">
              <w:rPr>
                <w:noProof/>
                <w:webHidden/>
              </w:rPr>
              <w:t>6</w:t>
            </w:r>
            <w:r w:rsidR="00AA71CD">
              <w:rPr>
                <w:noProof/>
                <w:webHidden/>
              </w:rPr>
              <w:fldChar w:fldCharType="end"/>
            </w:r>
          </w:hyperlink>
        </w:p>
        <w:p w14:paraId="1736A7B1" w14:textId="76ABCE86" w:rsidR="00E4433F" w:rsidRDefault="00E4433F" w:rsidP="00175661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36A7B2" w14:textId="7C0FE73C" w:rsidR="00E204A9" w:rsidRDefault="00504C4F" w:rsidP="00C21BCC">
      <w:pPr>
        <w:pStyle w:val="Heading1"/>
      </w:pPr>
      <w:bookmarkStart w:id="0" w:name="_Toc59032154"/>
      <w:r>
        <w:t>Version history</w:t>
      </w:r>
      <w:bookmarkEnd w:id="0"/>
      <w:r>
        <w:t xml:space="preserve"> </w:t>
      </w:r>
    </w:p>
    <w:p w14:paraId="32E28C7A" w14:textId="06FDCEA4" w:rsidR="00504C4F" w:rsidRDefault="00504C4F" w:rsidP="00D75516">
      <w:pPr>
        <w:pStyle w:val="ListParagraph"/>
        <w:numPr>
          <w:ilvl w:val="0"/>
          <w:numId w:val="6"/>
        </w:numPr>
        <w:spacing w:after="0" w:line="240" w:lineRule="auto"/>
      </w:pPr>
      <w:r>
        <w:t>Original document dated 11.25.2020</w:t>
      </w:r>
    </w:p>
    <w:p w14:paraId="49E5F507" w14:textId="77777777" w:rsidR="00504C4F" w:rsidRDefault="00504C4F" w:rsidP="00D75516">
      <w:pPr>
        <w:pStyle w:val="ListParagraph"/>
        <w:numPr>
          <w:ilvl w:val="0"/>
          <w:numId w:val="6"/>
        </w:numPr>
        <w:spacing w:after="0" w:line="240" w:lineRule="auto"/>
      </w:pPr>
      <w:r>
        <w:t>Current version updated 12.16.2020</w:t>
      </w:r>
    </w:p>
    <w:p w14:paraId="4187B573" w14:textId="3CF18B16" w:rsidR="00D75516" w:rsidRDefault="00927CB6" w:rsidP="00504C4F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Emphasis of </w:t>
      </w:r>
      <w:r w:rsidR="003D3394" w:rsidRPr="00D75516">
        <w:rPr>
          <w:highlight w:val="yellow"/>
        </w:rPr>
        <w:t>D265A/N297A</w:t>
      </w:r>
      <w:r w:rsidR="003D3394">
        <w:t xml:space="preserve"> mutations</w:t>
      </w:r>
      <w:r>
        <w:t xml:space="preserve"> information</w:t>
      </w:r>
      <w:r w:rsidR="003D3394">
        <w:t xml:space="preserve"> in the Fc</w:t>
      </w:r>
    </w:p>
    <w:p w14:paraId="3A7B6F74" w14:textId="1E7CD5A6" w:rsidR="00D75516" w:rsidRDefault="00D75516" w:rsidP="0036338B">
      <w:pPr>
        <w:pStyle w:val="ListParagraph"/>
        <w:numPr>
          <w:ilvl w:val="2"/>
          <w:numId w:val="6"/>
        </w:numPr>
        <w:spacing w:after="0" w:line="240" w:lineRule="auto"/>
      </w:pPr>
      <w:r>
        <w:t>This would replace the LALA-Fc variant</w:t>
      </w:r>
    </w:p>
    <w:p w14:paraId="361CFB60" w14:textId="0D5E3B02" w:rsidR="00927CB6" w:rsidRDefault="00927CB6" w:rsidP="00927CB6">
      <w:pPr>
        <w:pStyle w:val="ListParagraph"/>
        <w:numPr>
          <w:ilvl w:val="1"/>
          <w:numId w:val="6"/>
        </w:numPr>
        <w:spacing w:after="0" w:line="240" w:lineRule="auto"/>
      </w:pPr>
      <w:r>
        <w:t>Emphasizing removal of LALA-Fc variant</w:t>
      </w:r>
    </w:p>
    <w:p w14:paraId="116CD204" w14:textId="77777777" w:rsidR="00C21BCC" w:rsidRDefault="00C21BCC" w:rsidP="00175661">
      <w:pPr>
        <w:spacing w:after="0" w:line="240" w:lineRule="auto"/>
      </w:pPr>
    </w:p>
    <w:p w14:paraId="1736A7B3" w14:textId="77777777" w:rsidR="00DF13DB" w:rsidRDefault="00DF13DB" w:rsidP="00175661">
      <w:pPr>
        <w:pStyle w:val="Heading1"/>
        <w:spacing w:before="0" w:line="240" w:lineRule="auto"/>
      </w:pPr>
      <w:bookmarkStart w:id="1" w:name="_Toc59032155"/>
      <w:r>
        <w:t>Background Information</w:t>
      </w:r>
      <w:bookmarkEnd w:id="1"/>
    </w:p>
    <w:p w14:paraId="1736A7B4" w14:textId="77777777" w:rsidR="00D14780" w:rsidRDefault="00D14780" w:rsidP="00175661">
      <w:pPr>
        <w:pStyle w:val="Heading2"/>
        <w:spacing w:before="0" w:line="240" w:lineRule="auto"/>
      </w:pPr>
    </w:p>
    <w:p w14:paraId="1736A7B5" w14:textId="77777777" w:rsidR="00DF13DB" w:rsidRDefault="00DF13DB" w:rsidP="00175661">
      <w:pPr>
        <w:pStyle w:val="Heading2"/>
        <w:spacing w:before="0" w:line="240" w:lineRule="auto"/>
      </w:pPr>
      <w:bookmarkStart w:id="2" w:name="_Toc59032156"/>
      <w:r>
        <w:t>Introduction</w:t>
      </w:r>
      <w:bookmarkEnd w:id="2"/>
    </w:p>
    <w:p w14:paraId="1736A7B6" w14:textId="37EDCF41" w:rsidR="00DF13DB" w:rsidRPr="00DF13DB" w:rsidRDefault="00DF13DB" w:rsidP="00175661">
      <w:pPr>
        <w:spacing w:after="0" w:line="240" w:lineRule="auto"/>
      </w:pPr>
      <w:r>
        <w:t xml:space="preserve">The purpose of this project is to take advantage of </w:t>
      </w:r>
      <w:proofErr w:type="spellStart"/>
      <w:r>
        <w:t>Absci’s</w:t>
      </w:r>
      <w:proofErr w:type="spellEnd"/>
      <w:r>
        <w:t xml:space="preserve"> high throughput and parallelization capabilities to assess a combinatorial library for potential developability issues.  This will then better inform lead optimization for further development in </w:t>
      </w:r>
      <w:proofErr w:type="spellStart"/>
      <w:r>
        <w:t>Absci’s</w:t>
      </w:r>
      <w:proofErr w:type="spellEnd"/>
      <w:r>
        <w:t xml:space="preserve"> platform as well as potentially factor </w:t>
      </w:r>
      <w:proofErr w:type="gramStart"/>
      <w:r>
        <w:t>into  decisions</w:t>
      </w:r>
      <w:proofErr w:type="gramEnd"/>
      <w:r>
        <w:t xml:space="preserve"> for preclinical progression.  The overall library strategy is schematized below with a starting point of </w:t>
      </w:r>
      <w:r w:rsidR="0036338B">
        <w:rPr>
          <w:b/>
        </w:rPr>
        <w:t>45</w:t>
      </w:r>
      <w:r w:rsidRPr="00DF13DB">
        <w:rPr>
          <w:b/>
        </w:rPr>
        <w:t xml:space="preserve"> </w:t>
      </w:r>
      <w:proofErr w:type="spellStart"/>
      <w:r w:rsidRPr="00DF13DB">
        <w:rPr>
          <w:b/>
        </w:rPr>
        <w:t>MicAbody</w:t>
      </w:r>
      <w:proofErr w:type="spellEnd"/>
      <w:r w:rsidRPr="00DF13DB">
        <w:rPr>
          <w:b/>
        </w:rPr>
        <w:t xml:space="preserve"> variants</w:t>
      </w:r>
      <w:r>
        <w:t xml:space="preserve"> comprised of different VH/VL and Fc-variant combinations.</w:t>
      </w:r>
    </w:p>
    <w:p w14:paraId="1736A7B7" w14:textId="6AF6BAE3" w:rsidR="001717C7" w:rsidRDefault="0036338B" w:rsidP="0017566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62DEE1" wp14:editId="5A730169">
            <wp:extent cx="5943600" cy="336785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A7B8" w14:textId="77777777" w:rsidR="00E4433F" w:rsidRDefault="00E4433F" w:rsidP="00175661">
      <w:pPr>
        <w:spacing w:after="0" w:line="240" w:lineRule="auto"/>
      </w:pPr>
    </w:p>
    <w:p w14:paraId="1736A7B9" w14:textId="77777777" w:rsidR="00D14780" w:rsidRDefault="00D14780" w:rsidP="00175661">
      <w:pPr>
        <w:pStyle w:val="Heading2"/>
        <w:spacing w:before="0" w:line="240" w:lineRule="auto"/>
      </w:pPr>
    </w:p>
    <w:p w14:paraId="1736A7BA" w14:textId="77777777" w:rsidR="00175661" w:rsidRDefault="00DF13DB" w:rsidP="00175661">
      <w:pPr>
        <w:pStyle w:val="Heading2"/>
        <w:spacing w:before="0" w:line="240" w:lineRule="auto"/>
      </w:pPr>
      <w:bookmarkStart w:id="3" w:name="_Toc59032157"/>
      <w:r>
        <w:t xml:space="preserve">Sequence information for </w:t>
      </w:r>
      <w:r w:rsidR="00175661">
        <w:t>“</w:t>
      </w:r>
      <w:r w:rsidR="00BE5FC7">
        <w:t>R</w:t>
      </w:r>
      <w:r>
        <w:t xml:space="preserve">eference </w:t>
      </w:r>
      <w:r w:rsidR="00BE5FC7">
        <w:t>M</w:t>
      </w:r>
      <w:r>
        <w:t>aterial</w:t>
      </w:r>
      <w:r w:rsidR="00175661">
        <w:t>”</w:t>
      </w:r>
      <w:bookmarkEnd w:id="3"/>
      <w:r>
        <w:t xml:space="preserve"> </w:t>
      </w:r>
    </w:p>
    <w:p w14:paraId="1736A7BB" w14:textId="77777777" w:rsidR="00DF13DB" w:rsidRDefault="00DF13DB" w:rsidP="00175661">
      <w:pPr>
        <w:spacing w:after="0" w:line="240" w:lineRule="auto"/>
      </w:pPr>
      <w:r>
        <w:t>(see 201119_CD19_for_Absci.pptx</w:t>
      </w:r>
      <w:r w:rsidR="00175661">
        <w:t xml:space="preserve"> for copy of details provided below)</w:t>
      </w:r>
    </w:p>
    <w:p w14:paraId="1736A7BC" w14:textId="77777777" w:rsidR="00DF13DB" w:rsidRDefault="00DF13DB" w:rsidP="00175661">
      <w:pPr>
        <w:spacing w:after="0" w:line="240" w:lineRule="auto"/>
      </w:pPr>
    </w:p>
    <w:p w14:paraId="1736A7BD" w14:textId="77777777" w:rsidR="00DF13DB" w:rsidRPr="00E4433F" w:rsidRDefault="00DF13DB" w:rsidP="00175661">
      <w:pPr>
        <w:spacing w:after="0" w:line="240" w:lineRule="auto"/>
      </w:pPr>
      <w:r w:rsidRPr="00E4433F">
        <w:t>&gt;KK989_CD19_HC_DANA</w:t>
      </w:r>
    </w:p>
    <w:p w14:paraId="1736A7BE" w14:textId="77777777" w:rsidR="00DF13DB" w:rsidRPr="00E4433F" w:rsidRDefault="00DF13DB" w:rsidP="00175661">
      <w:pPr>
        <w:spacing w:after="0" w:line="240" w:lineRule="auto"/>
      </w:pPr>
      <w:r w:rsidRPr="00E4433F">
        <w:rPr>
          <w:color w:val="4472C4" w:themeColor="accent1"/>
        </w:rPr>
        <w:t>EVQLVQSGAEVKKPGESLKISCKGSGYSFSSSWIGWVRQMPGKGLEWMGIIYPDDSDTRYSPSFQGQVTISADKSIRTAYLQWSSLKASDTAMYYCARHVTMIWGVIIDFWGQGTLVTVSS</w:t>
      </w:r>
      <w:r w:rsidRPr="00E4433F">
        <w:rPr>
          <w:color w:val="70AD47" w:themeColor="accent6"/>
        </w:rPr>
        <w:t>ASTKGPSVFPLAPSSKSTSGGTAALGCLVKDYFPEPVTVSWNSGALTSGVHTFPAVLQSSGLYSLSSVVTVPSSSLGTQTYICNVNHKPSNTKVDKKVEPKSCDKTHTCPPCPAPELLGGPSVFLFPPKPKDTLMISRTPEVTCVVV</w:t>
      </w:r>
      <w:r w:rsidRPr="00E4433F">
        <w:rPr>
          <w:color w:val="70AD47" w:themeColor="accent6"/>
          <w:highlight w:val="magenta"/>
        </w:rPr>
        <w:t>A</w:t>
      </w:r>
      <w:r w:rsidRPr="00E4433F">
        <w:rPr>
          <w:color w:val="70AD47" w:themeColor="accent6"/>
        </w:rPr>
        <w:t>VSHEDPEVKFNWYVDGVEVHNAKTKPREEQY</w:t>
      </w:r>
      <w:r w:rsidRPr="00E4433F">
        <w:rPr>
          <w:color w:val="70AD47" w:themeColor="accent6"/>
          <w:highlight w:val="magenta"/>
        </w:rPr>
        <w:t>A</w:t>
      </w:r>
      <w:r w:rsidRPr="00E4433F">
        <w:rPr>
          <w:color w:val="70AD47" w:themeColor="accent6"/>
        </w:rPr>
        <w:t>STYRVVSVLTVLHQDWLNGKEYKCKVSNKALPAPIEKTISKAKGQPREPQVYTLPPSRDELTKNQVSLTCLVKGFYPSDIAVEWESNGQPENNYKTTPPVLDSDGSFFLYSKLTVDKSRWQQGNVFSCSVMHEALHNHYTQKSLSLSPGK</w:t>
      </w:r>
    </w:p>
    <w:p w14:paraId="1736A7BF" w14:textId="77777777" w:rsidR="00DF13DB" w:rsidRPr="003915A2" w:rsidRDefault="00DF13DB" w:rsidP="00175661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3915A2">
        <w:rPr>
          <w:color w:val="4472C4" w:themeColor="accent1"/>
        </w:rPr>
        <w:t xml:space="preserve">VH = </w:t>
      </w:r>
      <w:r w:rsidR="00CD5E8A" w:rsidRPr="003915A2">
        <w:rPr>
          <w:color w:val="4472C4" w:themeColor="accent1"/>
        </w:rPr>
        <w:t>blue</w:t>
      </w:r>
    </w:p>
    <w:p w14:paraId="1736A7C0" w14:textId="77777777" w:rsidR="00DF13DB" w:rsidRPr="00E4433F" w:rsidRDefault="00DF13DB" w:rsidP="00175661">
      <w:pPr>
        <w:pStyle w:val="ListParagraph"/>
        <w:numPr>
          <w:ilvl w:val="0"/>
          <w:numId w:val="4"/>
        </w:numPr>
        <w:spacing w:after="0" w:line="240" w:lineRule="auto"/>
      </w:pPr>
      <w:r w:rsidRPr="00CD5E8A">
        <w:rPr>
          <w:color w:val="70AD47" w:themeColor="accent6"/>
        </w:rPr>
        <w:t xml:space="preserve">IgG1-Fc </w:t>
      </w:r>
      <w:r w:rsidR="00CD5E8A" w:rsidRPr="00CD5E8A">
        <w:rPr>
          <w:color w:val="70AD47" w:themeColor="accent6"/>
        </w:rPr>
        <w:t>= green</w:t>
      </w:r>
      <w:r w:rsidR="00CD5E8A">
        <w:t xml:space="preserve"> </w:t>
      </w:r>
      <w:r w:rsidRPr="00E4433F">
        <w:t xml:space="preserve">with </w:t>
      </w:r>
      <w:r w:rsidRPr="00CD5E8A">
        <w:rPr>
          <w:highlight w:val="magenta"/>
        </w:rPr>
        <w:t>D265A/N297A</w:t>
      </w:r>
      <w:r w:rsidRPr="00E4433F">
        <w:t xml:space="preserve"> mutations for ADCC deficiency </w:t>
      </w:r>
      <w:r w:rsidRPr="00E4433F">
        <w:sym w:font="Wingdings" w:char="F0E0"/>
      </w:r>
      <w:r w:rsidRPr="00E4433F">
        <w:t xml:space="preserve"> </w:t>
      </w:r>
      <w:r w:rsidRPr="00CD5E8A">
        <w:rPr>
          <w:i/>
          <w:iCs/>
        </w:rPr>
        <w:t>this will be swapped out for one of four other candidate ADCC/CDC deficient Fc’s per diagram above.</w:t>
      </w:r>
    </w:p>
    <w:p w14:paraId="1736A7C1" w14:textId="77777777" w:rsidR="00DF13DB" w:rsidRPr="00E4433F" w:rsidRDefault="00DF13DB" w:rsidP="00175661">
      <w:pPr>
        <w:spacing w:after="0" w:line="240" w:lineRule="auto"/>
      </w:pPr>
      <w:r w:rsidRPr="00E4433F">
        <w:t> </w:t>
      </w:r>
    </w:p>
    <w:p w14:paraId="1736A7C2" w14:textId="77777777" w:rsidR="00DF13DB" w:rsidRPr="00E4433F" w:rsidRDefault="00DF13DB" w:rsidP="00175661">
      <w:pPr>
        <w:spacing w:after="0" w:line="240" w:lineRule="auto"/>
      </w:pPr>
      <w:r w:rsidRPr="00E4433F">
        <w:t>&gt;KK1425_CD19_ S3m_LC</w:t>
      </w:r>
    </w:p>
    <w:p w14:paraId="1736A7C3" w14:textId="77777777" w:rsidR="00DF13DB" w:rsidRPr="00E4433F" w:rsidRDefault="00DF13DB" w:rsidP="00175661">
      <w:pPr>
        <w:spacing w:after="0" w:line="240" w:lineRule="auto"/>
      </w:pPr>
      <w:r w:rsidRPr="00E4433F">
        <w:rPr>
          <w:color w:val="7030A0"/>
        </w:rPr>
        <w:t>EPHSLSYDITVIPKFRPGPRWCAVQGQVDEKTFLHYDCG</w:t>
      </w:r>
      <w:r w:rsidRPr="00E4433F">
        <w:rPr>
          <w:color w:val="7030A0"/>
          <w:highlight w:val="cyan"/>
        </w:rPr>
        <w:t>N</w:t>
      </w:r>
      <w:r w:rsidRPr="00E4433F">
        <w:rPr>
          <w:color w:val="7030A0"/>
        </w:rPr>
        <w:t>KTVTPVSPLGKKL</w:t>
      </w:r>
      <w:r w:rsidRPr="00E4433F">
        <w:rPr>
          <w:color w:val="7030A0"/>
          <w:highlight w:val="cyan"/>
        </w:rPr>
        <w:t>N</w:t>
      </w:r>
      <w:r w:rsidRPr="00E4433F">
        <w:rPr>
          <w:color w:val="7030A0"/>
        </w:rPr>
        <w:t>VTTAWKAQNPVLREVVDILTEQLWDIQLENYTPKEPLTLQARMSCEQKAEGHSSGSWQFSFDGQIFLLFDSEKRMWTTVHPGARKMKEKWENDKVVATKLYLWSMGDCIGWLEDFLMGMDSTLEPS</w:t>
      </w:r>
      <w:r w:rsidRPr="00E4433F">
        <w:rPr>
          <w:u w:val="single"/>
        </w:rPr>
        <w:t>APTSSSGGGGS</w:t>
      </w:r>
      <w:r w:rsidRPr="00E4433F">
        <w:rPr>
          <w:color w:val="4472C4" w:themeColor="accent1"/>
        </w:rPr>
        <w:t>AIQLTQSPSSLSASVGDRVTITCRASQGISSALAWYQQKPGKAPKLLIYDASSLESGVPSRFSGSGSGTDFTLTISSLQPEDFATYYCQQFNSYPYTFGQGTKLEIK</w:t>
      </w:r>
      <w:r w:rsidRPr="00E4433F">
        <w:t>RTVAAPSVFIFPPSDEQLKSGTASVVCLLNNFYPREAKVQWKVDNALQSGNSQESVTEQDSKDSTYSLSSTLTLSKADYEKHKVYACEVTHQGLSSPVTKSFNRGEC</w:t>
      </w:r>
    </w:p>
    <w:p w14:paraId="1736A7C4" w14:textId="77777777" w:rsidR="00DF13DB" w:rsidRPr="00CD5E8A" w:rsidRDefault="00DF13DB" w:rsidP="00175661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D5E8A">
        <w:rPr>
          <w:color w:val="7030A0"/>
        </w:rPr>
        <w:t xml:space="preserve">U2S3 = </w:t>
      </w:r>
      <w:r w:rsidR="00CD5E8A" w:rsidRPr="00CD5E8A">
        <w:rPr>
          <w:color w:val="7030A0"/>
        </w:rPr>
        <w:t>purple</w:t>
      </w:r>
      <w:r w:rsidRPr="00CD5E8A">
        <w:rPr>
          <w:color w:val="7030A0"/>
        </w:rPr>
        <w:t xml:space="preserve"> </w:t>
      </w:r>
      <w:r>
        <w:sym w:font="Wingdings" w:char="F0E0"/>
      </w:r>
      <w:r>
        <w:t xml:space="preserve"> </w:t>
      </w:r>
      <w:r w:rsidRPr="00CD5E8A">
        <w:rPr>
          <w:i/>
        </w:rPr>
        <w:t xml:space="preserve">this will be swapped out for U2S3 with </w:t>
      </w:r>
      <w:r w:rsidRPr="00CD5E8A">
        <w:rPr>
          <w:i/>
          <w:highlight w:val="cyan"/>
        </w:rPr>
        <w:t>N68Q/N82Q</w:t>
      </w:r>
      <w:r w:rsidRPr="00CD5E8A">
        <w:rPr>
          <w:i/>
        </w:rPr>
        <w:t xml:space="preserve"> mutations and fixed in Design Cycle 0</w:t>
      </w:r>
    </w:p>
    <w:p w14:paraId="1736A7C5" w14:textId="77777777" w:rsidR="00DF13DB" w:rsidRPr="00E4433F" w:rsidRDefault="00DF13DB" w:rsidP="00175661">
      <w:pPr>
        <w:pStyle w:val="ListParagraph"/>
        <w:numPr>
          <w:ilvl w:val="0"/>
          <w:numId w:val="3"/>
        </w:numPr>
        <w:spacing w:after="0" w:line="240" w:lineRule="auto"/>
      </w:pPr>
      <w:r w:rsidRPr="00E4433F">
        <w:t xml:space="preserve">Medium </w:t>
      </w:r>
      <w:r w:rsidRPr="00CD5E8A">
        <w:rPr>
          <w:u w:val="single"/>
        </w:rPr>
        <w:t>APTSSSGGGGS</w:t>
      </w:r>
      <w:r w:rsidRPr="00E4433F">
        <w:t xml:space="preserve"> linker </w:t>
      </w:r>
      <w:r w:rsidRPr="00E4433F">
        <w:sym w:font="Wingdings" w:char="F0E0"/>
      </w:r>
      <w:r w:rsidRPr="00E4433F">
        <w:t xml:space="preserve"> </w:t>
      </w:r>
      <w:r w:rsidRPr="00CD5E8A">
        <w:rPr>
          <w:i/>
          <w:iCs/>
        </w:rPr>
        <w:t>This will be shortened and fixed as a GGGGS in all constructs for Design Cycle 0</w:t>
      </w:r>
    </w:p>
    <w:p w14:paraId="1736A7C6" w14:textId="77777777" w:rsidR="00DF13DB" w:rsidRPr="00CD5E8A" w:rsidRDefault="00DF13DB" w:rsidP="00175661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</w:rPr>
      </w:pPr>
      <w:r w:rsidRPr="00CD5E8A">
        <w:rPr>
          <w:color w:val="4472C4" w:themeColor="accent1"/>
        </w:rPr>
        <w:lastRenderedPageBreak/>
        <w:t xml:space="preserve">VL = </w:t>
      </w:r>
      <w:r w:rsidR="00CD5E8A" w:rsidRPr="00CD5E8A">
        <w:rPr>
          <w:color w:val="4472C4" w:themeColor="accent1"/>
        </w:rPr>
        <w:t>blue</w:t>
      </w:r>
    </w:p>
    <w:p w14:paraId="1736A7C7" w14:textId="77777777" w:rsidR="00DF13DB" w:rsidRDefault="00DF13DB" w:rsidP="00175661">
      <w:pPr>
        <w:pStyle w:val="ListParagraph"/>
        <w:numPr>
          <w:ilvl w:val="0"/>
          <w:numId w:val="3"/>
        </w:numPr>
        <w:spacing w:after="0" w:line="240" w:lineRule="auto"/>
      </w:pPr>
      <w:r>
        <w:t>Remainder of sequence is human-LC-kappa</w:t>
      </w:r>
    </w:p>
    <w:p w14:paraId="1736A7C8" w14:textId="77777777" w:rsidR="00DF13DB" w:rsidRDefault="00DF13DB" w:rsidP="00175661">
      <w:pPr>
        <w:spacing w:after="0" w:line="240" w:lineRule="auto"/>
      </w:pPr>
    </w:p>
    <w:p w14:paraId="1736A7C9" w14:textId="77777777" w:rsidR="00DF13DB" w:rsidRDefault="00126351" w:rsidP="00175661">
      <w:pPr>
        <w:pStyle w:val="Heading2"/>
        <w:spacing w:before="0" w:line="240" w:lineRule="auto"/>
      </w:pPr>
      <w:bookmarkStart w:id="4" w:name="_Toc59032158"/>
      <w:r>
        <w:t xml:space="preserve">Additional </w:t>
      </w:r>
      <w:r w:rsidR="00BE5FC7">
        <w:t>R</w:t>
      </w:r>
      <w:r>
        <w:t xml:space="preserve">eference </w:t>
      </w:r>
      <w:r w:rsidR="00BE5FC7">
        <w:t>M</w:t>
      </w:r>
      <w:r>
        <w:t>aterial information</w:t>
      </w:r>
      <w:bookmarkEnd w:id="4"/>
    </w:p>
    <w:p w14:paraId="1736A7CA" w14:textId="77777777" w:rsidR="00126351" w:rsidRDefault="00126351" w:rsidP="00175661">
      <w:pPr>
        <w:spacing w:after="0" w:line="240" w:lineRule="auto"/>
      </w:pPr>
      <w:r>
        <w:t xml:space="preserve">Lot/batch 11/20/2012, </w:t>
      </w:r>
      <w:proofErr w:type="spellStart"/>
      <w:r>
        <w:t>Akta</w:t>
      </w:r>
      <w:proofErr w:type="spellEnd"/>
      <w:r>
        <w:t xml:space="preserve"> SEC fractionated with 1B4-1D7 collected, in PBS @ 1.6 mg/mL (8.2 </w:t>
      </w:r>
      <w:proofErr w:type="spellStart"/>
      <w:r>
        <w:t>uM</w:t>
      </w:r>
      <w:proofErr w:type="spellEnd"/>
      <w:r>
        <w:t>)</w:t>
      </w:r>
    </w:p>
    <w:p w14:paraId="1736A7CB" w14:textId="77777777" w:rsidR="00BD0173" w:rsidRDefault="00BD0173" w:rsidP="00175661">
      <w:pPr>
        <w:pStyle w:val="Heading3"/>
        <w:spacing w:before="0" w:line="240" w:lineRule="auto"/>
      </w:pPr>
    </w:p>
    <w:p w14:paraId="1736A7CC" w14:textId="77777777" w:rsidR="00BD0173" w:rsidRDefault="00BD0173" w:rsidP="00175661">
      <w:pPr>
        <w:pStyle w:val="Heading3"/>
        <w:spacing w:before="0" w:line="240" w:lineRule="auto"/>
      </w:pPr>
      <w:bookmarkStart w:id="5" w:name="_Toc59032159"/>
      <w:r>
        <w:t>SEC analysis</w:t>
      </w:r>
      <w:bookmarkEnd w:id="5"/>
    </w:p>
    <w:p w14:paraId="1736A7CD" w14:textId="77777777" w:rsidR="00126351" w:rsidRDefault="00126351" w:rsidP="00175661">
      <w:pPr>
        <w:spacing w:after="0" w:line="240" w:lineRule="auto"/>
      </w:pPr>
      <w:r w:rsidRPr="00126351">
        <w:rPr>
          <w:noProof/>
        </w:rPr>
        <w:drawing>
          <wp:inline distT="0" distB="0" distL="0" distR="0" wp14:anchorId="1736A86D" wp14:editId="1736A86E">
            <wp:extent cx="5045571" cy="3086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862" cy="30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7CE" w14:textId="77777777" w:rsidR="00BD0173" w:rsidRDefault="00BD0173" w:rsidP="00175661">
      <w:pPr>
        <w:spacing w:after="0" w:line="240" w:lineRule="auto"/>
      </w:pPr>
    </w:p>
    <w:p w14:paraId="1736A7CF" w14:textId="77777777" w:rsidR="00BD0173" w:rsidRDefault="00BD0173" w:rsidP="00175661">
      <w:pPr>
        <w:pStyle w:val="Heading3"/>
        <w:spacing w:before="0" w:line="240" w:lineRule="auto"/>
      </w:pPr>
      <w:bookmarkStart w:id="6" w:name="_Toc59032160"/>
      <w:r>
        <w:t>Flow cytometry confirmation of target cell binding</w:t>
      </w:r>
      <w:bookmarkEnd w:id="6"/>
    </w:p>
    <w:p w14:paraId="1736A7D0" w14:textId="77777777" w:rsidR="006D5448" w:rsidRPr="006D5448" w:rsidRDefault="006D5448" w:rsidP="00175661">
      <w:pPr>
        <w:keepNext/>
        <w:keepLines/>
        <w:spacing w:after="0" w:line="240" w:lineRule="auto"/>
      </w:pPr>
      <w:r>
        <w:t xml:space="preserve">CD19-based ELISAs have not been robust in our team’s hand.  We’ve tried a couple of different commercially available recombinant CD19 antibodies from different sources without success.  </w:t>
      </w:r>
      <w:proofErr w:type="gramStart"/>
      <w:r>
        <w:t>As a consequence</w:t>
      </w:r>
      <w:proofErr w:type="gramEnd"/>
      <w:r>
        <w:t>, we rely on cell-based binding assays.</w:t>
      </w:r>
    </w:p>
    <w:p w14:paraId="1736A7D1" w14:textId="77777777" w:rsidR="00BD0173" w:rsidRPr="00BD0173" w:rsidRDefault="00BD0173" w:rsidP="00175661">
      <w:pPr>
        <w:spacing w:after="0" w:line="240" w:lineRule="auto"/>
      </w:pPr>
      <w:r>
        <w:rPr>
          <w:noProof/>
        </w:rPr>
        <w:drawing>
          <wp:inline distT="0" distB="0" distL="0" distR="0" wp14:anchorId="1736A86F" wp14:editId="1736A870">
            <wp:extent cx="2554605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A7D2" w14:textId="77777777" w:rsidR="00BD0173" w:rsidRDefault="00BD0173" w:rsidP="00175661">
      <w:pPr>
        <w:pStyle w:val="Heading3"/>
        <w:spacing w:before="0" w:line="240" w:lineRule="auto"/>
      </w:pPr>
    </w:p>
    <w:p w14:paraId="1736A7D3" w14:textId="77777777" w:rsidR="00BD0173" w:rsidRDefault="00BD0173" w:rsidP="00175661">
      <w:pPr>
        <w:pStyle w:val="Heading3"/>
        <w:spacing w:before="0" w:line="240" w:lineRule="auto"/>
      </w:pPr>
      <w:bookmarkStart w:id="7" w:name="_Toc59032161"/>
      <w:r>
        <w:t>Activity confirmation by cytotoxicity assay</w:t>
      </w:r>
      <w:bookmarkEnd w:id="7"/>
    </w:p>
    <w:p w14:paraId="1736A7D4" w14:textId="77777777" w:rsidR="00BD0173" w:rsidRPr="00126351" w:rsidRDefault="00BD0173" w:rsidP="00175661">
      <w:pPr>
        <w:spacing w:after="0" w:line="240" w:lineRule="auto"/>
      </w:pPr>
      <w:r>
        <w:rPr>
          <w:noProof/>
        </w:rPr>
        <w:drawing>
          <wp:inline distT="0" distB="0" distL="0" distR="0" wp14:anchorId="1736A871" wp14:editId="1736A872">
            <wp:extent cx="3917827" cy="23774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27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A7D5" w14:textId="77777777" w:rsidR="00BD0173" w:rsidRDefault="00BD0173" w:rsidP="00175661">
      <w:pPr>
        <w:pStyle w:val="Heading1"/>
        <w:spacing w:before="0" w:line="240" w:lineRule="auto"/>
      </w:pPr>
    </w:p>
    <w:p w14:paraId="1736A7D6" w14:textId="77777777" w:rsidR="00A77810" w:rsidRDefault="00A77810" w:rsidP="00175661">
      <w:pPr>
        <w:spacing w:after="0" w:line="240" w:lineRule="auto"/>
      </w:pPr>
    </w:p>
    <w:p w14:paraId="1736A7D7" w14:textId="77777777" w:rsidR="00175661" w:rsidRPr="00A77810" w:rsidRDefault="00175661" w:rsidP="00175661">
      <w:pPr>
        <w:pStyle w:val="Heading1"/>
        <w:spacing w:before="0" w:line="240" w:lineRule="auto"/>
      </w:pPr>
      <w:bookmarkStart w:id="8" w:name="_Toc59032162"/>
      <w:r>
        <w:t>Components</w:t>
      </w:r>
      <w:bookmarkEnd w:id="8"/>
    </w:p>
    <w:p w14:paraId="1736A7D8" w14:textId="77777777" w:rsidR="001717C7" w:rsidRDefault="00E4433F" w:rsidP="00175661">
      <w:pPr>
        <w:pStyle w:val="Heading2"/>
        <w:spacing w:before="0" w:line="240" w:lineRule="auto"/>
      </w:pPr>
      <w:bookmarkStart w:id="9" w:name="_Toc59032163"/>
      <w:r>
        <w:t>Anti-CD19 VH/VL domains</w:t>
      </w:r>
      <w:bookmarkEnd w:id="9"/>
    </w:p>
    <w:p w14:paraId="1736A7D9" w14:textId="77777777" w:rsidR="00784EFB" w:rsidRDefault="00784EFB" w:rsidP="00175661">
      <w:pPr>
        <w:keepNext/>
        <w:keepLines/>
        <w:spacing w:after="0" w:line="240" w:lineRule="auto"/>
      </w:pPr>
    </w:p>
    <w:p w14:paraId="1736A7DA" w14:textId="77777777" w:rsidR="00FD77B0" w:rsidRPr="002C62D9" w:rsidRDefault="00FD77B0" w:rsidP="00175661">
      <w:pPr>
        <w:pStyle w:val="Caption"/>
        <w:spacing w:after="0"/>
        <w:rPr>
          <w:sz w:val="20"/>
        </w:rPr>
      </w:pPr>
      <w:r w:rsidRPr="002C62D9">
        <w:rPr>
          <w:sz w:val="22"/>
        </w:rPr>
        <w:t xml:space="preserve">Table </w:t>
      </w:r>
      <w:r w:rsidRPr="002C62D9">
        <w:rPr>
          <w:sz w:val="22"/>
        </w:rPr>
        <w:fldChar w:fldCharType="begin"/>
      </w:r>
      <w:r w:rsidRPr="002C62D9">
        <w:rPr>
          <w:sz w:val="22"/>
        </w:rPr>
        <w:instrText xml:space="preserve"> SEQ Table \* ARABIC </w:instrText>
      </w:r>
      <w:r w:rsidRPr="002C62D9">
        <w:rPr>
          <w:sz w:val="22"/>
        </w:rPr>
        <w:fldChar w:fldCharType="separate"/>
      </w:r>
      <w:r w:rsidR="002C62D9" w:rsidRPr="002C62D9">
        <w:rPr>
          <w:noProof/>
          <w:sz w:val="22"/>
        </w:rPr>
        <w:t>1</w:t>
      </w:r>
      <w:r w:rsidRPr="002C62D9">
        <w:rPr>
          <w:sz w:val="22"/>
        </w:rPr>
        <w:fldChar w:fldCharType="end"/>
      </w:r>
      <w:r w:rsidRPr="002C62D9">
        <w:rPr>
          <w:sz w:val="22"/>
        </w:rPr>
        <w:t>: VH+VL pairings for each antibody clone – note some redundant sequences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050"/>
        <w:gridCol w:w="4225"/>
      </w:tblGrid>
      <w:tr w:rsidR="007B2C58" w:rsidRPr="005B3EAE" w14:paraId="1736A7DE" w14:textId="77777777" w:rsidTr="00DF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DB" w14:textId="77777777" w:rsidR="007B2C58" w:rsidRPr="005B3EAE" w:rsidRDefault="007B2C58" w:rsidP="00175661">
            <w:pPr>
              <w:contextualSpacing/>
              <w:rPr>
                <w:color w:val="000000"/>
                <w:szCs w:val="24"/>
              </w:rPr>
            </w:pPr>
            <w:r w:rsidRPr="005B3EAE">
              <w:rPr>
                <w:color w:val="000000"/>
                <w:szCs w:val="24"/>
              </w:rPr>
              <w:t>Clone</w:t>
            </w:r>
          </w:p>
        </w:tc>
        <w:tc>
          <w:tcPr>
            <w:tcW w:w="4050" w:type="dxa"/>
          </w:tcPr>
          <w:p w14:paraId="1736A7DC" w14:textId="77777777" w:rsidR="007B2C58" w:rsidRPr="005B3EAE" w:rsidRDefault="007B2C58" w:rsidP="0017566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VH </w:t>
            </w:r>
            <w:r w:rsidR="00784EFB">
              <w:rPr>
                <w:color w:val="000000"/>
                <w:szCs w:val="24"/>
              </w:rPr>
              <w:t>sequences</w:t>
            </w:r>
          </w:p>
        </w:tc>
        <w:tc>
          <w:tcPr>
            <w:tcW w:w="4225" w:type="dxa"/>
          </w:tcPr>
          <w:p w14:paraId="1736A7DD" w14:textId="77777777" w:rsidR="007B2C58" w:rsidRPr="005B3EAE" w:rsidRDefault="00784EFB" w:rsidP="0017566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VL sequences</w:t>
            </w:r>
          </w:p>
        </w:tc>
      </w:tr>
      <w:tr w:rsidR="007B2C58" w:rsidRPr="005B3EAE" w14:paraId="1736A7E4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DF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CD19A</w:t>
            </w:r>
          </w:p>
        </w:tc>
        <w:tc>
          <w:tcPr>
            <w:tcW w:w="4050" w:type="dxa"/>
          </w:tcPr>
          <w:p w14:paraId="1736A7E0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VH1</w:t>
            </w:r>
          </w:p>
          <w:p w14:paraId="1736A7E1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EVQLVQSGAEVKKPGESLKISCKGSGYSFSSSWIGWVRQMPGKGLEWMGIIYPDDSDTRYSPSFQGQVTISADKSIRTAYLQWSSLKASDTAMYYCARHVTMIWGVIIDFWGQGTLVTVSS</w:t>
            </w:r>
          </w:p>
        </w:tc>
        <w:tc>
          <w:tcPr>
            <w:tcW w:w="4225" w:type="dxa"/>
          </w:tcPr>
          <w:p w14:paraId="1736A7E2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VL1</w:t>
            </w:r>
          </w:p>
          <w:p w14:paraId="1736A7E3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AIQLTQSPSSLSASVGDRVTITCRASQGISSALAWYQQKPGKAPKLLIYDASSLESGVPSRFSGSGSGTDFTLTISSLQPEDFATYYCQQFNSYPYTFGQGTKLEIK</w:t>
            </w:r>
          </w:p>
        </w:tc>
      </w:tr>
      <w:tr w:rsidR="007B2C58" w:rsidRPr="005B3EAE" w14:paraId="1736A7E9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E5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CD19B</w:t>
            </w:r>
          </w:p>
        </w:tc>
        <w:tc>
          <w:tcPr>
            <w:tcW w:w="4050" w:type="dxa"/>
          </w:tcPr>
          <w:p w14:paraId="1736A7E6" w14:textId="77777777" w:rsidR="007B2C58" w:rsidRPr="00DF13DB" w:rsidRDefault="00784EF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Same as “</w:t>
            </w:r>
            <w:r w:rsidRPr="00DF13DB">
              <w:rPr>
                <w:b/>
                <w:sz w:val="20"/>
                <w:szCs w:val="24"/>
              </w:rPr>
              <w:t>VH1</w:t>
            </w:r>
            <w:r w:rsidRPr="00DF13DB">
              <w:rPr>
                <w:sz w:val="20"/>
                <w:szCs w:val="24"/>
              </w:rPr>
              <w:t>”</w:t>
            </w:r>
          </w:p>
        </w:tc>
        <w:tc>
          <w:tcPr>
            <w:tcW w:w="4225" w:type="dxa"/>
          </w:tcPr>
          <w:p w14:paraId="1736A7E7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VL2</w:t>
            </w:r>
          </w:p>
          <w:p w14:paraId="1736A7E8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AIQLTQSPSSLSASVGDRVTITCRASQGISSALAWYQQKPGKAPKLLIYDASSLESGVPSRFSGSGSGTDFTLTISSLQPEDFATYYCQQFNSYPFTFGPGTKVDIK</w:t>
            </w:r>
          </w:p>
        </w:tc>
      </w:tr>
      <w:tr w:rsidR="007B2C58" w:rsidRPr="005B3EAE" w14:paraId="1736A7EF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EA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CD19C</w:t>
            </w:r>
          </w:p>
        </w:tc>
        <w:tc>
          <w:tcPr>
            <w:tcW w:w="4050" w:type="dxa"/>
          </w:tcPr>
          <w:p w14:paraId="1736A7EB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VH2</w:t>
            </w:r>
          </w:p>
          <w:p w14:paraId="1736A7EC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QVQLVQSGAEVKKPGSSVKVSCKDSGGTFSSYAISWVRQAPGQGLEWMGGIIPIFGTTNYAQQFQGRVTITADESTSTAYMELSSLRSEDTAVYYCAREAVAADWLDPWGQGTLVTVSS</w:t>
            </w:r>
          </w:p>
        </w:tc>
        <w:tc>
          <w:tcPr>
            <w:tcW w:w="4225" w:type="dxa"/>
          </w:tcPr>
          <w:p w14:paraId="1736A7ED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VL3</w:t>
            </w:r>
          </w:p>
          <w:p w14:paraId="1736A7EE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EIVLTQSPGTLSLSPGERATLSCRASQSVSSSYLAWYQQKPGQAPRLLIYGASSRATGIPDRFSGSGSGTDFTLTISRLEPEDFAVYYCQQYGSSRFTFGPGTKVDIK</w:t>
            </w:r>
          </w:p>
        </w:tc>
      </w:tr>
      <w:tr w:rsidR="007B2C58" w:rsidRPr="005B3EAE" w14:paraId="1736A7F5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F0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CD19D</w:t>
            </w:r>
          </w:p>
        </w:tc>
        <w:tc>
          <w:tcPr>
            <w:tcW w:w="4050" w:type="dxa"/>
          </w:tcPr>
          <w:p w14:paraId="1736A7F1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VH3</w:t>
            </w:r>
          </w:p>
          <w:p w14:paraId="1736A7F2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EVQLVQSGAEVKKPGESLKISCKGSGYSFTSYWIAWVRQMPGKGLEWMGIIYPGDSDTRYSPSFQGQVTISADKSISTAYLQWSSLKASDTAMYYCARQGYSSGWDSYYGMGVWGQGTTVTVSS</w:t>
            </w:r>
          </w:p>
        </w:tc>
        <w:tc>
          <w:tcPr>
            <w:tcW w:w="4225" w:type="dxa"/>
          </w:tcPr>
          <w:p w14:paraId="1736A7F3" w14:textId="77777777" w:rsidR="00784EFB" w:rsidRPr="00DF13DB" w:rsidRDefault="00784EF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Same as “</w:t>
            </w:r>
            <w:r w:rsidRPr="00DF13DB">
              <w:rPr>
                <w:b/>
                <w:sz w:val="20"/>
                <w:szCs w:val="24"/>
              </w:rPr>
              <w:t>VL1</w:t>
            </w:r>
            <w:r w:rsidRPr="00DF13DB">
              <w:rPr>
                <w:sz w:val="20"/>
                <w:szCs w:val="24"/>
              </w:rPr>
              <w:t>”</w:t>
            </w:r>
          </w:p>
          <w:p w14:paraId="1736A7F4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B2C58" w:rsidRPr="005B3EAE" w14:paraId="1736A7FB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F6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CD19E</w:t>
            </w:r>
          </w:p>
        </w:tc>
        <w:tc>
          <w:tcPr>
            <w:tcW w:w="4050" w:type="dxa"/>
          </w:tcPr>
          <w:p w14:paraId="1736A7F7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VH4</w:t>
            </w:r>
          </w:p>
          <w:p w14:paraId="1736A7F8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QVQLVQSGAEVKKPGSSVKVSCKASGGTFSSYTINWVRQAPGQGLEWMGGIIPIFGIPNYAQKFQGRVTITADESTNTAYMELSSLRAEDTAVYYCARASGGSADYSYGMDVWGQGTAVTVSS</w:t>
            </w:r>
          </w:p>
        </w:tc>
        <w:tc>
          <w:tcPr>
            <w:tcW w:w="4225" w:type="dxa"/>
          </w:tcPr>
          <w:p w14:paraId="1736A7F9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VL4</w:t>
            </w:r>
          </w:p>
          <w:p w14:paraId="1736A7FA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DIQMTQSPSSLSASVGDRVTITCRASQGISSWLAWYQQKPEKAPKSLIYAASSLQSGVPSRFSGSGSGTDFTLTISSLQPEDFATYYCQQYKRYPYTFGQGTKLEIK</w:t>
            </w:r>
          </w:p>
        </w:tc>
      </w:tr>
      <w:tr w:rsidR="007B2C58" w:rsidRPr="005B3EAE" w14:paraId="1736A801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7FC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CD19F</w:t>
            </w:r>
          </w:p>
        </w:tc>
        <w:tc>
          <w:tcPr>
            <w:tcW w:w="4050" w:type="dxa"/>
          </w:tcPr>
          <w:p w14:paraId="1736A7FD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VH5</w:t>
            </w:r>
          </w:p>
          <w:p w14:paraId="1736A7FE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lastRenderedPageBreak/>
              <w:t>EVQLVQSGAEVKKPGESLQISCKGSGYSFTSYWIGWVRQMPGKGLEWMGIIYPGDSDTRYSPSFQGQVTISADKSINTAYLQWSSLKASDTAMYYCARGVSMIWGVIMDVWGQGTTVTVSS</w:t>
            </w:r>
          </w:p>
        </w:tc>
        <w:tc>
          <w:tcPr>
            <w:tcW w:w="4225" w:type="dxa"/>
          </w:tcPr>
          <w:p w14:paraId="1736A7FF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lastRenderedPageBreak/>
              <w:t>&gt;</w:t>
            </w:r>
            <w:r w:rsidR="00784EFB" w:rsidRPr="00DF13DB">
              <w:rPr>
                <w:b/>
                <w:sz w:val="20"/>
                <w:szCs w:val="24"/>
              </w:rPr>
              <w:t>VL5</w:t>
            </w:r>
          </w:p>
          <w:p w14:paraId="1736A800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lastRenderedPageBreak/>
              <w:t>AIQLTQSPSSLSASVGDRVTITCRASQGISSALAWYQQKPGKAPKLLIYDASSLESGVPSRFSGSGSGTDFTLTISSLQPEDFATYYCQQFNSYPWTFGQGTKVEIK</w:t>
            </w:r>
          </w:p>
        </w:tc>
      </w:tr>
      <w:tr w:rsidR="007B2C58" w:rsidRPr="005B3EAE" w14:paraId="1736A807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802" w14:textId="77777777" w:rsidR="007B2C58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lastRenderedPageBreak/>
              <w:t>CD19G</w:t>
            </w:r>
          </w:p>
        </w:tc>
        <w:tc>
          <w:tcPr>
            <w:tcW w:w="4050" w:type="dxa"/>
          </w:tcPr>
          <w:p w14:paraId="1736A803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784EFB" w:rsidRPr="00DF13DB">
              <w:rPr>
                <w:b/>
                <w:sz w:val="20"/>
                <w:szCs w:val="24"/>
              </w:rPr>
              <w:t>V</w:t>
            </w:r>
            <w:r w:rsidR="000C596B" w:rsidRPr="00DF13DB">
              <w:rPr>
                <w:b/>
                <w:sz w:val="20"/>
                <w:szCs w:val="24"/>
              </w:rPr>
              <w:t>H</w:t>
            </w:r>
            <w:r w:rsidR="00784EFB" w:rsidRPr="00DF13DB">
              <w:rPr>
                <w:b/>
                <w:sz w:val="20"/>
                <w:szCs w:val="24"/>
              </w:rPr>
              <w:t>6</w:t>
            </w:r>
          </w:p>
          <w:p w14:paraId="1736A804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EVQLVQSGAEVKKPGESLQISCKGSGYTFTNYWIAWVRQMPGKGLEWMGIIYPGDSDTRYSPSFQGQVTISADKSISTAYLQWSGLKASDTAMYYCARQGYSSGWRSYYGMGVWGQGTTVTVSS</w:t>
            </w:r>
          </w:p>
        </w:tc>
        <w:tc>
          <w:tcPr>
            <w:tcW w:w="4225" w:type="dxa"/>
          </w:tcPr>
          <w:p w14:paraId="1736A805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&gt;</w:t>
            </w:r>
            <w:r w:rsidR="000C596B" w:rsidRPr="00DF13DB">
              <w:rPr>
                <w:b/>
                <w:sz w:val="20"/>
                <w:szCs w:val="24"/>
              </w:rPr>
              <w:t>VL6</w:t>
            </w:r>
          </w:p>
          <w:p w14:paraId="1736A806" w14:textId="77777777" w:rsidR="007B2C58" w:rsidRPr="00DF13DB" w:rsidRDefault="007B2C58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AIQLTQSPSSLSASVGDRVTITCRASQGISSALAWYQQKPGKAPKLLIYDASSLESGVPSRFSGSGSGTDFTLTISSLQPEDFATYYCQQFNSYPHTFGQGTKLEIK</w:t>
            </w:r>
          </w:p>
        </w:tc>
      </w:tr>
      <w:tr w:rsidR="00784EFB" w:rsidRPr="005B3EAE" w14:paraId="1736A80B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808" w14:textId="77777777" w:rsidR="00784EFB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CD19H</w:t>
            </w:r>
          </w:p>
        </w:tc>
        <w:tc>
          <w:tcPr>
            <w:tcW w:w="4050" w:type="dxa"/>
          </w:tcPr>
          <w:p w14:paraId="1736A809" w14:textId="77777777" w:rsidR="00784EFB" w:rsidRPr="00DF13DB" w:rsidRDefault="000C596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Same as “</w:t>
            </w:r>
            <w:r w:rsidRPr="00DF13DB">
              <w:rPr>
                <w:b/>
                <w:sz w:val="20"/>
                <w:szCs w:val="24"/>
              </w:rPr>
              <w:t>VH1</w:t>
            </w:r>
            <w:r w:rsidRPr="00DF13DB">
              <w:rPr>
                <w:sz w:val="20"/>
                <w:szCs w:val="24"/>
              </w:rPr>
              <w:t>”</w:t>
            </w:r>
          </w:p>
        </w:tc>
        <w:tc>
          <w:tcPr>
            <w:tcW w:w="4225" w:type="dxa"/>
          </w:tcPr>
          <w:p w14:paraId="1736A80A" w14:textId="77777777" w:rsidR="00784EFB" w:rsidRPr="00DF13DB" w:rsidRDefault="000C596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F13DB">
              <w:rPr>
                <w:color w:val="000000"/>
                <w:sz w:val="20"/>
                <w:szCs w:val="24"/>
              </w:rPr>
              <w:t>Same as “</w:t>
            </w:r>
            <w:r w:rsidRPr="00DF13DB">
              <w:rPr>
                <w:b/>
                <w:color w:val="000000"/>
                <w:sz w:val="20"/>
                <w:szCs w:val="24"/>
              </w:rPr>
              <w:t>VL5</w:t>
            </w:r>
            <w:r w:rsidRPr="00DF13DB">
              <w:rPr>
                <w:color w:val="000000"/>
                <w:sz w:val="20"/>
                <w:szCs w:val="24"/>
              </w:rPr>
              <w:t>”</w:t>
            </w:r>
          </w:p>
        </w:tc>
      </w:tr>
      <w:tr w:rsidR="00784EFB" w:rsidRPr="005B3EAE" w14:paraId="1736A80F" w14:textId="77777777" w:rsidTr="00DF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36A80C" w14:textId="77777777" w:rsidR="00784EFB" w:rsidRPr="00DF13DB" w:rsidRDefault="00784EFB" w:rsidP="00175661">
            <w:pPr>
              <w:contextualSpacing/>
              <w:rPr>
                <w:rFonts w:ascii="Times New Roman" w:hAnsi="Times New Roman" w:cs="Times New Roman"/>
                <w:color w:val="000000"/>
                <w:sz w:val="21"/>
                <w:szCs w:val="24"/>
              </w:rPr>
            </w:pPr>
            <w:r w:rsidRPr="00DF13DB">
              <w:rPr>
                <w:rFonts w:ascii="Times New Roman" w:hAnsi="Times New Roman" w:cs="Times New Roman"/>
                <w:color w:val="000000"/>
                <w:sz w:val="21"/>
                <w:szCs w:val="24"/>
              </w:rPr>
              <w:t>CD19I</w:t>
            </w:r>
          </w:p>
        </w:tc>
        <w:tc>
          <w:tcPr>
            <w:tcW w:w="4050" w:type="dxa"/>
          </w:tcPr>
          <w:p w14:paraId="1736A80D" w14:textId="77777777" w:rsidR="00784EFB" w:rsidRPr="00DF13DB" w:rsidRDefault="000C596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F13DB">
              <w:rPr>
                <w:sz w:val="20"/>
                <w:szCs w:val="24"/>
              </w:rPr>
              <w:t>Same as “</w:t>
            </w:r>
            <w:r w:rsidRPr="00DF13DB">
              <w:rPr>
                <w:b/>
                <w:sz w:val="20"/>
                <w:szCs w:val="24"/>
              </w:rPr>
              <w:t>VH1</w:t>
            </w:r>
            <w:r w:rsidRPr="00DF13DB">
              <w:rPr>
                <w:sz w:val="20"/>
                <w:szCs w:val="24"/>
              </w:rPr>
              <w:t>”</w:t>
            </w:r>
          </w:p>
        </w:tc>
        <w:tc>
          <w:tcPr>
            <w:tcW w:w="4225" w:type="dxa"/>
          </w:tcPr>
          <w:p w14:paraId="1736A80E" w14:textId="77777777" w:rsidR="00784EFB" w:rsidRPr="00DF13DB" w:rsidRDefault="000C596B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F13DB">
              <w:rPr>
                <w:color w:val="000000"/>
                <w:sz w:val="20"/>
                <w:szCs w:val="24"/>
              </w:rPr>
              <w:t>Same as “</w:t>
            </w:r>
            <w:r w:rsidRPr="00DF13DB">
              <w:rPr>
                <w:b/>
                <w:color w:val="000000"/>
                <w:sz w:val="20"/>
                <w:szCs w:val="24"/>
              </w:rPr>
              <w:t>VL6</w:t>
            </w:r>
            <w:r w:rsidRPr="00DF13DB">
              <w:rPr>
                <w:color w:val="000000"/>
                <w:sz w:val="20"/>
                <w:szCs w:val="24"/>
              </w:rPr>
              <w:t>”</w:t>
            </w:r>
          </w:p>
        </w:tc>
      </w:tr>
    </w:tbl>
    <w:p w14:paraId="1736A810" w14:textId="77777777" w:rsidR="007B2C58" w:rsidRDefault="007B2C58" w:rsidP="00175661">
      <w:pPr>
        <w:spacing w:after="0" w:line="240" w:lineRule="auto"/>
      </w:pPr>
    </w:p>
    <w:p w14:paraId="1736A811" w14:textId="77777777" w:rsidR="007B2C58" w:rsidRDefault="007B2C58" w:rsidP="00175661">
      <w:pPr>
        <w:spacing w:after="0" w:line="240" w:lineRule="auto"/>
      </w:pPr>
    </w:p>
    <w:p w14:paraId="1736A812" w14:textId="77777777" w:rsidR="00A77810" w:rsidRDefault="00A77810" w:rsidP="00175661">
      <w:pPr>
        <w:pStyle w:val="Heading2"/>
        <w:spacing w:before="0" w:line="240" w:lineRule="auto"/>
      </w:pPr>
      <w:bookmarkStart w:id="10" w:name="_Toc59032164"/>
      <w:r>
        <w:t>Fc-variants</w:t>
      </w:r>
      <w:bookmarkEnd w:id="10"/>
    </w:p>
    <w:p w14:paraId="1736A813" w14:textId="77777777" w:rsidR="00A27F65" w:rsidRDefault="00A27F65" w:rsidP="00175661">
      <w:pPr>
        <w:spacing w:after="0" w:line="240" w:lineRule="auto"/>
      </w:pPr>
    </w:p>
    <w:p w14:paraId="1736A814" w14:textId="77777777" w:rsidR="00A27F65" w:rsidRPr="002C62D9" w:rsidRDefault="002C62D9" w:rsidP="00175661">
      <w:pPr>
        <w:pStyle w:val="Caption"/>
        <w:spacing w:after="0"/>
        <w:rPr>
          <w:sz w:val="22"/>
        </w:rPr>
      </w:pPr>
      <w:r w:rsidRPr="002C62D9">
        <w:rPr>
          <w:sz w:val="22"/>
        </w:rPr>
        <w:t xml:space="preserve">Table </w:t>
      </w:r>
      <w:r w:rsidRPr="002C62D9">
        <w:rPr>
          <w:sz w:val="22"/>
        </w:rPr>
        <w:fldChar w:fldCharType="begin"/>
      </w:r>
      <w:r w:rsidRPr="002C62D9">
        <w:rPr>
          <w:sz w:val="22"/>
        </w:rPr>
        <w:instrText xml:space="preserve"> SEQ Table \* ARABIC </w:instrText>
      </w:r>
      <w:r w:rsidRPr="002C62D9">
        <w:rPr>
          <w:sz w:val="22"/>
        </w:rPr>
        <w:fldChar w:fldCharType="separate"/>
      </w:r>
      <w:r w:rsidRPr="002C62D9">
        <w:rPr>
          <w:noProof/>
          <w:sz w:val="22"/>
        </w:rPr>
        <w:t>2</w:t>
      </w:r>
      <w:r w:rsidRPr="002C62D9">
        <w:rPr>
          <w:sz w:val="22"/>
        </w:rPr>
        <w:fldChar w:fldCharType="end"/>
      </w:r>
      <w:r w:rsidRPr="002C62D9">
        <w:rPr>
          <w:sz w:val="22"/>
        </w:rPr>
        <w:t xml:space="preserve">: The four variants to be implemented – differences from wild-type human IgG1-Fc indicated in </w:t>
      </w:r>
      <w:r w:rsidRPr="002C62D9">
        <w:rPr>
          <w:color w:val="FF0000"/>
          <w:sz w:val="22"/>
        </w:rPr>
        <w:t>red</w:t>
      </w:r>
      <w:r w:rsidRPr="002C62D9">
        <w:rPr>
          <w:sz w:val="22"/>
        </w:rPr>
        <w:t>.</w:t>
      </w:r>
    </w:p>
    <w:tbl>
      <w:tblPr>
        <w:tblStyle w:val="GridTable1Light-Accent1"/>
        <w:tblW w:w="9445" w:type="dxa"/>
        <w:tblLayout w:type="fixed"/>
        <w:tblLook w:val="04A0" w:firstRow="1" w:lastRow="0" w:firstColumn="1" w:lastColumn="0" w:noHBand="0" w:noVBand="1"/>
      </w:tblPr>
      <w:tblGrid>
        <w:gridCol w:w="1795"/>
        <w:gridCol w:w="7650"/>
      </w:tblGrid>
      <w:tr w:rsidR="00FD77B0" w:rsidRPr="002C62D9" w14:paraId="1736A817" w14:textId="77777777" w:rsidTr="002C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6A815" w14:textId="77777777" w:rsidR="00FD77B0" w:rsidRPr="002C62D9" w:rsidRDefault="00FD77B0" w:rsidP="00175661">
            <w:pPr>
              <w:contextualSpacing/>
              <w:rPr>
                <w:rFonts w:cstheme="minorHAnsi"/>
                <w:color w:val="000000"/>
                <w:szCs w:val="24"/>
              </w:rPr>
            </w:pPr>
            <w:r w:rsidRPr="002C62D9">
              <w:rPr>
                <w:rFonts w:cstheme="minorHAnsi"/>
                <w:color w:val="000000"/>
                <w:szCs w:val="24"/>
              </w:rPr>
              <w:t>Variant</w:t>
            </w:r>
          </w:p>
        </w:tc>
        <w:tc>
          <w:tcPr>
            <w:tcW w:w="7650" w:type="dxa"/>
          </w:tcPr>
          <w:p w14:paraId="1736A816" w14:textId="77777777" w:rsidR="00FD77B0" w:rsidRPr="002C62D9" w:rsidRDefault="002C62D9" w:rsidP="0017566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Cs w:val="24"/>
              </w:rPr>
            </w:pPr>
            <w:r w:rsidRPr="002C62D9">
              <w:rPr>
                <w:rFonts w:cstheme="minorHAnsi"/>
                <w:color w:val="000000"/>
                <w:szCs w:val="24"/>
              </w:rPr>
              <w:t>Sequence</w:t>
            </w:r>
          </w:p>
        </w:tc>
      </w:tr>
      <w:tr w:rsidR="00FD77B0" w:rsidRPr="002C62D9" w14:paraId="1736A81A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AF8848F" w14:textId="77777777" w:rsidR="00FD77B0" w:rsidRDefault="00FD77B0" w:rsidP="00175661">
            <w:pPr>
              <w:contextualSpacing/>
              <w:rPr>
                <w:rFonts w:cstheme="minorHAnsi"/>
                <w:b w:val="0"/>
                <w:bCs w:val="0"/>
                <w:strike/>
                <w:color w:val="BFBFBF" w:themeColor="background1" w:themeShade="BF"/>
                <w:szCs w:val="24"/>
              </w:rPr>
            </w:pPr>
            <w:r w:rsidRPr="003B2BA6">
              <w:rPr>
                <w:rFonts w:cstheme="minorHAnsi"/>
                <w:strike/>
                <w:color w:val="BFBFBF" w:themeColor="background1" w:themeShade="BF"/>
                <w:szCs w:val="24"/>
              </w:rPr>
              <w:t>LALA</w:t>
            </w:r>
          </w:p>
          <w:p w14:paraId="1736A818" w14:textId="4F9D2491" w:rsidR="003B2BA6" w:rsidRPr="003B2BA6" w:rsidRDefault="003B2BA6" w:rsidP="00175661">
            <w:pPr>
              <w:contextualSpacing/>
              <w:rPr>
                <w:rFonts w:cstheme="minorHAnsi"/>
                <w:color w:val="BFBFBF" w:themeColor="background1" w:themeShade="BF"/>
                <w:szCs w:val="24"/>
              </w:rPr>
            </w:pPr>
            <w:r w:rsidRPr="003B2BA6">
              <w:rPr>
                <w:rFonts w:cstheme="minorHAnsi"/>
                <w:color w:val="BFBFBF" w:themeColor="background1" w:themeShade="BF"/>
                <w:szCs w:val="24"/>
              </w:rPr>
              <w:t>Drop from campaign</w:t>
            </w:r>
          </w:p>
        </w:tc>
        <w:tc>
          <w:tcPr>
            <w:tcW w:w="7650" w:type="dxa"/>
          </w:tcPr>
          <w:p w14:paraId="1736A819" w14:textId="77777777" w:rsidR="00FD77B0" w:rsidRPr="003B2BA6" w:rsidRDefault="00FD77B0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trike/>
                <w:color w:val="BFBFBF" w:themeColor="background1" w:themeShade="BF"/>
                <w:sz w:val="20"/>
                <w:szCs w:val="24"/>
              </w:rPr>
            </w:pPr>
            <w:r w:rsidRPr="003B2BA6">
              <w:rPr>
                <w:rFonts w:cstheme="minorHAnsi"/>
                <w:strike/>
                <w:color w:val="BFBFBF" w:themeColor="background1" w:themeShade="BF"/>
                <w:sz w:val="20"/>
                <w:szCs w:val="20"/>
              </w:rPr>
              <w:t>ASTKGPSVFPLAPSSKSTSGGTAALGCLVKDYFPEPVTVSWNSGALTSGVHTFPAVLQSSGLYSLSSVVTVPSSSLGTQTYICNVNHKPSNTKVDKKVEPKSCDKTHTCPPCPAPEAAGGPSVFLFPPKPKDTLMISRTPEVTCVVVDVSHEDPEVKFNWYVDGVEVHNAKTKPREEQYNSTYRVVSVLTVLHQDWLNGKEYKCKVSNKALPAPIEKTISKAKGQPREPQVYTLPPSRDELTKNQVSLTCLVKGFYPSDIAVEWESNGQPENNYKTTPPVLDSDGSFFLYSKLTVDKSRWQQGNVFSCSVMHEALHNHYTQKSLSLSPGK</w:t>
            </w:r>
          </w:p>
        </w:tc>
      </w:tr>
      <w:tr w:rsidR="00FD77B0" w:rsidRPr="002C62D9" w14:paraId="1736A81D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6A81B" w14:textId="77777777" w:rsidR="00FD77B0" w:rsidRPr="002C62D9" w:rsidRDefault="00FD77B0" w:rsidP="00175661">
            <w:pPr>
              <w:contextualSpacing/>
              <w:rPr>
                <w:rFonts w:cstheme="minorHAnsi"/>
                <w:color w:val="000000"/>
                <w:szCs w:val="24"/>
              </w:rPr>
            </w:pPr>
            <w:r w:rsidRPr="002C62D9">
              <w:rPr>
                <w:rFonts w:cstheme="minorHAnsi"/>
                <w:color w:val="000000"/>
                <w:szCs w:val="24"/>
              </w:rPr>
              <w:t>LALAKA</w:t>
            </w:r>
          </w:p>
        </w:tc>
        <w:tc>
          <w:tcPr>
            <w:tcW w:w="7650" w:type="dxa"/>
          </w:tcPr>
          <w:p w14:paraId="1736A81C" w14:textId="77777777" w:rsidR="00FD77B0" w:rsidRPr="002C62D9" w:rsidRDefault="00FD77B0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4"/>
              </w:rPr>
            </w:pPr>
            <w:r w:rsidRPr="002C62D9">
              <w:rPr>
                <w:rFonts w:cstheme="minorHAnsi"/>
                <w:sz w:val="20"/>
                <w:szCs w:val="20"/>
              </w:rPr>
              <w:t>ASTKGPSVFPLAPSSKSTSGGTAALGCLVKDYFPEPVTVSWNSGALTSGVHTFPAVLQSSGLYSLSSVVTVPSSSLGTQTYICNVNHKPSNTKVDKKVEPKSCDKTHTCPPCPAPE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AA</w:t>
            </w:r>
            <w:r w:rsidRPr="002C62D9">
              <w:rPr>
                <w:rFonts w:cstheme="minorHAnsi"/>
                <w:sz w:val="20"/>
                <w:szCs w:val="20"/>
              </w:rPr>
              <w:t>GGPSVFLFPPKPKDTLMISRTPEVTCVVVDVSHEDPEVKFNWYVDGVEVHNAKTKPREEQYNSTYRVVSVLTVLHQDWLNGKEYKC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A</w:t>
            </w:r>
            <w:r w:rsidRPr="002C62D9">
              <w:rPr>
                <w:rFonts w:cstheme="minorHAnsi"/>
                <w:sz w:val="20"/>
                <w:szCs w:val="20"/>
              </w:rPr>
              <w:t>VSNKALPAPIEKTISKAKGQPREPQVYTLPPSRDELTKNQVSLTCLVKGFYPSDIAVEWESNGQPENNYKTTPPVLDSDGSFFLYSKLTVDKSRWQQGNVFSCSVMHEALHNHYTQKSLSLSPGK</w:t>
            </w:r>
          </w:p>
        </w:tc>
      </w:tr>
      <w:tr w:rsidR="00FD77B0" w:rsidRPr="002C62D9" w14:paraId="1736A820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6A81E" w14:textId="77777777" w:rsidR="00FD77B0" w:rsidRPr="002C62D9" w:rsidRDefault="00FD77B0" w:rsidP="00175661">
            <w:pPr>
              <w:contextualSpacing/>
              <w:rPr>
                <w:rFonts w:cstheme="minorHAnsi"/>
                <w:color w:val="000000"/>
                <w:szCs w:val="24"/>
              </w:rPr>
            </w:pPr>
            <w:r w:rsidRPr="002C62D9">
              <w:rPr>
                <w:rFonts w:cstheme="minorHAnsi"/>
                <w:color w:val="000000"/>
                <w:szCs w:val="24"/>
              </w:rPr>
              <w:t>LALANG</w:t>
            </w:r>
          </w:p>
        </w:tc>
        <w:tc>
          <w:tcPr>
            <w:tcW w:w="7650" w:type="dxa"/>
          </w:tcPr>
          <w:p w14:paraId="1736A81F" w14:textId="77777777" w:rsidR="00FD77B0" w:rsidRPr="002C62D9" w:rsidRDefault="00FD77B0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4"/>
              </w:rPr>
            </w:pPr>
            <w:r w:rsidRPr="002C62D9">
              <w:rPr>
                <w:rFonts w:cstheme="minorHAnsi"/>
                <w:sz w:val="20"/>
                <w:szCs w:val="20"/>
              </w:rPr>
              <w:t>ASTKGPSVFPLAPSSKSTSGGTAALGCLVKDYFPEPVTVSWNSGALTSGVHTFPAVLQSSGLYSLSSVVTVPSSSLGTQTYICNVNHKPSNTKVDKKVEPKSCDKTHTCPPCPAPE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AA</w:t>
            </w:r>
            <w:r w:rsidRPr="002C62D9">
              <w:rPr>
                <w:rFonts w:cstheme="minorHAnsi"/>
                <w:sz w:val="20"/>
                <w:szCs w:val="20"/>
              </w:rPr>
              <w:t>GGPSVFLFPPKPKDTLMISRTPEVTCVVVDVSHEDPEVKFNWYVDGVEVHNAKTKPREEQY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G</w:t>
            </w:r>
            <w:r w:rsidRPr="002C62D9">
              <w:rPr>
                <w:rFonts w:cstheme="minorHAnsi"/>
                <w:sz w:val="20"/>
                <w:szCs w:val="20"/>
              </w:rPr>
              <w:t>STYRVVSVLTVLHQDWLNGKEYKCKVSNKALPAPIEKTISKAKGQPREPQVYTLPPSRDELTKNQVSLTCLVKGFYPSDIAVEWESNGQPENNYKTTPPVLDSDGSFFLYSKLTVDKSRWQQGNVFSCSVMHEALHNHYTQKSLSLSPGK</w:t>
            </w:r>
          </w:p>
        </w:tc>
      </w:tr>
      <w:tr w:rsidR="00FD77B0" w:rsidRPr="002C62D9" w14:paraId="1736A823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6A821" w14:textId="77777777" w:rsidR="00FD77B0" w:rsidRPr="002C62D9" w:rsidRDefault="00FD77B0" w:rsidP="00175661">
            <w:pPr>
              <w:contextualSpacing/>
              <w:rPr>
                <w:rFonts w:cstheme="minorHAnsi"/>
                <w:color w:val="000000"/>
                <w:szCs w:val="24"/>
              </w:rPr>
            </w:pPr>
            <w:r w:rsidRPr="002C62D9">
              <w:rPr>
                <w:rFonts w:cstheme="minorHAnsi"/>
                <w:color w:val="000000"/>
                <w:szCs w:val="24"/>
              </w:rPr>
              <w:t>LALAPG</w:t>
            </w:r>
          </w:p>
        </w:tc>
        <w:tc>
          <w:tcPr>
            <w:tcW w:w="7650" w:type="dxa"/>
          </w:tcPr>
          <w:p w14:paraId="1736A822" w14:textId="77777777" w:rsidR="00FD77B0" w:rsidRPr="002C62D9" w:rsidRDefault="00FD77B0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4"/>
              </w:rPr>
            </w:pPr>
            <w:r w:rsidRPr="002C62D9">
              <w:rPr>
                <w:rFonts w:cstheme="minorHAnsi"/>
                <w:sz w:val="20"/>
                <w:szCs w:val="20"/>
              </w:rPr>
              <w:t>ASTKGPSVFPLAPSSKSTSGGTAALGCLVKDYFPEPVTVSWNSGALTSGVHTFPAVLQSSGLYSLSSVVTVPSSSLGTQTYICNVNHKPSNTKVDKKVEPKSCDKTHTCPPCPAPE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AA</w:t>
            </w:r>
            <w:r w:rsidRPr="002C62D9">
              <w:rPr>
                <w:rFonts w:cstheme="minorHAnsi"/>
                <w:sz w:val="20"/>
                <w:szCs w:val="20"/>
              </w:rPr>
              <w:t>GGPSVFLFPPKPKDTLMISRTPEVTCVVVDVSHEDPEVKFNWYVDGVEVHNAKTKPREEQYNSTYRVVSVLTVLHQDWLNGKEYKCKVSNKAL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G</w:t>
            </w:r>
            <w:r w:rsidRPr="002C62D9">
              <w:rPr>
                <w:rFonts w:cstheme="minorHAnsi"/>
                <w:sz w:val="20"/>
                <w:szCs w:val="20"/>
              </w:rPr>
              <w:t>APIEKTISKAKGQPREPQVYTLPPSRDELTKNQVSLTCLVKGFYPSDIAVEWESNGQPENNYKTTPPVLDSDGSFFLYSKLTVDKSRWQQGNVFSCSVMHEALHNHYTQKSLSLSPGK</w:t>
            </w:r>
          </w:p>
        </w:tc>
      </w:tr>
      <w:tr w:rsidR="003B2BA6" w:rsidRPr="002C62D9" w14:paraId="26CF1CA5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792976" w14:textId="4D31C770" w:rsidR="003B2BA6" w:rsidRPr="002C62D9" w:rsidRDefault="003B2BA6" w:rsidP="00175661">
            <w:pPr>
              <w:contextualSpacing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LALAPA</w:t>
            </w:r>
          </w:p>
        </w:tc>
        <w:tc>
          <w:tcPr>
            <w:tcW w:w="7650" w:type="dxa"/>
          </w:tcPr>
          <w:p w14:paraId="2F38883B" w14:textId="72CA4DEB" w:rsidR="003B2BA6" w:rsidRPr="002C62D9" w:rsidRDefault="003B2BA6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C62D9">
              <w:rPr>
                <w:rFonts w:cstheme="minorHAnsi"/>
                <w:sz w:val="20"/>
                <w:szCs w:val="20"/>
              </w:rPr>
              <w:t>ASTKGPSVFPLAPSSKSTSGGTAALGCLVKDYFPEPVTVSWNSGALTSGVHTFPAVLQSSGLYSLSSVVTVPSSSLGTQTYICNVNHKPSNTKVDKKVEPKSCDKTHTCPPCPAPE</w:t>
            </w:r>
            <w:r w:rsidRPr="002C62D9">
              <w:rPr>
                <w:rFonts w:cstheme="minorHAnsi"/>
                <w:color w:val="FF0000"/>
                <w:sz w:val="20"/>
                <w:szCs w:val="20"/>
              </w:rPr>
              <w:t>AA</w:t>
            </w:r>
            <w:r w:rsidRPr="002C62D9">
              <w:rPr>
                <w:rFonts w:cstheme="minorHAnsi"/>
                <w:sz w:val="20"/>
                <w:szCs w:val="20"/>
              </w:rPr>
              <w:t>GGPSVFLFPPKPKDTLMISRTPEVTCVVVDVSHEDPEVKFNWYVDGVEVHNAKTKPREEQYNSTYRVVSVLTVLHQDWLNGKEYKCKVSNKAL</w:t>
            </w:r>
            <w:r>
              <w:rPr>
                <w:rFonts w:cstheme="minorHAnsi"/>
                <w:color w:val="FF0000"/>
                <w:sz w:val="20"/>
                <w:szCs w:val="20"/>
              </w:rPr>
              <w:t>A</w:t>
            </w:r>
            <w:r w:rsidRPr="002C62D9">
              <w:rPr>
                <w:rFonts w:cstheme="minorHAnsi"/>
                <w:sz w:val="20"/>
                <w:szCs w:val="20"/>
              </w:rPr>
              <w:t>APIEKTISKAKGQPREPQVYTLPPSRDELTKNQVSLTCLVKGFYPSDIAVEWESNGQPENNYKTTPPVLDSDGSFFLYSKLTVDKSRWQQGNVFSCSVMHEALHNHYTQKSLSLSPGK</w:t>
            </w:r>
          </w:p>
        </w:tc>
      </w:tr>
      <w:tr w:rsidR="003B2BA6" w:rsidRPr="002C62D9" w14:paraId="719631FD" w14:textId="77777777" w:rsidTr="00E0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6E7C7" w14:textId="44683DE9" w:rsidR="003B2BA6" w:rsidRPr="002C62D9" w:rsidRDefault="003B2BA6" w:rsidP="00E05C2F">
            <w:pPr>
              <w:contextualSpacing/>
              <w:rPr>
                <w:rFonts w:cstheme="minorHAnsi"/>
                <w:color w:val="BFBFBF" w:themeColor="background1" w:themeShade="BF"/>
                <w:szCs w:val="24"/>
              </w:rPr>
            </w:pPr>
            <w:r w:rsidRPr="003B2BA6">
              <w:rPr>
                <w:rFonts w:cstheme="minorHAnsi"/>
                <w:szCs w:val="24"/>
              </w:rPr>
              <w:t xml:space="preserve">DANA </w:t>
            </w:r>
          </w:p>
        </w:tc>
        <w:tc>
          <w:tcPr>
            <w:tcW w:w="7650" w:type="dxa"/>
          </w:tcPr>
          <w:p w14:paraId="4DA943AD" w14:textId="3C02160D" w:rsidR="003B2BA6" w:rsidRPr="003B2BA6" w:rsidRDefault="003B2BA6" w:rsidP="00E0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B2BA6">
              <w:rPr>
                <w:rFonts w:cstheme="minorHAnsi"/>
                <w:sz w:val="20"/>
                <w:szCs w:val="20"/>
              </w:rPr>
              <w:t>ASTKGPSVFPLAPSSKSTSGGTAALGCLVKDYFPEPVTVSWNSGALTSGVHTFPAVLQSSGLYSLSSVVTVPSSSLGTQTYICNVNHKPSNTKVDKKVEPKSCDKTHTCPPCPAPELLGGPSVFLFPPKPKDTLMISRTPEVTCVVV</w:t>
            </w:r>
            <w:r w:rsidRPr="003B2BA6">
              <w:rPr>
                <w:rFonts w:cstheme="minorHAnsi"/>
                <w:color w:val="FF0000"/>
                <w:sz w:val="20"/>
                <w:szCs w:val="20"/>
              </w:rPr>
              <w:t>A</w:t>
            </w:r>
            <w:r w:rsidRPr="003B2BA6">
              <w:rPr>
                <w:rFonts w:cstheme="minorHAnsi"/>
                <w:sz w:val="20"/>
                <w:szCs w:val="20"/>
              </w:rPr>
              <w:t>VSHEDPEVKFNWYVDGVEVHNAKTKPREEQY</w:t>
            </w:r>
            <w:r w:rsidRPr="003B2BA6">
              <w:rPr>
                <w:rFonts w:cstheme="minorHAnsi"/>
                <w:color w:val="FF0000"/>
                <w:sz w:val="20"/>
                <w:szCs w:val="20"/>
              </w:rPr>
              <w:t>A</w:t>
            </w:r>
            <w:r w:rsidRPr="003B2BA6">
              <w:rPr>
                <w:rFonts w:cstheme="minorHAnsi"/>
                <w:sz w:val="20"/>
                <w:szCs w:val="20"/>
              </w:rPr>
              <w:t>STYRVVSVLTVLHQDWLNGKEYKCKVSNKALPAPIEKTISKAKGQPREPQVYTLPPSRDELTKNQVSLTCLVKGFYPSDIAVEWESNGQPENNYKTTPPVLDSDGSFFLYSKLTVDKSRWQQGNVFSCSVMHEALHNHYTQKSLSLSPGK</w:t>
            </w:r>
          </w:p>
        </w:tc>
      </w:tr>
      <w:tr w:rsidR="00FD77B0" w:rsidRPr="002C62D9" w14:paraId="1736A826" w14:textId="77777777" w:rsidTr="002C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36A824" w14:textId="77777777" w:rsidR="00FD77B0" w:rsidRPr="002C62D9" w:rsidRDefault="00FD77B0" w:rsidP="00175661">
            <w:pPr>
              <w:contextualSpacing/>
              <w:rPr>
                <w:rFonts w:cstheme="minorHAnsi"/>
                <w:color w:val="BFBFBF" w:themeColor="background1" w:themeShade="BF"/>
                <w:szCs w:val="24"/>
              </w:rPr>
            </w:pPr>
            <w:proofErr w:type="spellStart"/>
            <w:r w:rsidRPr="002C62D9">
              <w:rPr>
                <w:rFonts w:cstheme="minorHAnsi"/>
                <w:color w:val="BFBFBF" w:themeColor="background1" w:themeShade="BF"/>
                <w:szCs w:val="24"/>
              </w:rPr>
              <w:t>wt</w:t>
            </w:r>
            <w:proofErr w:type="spellEnd"/>
            <w:r w:rsidRPr="002C62D9">
              <w:rPr>
                <w:rFonts w:cstheme="minorHAnsi"/>
                <w:color w:val="BFBFBF" w:themeColor="background1" w:themeShade="BF"/>
                <w:szCs w:val="24"/>
              </w:rPr>
              <w:t xml:space="preserve"> hIgG1-Fc (for information purposes)</w:t>
            </w:r>
          </w:p>
        </w:tc>
        <w:tc>
          <w:tcPr>
            <w:tcW w:w="7650" w:type="dxa"/>
          </w:tcPr>
          <w:p w14:paraId="1736A825" w14:textId="77777777" w:rsidR="00FD77B0" w:rsidRPr="002C62D9" w:rsidRDefault="00FD77B0" w:rsidP="001756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C62D9">
              <w:rPr>
                <w:rFonts w:cstheme="minorHAnsi"/>
                <w:color w:val="BFBFBF" w:themeColor="background1" w:themeShade="BF"/>
                <w:sz w:val="20"/>
                <w:szCs w:val="20"/>
              </w:rPr>
              <w:t>ASTKGPSVFPLAPSSKSTSGGTAALGCLVKDYFPEPVTVSWNSGALTSGVHTFPAVLQSSGLYSLSSVVTVPSSSLGTQTYICNVNHKPSNTKVDKKVEPKSCDKTHTCPPCPAPELLGGPSVFLFPPKPKDTLMISRTPEVTCVVVDVSHEDPEVKFNWYVDGVEVHNAKTKPREEQYNSTYRVVSVLTVLHQDWLNGKEYKCKVSN</w:t>
            </w:r>
            <w:r w:rsidRPr="002C62D9">
              <w:rPr>
                <w:rFonts w:cstheme="minorHAnsi"/>
                <w:color w:val="BFBFBF" w:themeColor="background1" w:themeShade="BF"/>
                <w:sz w:val="20"/>
                <w:szCs w:val="20"/>
              </w:rPr>
              <w:lastRenderedPageBreak/>
              <w:t>KALPAPIEKTISKAKGQPREPQVYTLPPSRDELTKNQVSLTCLVKGFYPSDIAVEWESNGQPENNYKTTPPVLDSDGSFFLYSKLTVDKSRWQQGNVFSCSVMHEALHNHYTQKSLSLSPGK</w:t>
            </w:r>
          </w:p>
        </w:tc>
      </w:tr>
    </w:tbl>
    <w:p w14:paraId="1736A82B" w14:textId="77777777" w:rsidR="00FD77B0" w:rsidRDefault="00FD77B0" w:rsidP="00175661">
      <w:pPr>
        <w:spacing w:after="0" w:line="240" w:lineRule="auto"/>
      </w:pPr>
    </w:p>
    <w:p w14:paraId="1736A82C" w14:textId="77777777" w:rsidR="00A77810" w:rsidRDefault="00A77810" w:rsidP="00175661">
      <w:pPr>
        <w:pStyle w:val="Heading2"/>
        <w:spacing w:before="0" w:line="240" w:lineRule="auto"/>
      </w:pPr>
      <w:bookmarkStart w:id="11" w:name="_Toc59032165"/>
      <w:r>
        <w:t xml:space="preserve">U2S3 </w:t>
      </w:r>
      <w:r w:rsidRPr="00A77810">
        <w:t>N68Q/N82Q</w:t>
      </w:r>
      <w:r>
        <w:t xml:space="preserve"> sequence (with linker)</w:t>
      </w:r>
      <w:bookmarkEnd w:id="11"/>
    </w:p>
    <w:p w14:paraId="1736A82D" w14:textId="77777777" w:rsidR="00A77810" w:rsidRPr="003915A2" w:rsidRDefault="00A77810" w:rsidP="00175661">
      <w:pPr>
        <w:spacing w:after="0" w:line="240" w:lineRule="auto"/>
      </w:pPr>
    </w:p>
    <w:p w14:paraId="1736A82E" w14:textId="77777777" w:rsidR="00E4433F" w:rsidRPr="003915A2" w:rsidRDefault="003915A2" w:rsidP="00175661">
      <w:pPr>
        <w:spacing w:after="0" w:line="240" w:lineRule="auto"/>
      </w:pPr>
      <w:r w:rsidRPr="00E4433F">
        <w:t>EPHSLSYDITVIPKFRPGPRWCAVQGQVDEKTFLHYDCG</w:t>
      </w:r>
      <w:r w:rsidRPr="00FD77B0">
        <w:rPr>
          <w:highlight w:val="magenta"/>
        </w:rPr>
        <w:t>Q</w:t>
      </w:r>
      <w:r w:rsidRPr="00E4433F">
        <w:t>KTVTPVSPLGKKL</w:t>
      </w:r>
      <w:r w:rsidRPr="008C08AB">
        <w:rPr>
          <w:highlight w:val="magenta"/>
        </w:rPr>
        <w:t>Q</w:t>
      </w:r>
      <w:r w:rsidRPr="00E4433F">
        <w:t>VTTAWKAQNPVLREVVDILTEQLWDIQLENYTPKEPLTLQARMSCEQKAEGHSSGSWQFSFDGQIFLLFDSEKRMWTTVHPGARKMKEKWENDKVVATKLYLWSMGDCIGWLEDFLMGMDSTLEPS</w:t>
      </w:r>
      <w:r w:rsidRPr="00E4433F">
        <w:rPr>
          <w:u w:val="single"/>
        </w:rPr>
        <w:t>GGGGS</w:t>
      </w:r>
    </w:p>
    <w:p w14:paraId="1736A82F" w14:textId="77777777" w:rsidR="003915A2" w:rsidRPr="003915A2" w:rsidRDefault="003915A2" w:rsidP="00175661">
      <w:pPr>
        <w:pStyle w:val="ListParagraph"/>
        <w:numPr>
          <w:ilvl w:val="0"/>
          <w:numId w:val="5"/>
        </w:numPr>
        <w:spacing w:after="0" w:line="240" w:lineRule="auto"/>
      </w:pPr>
      <w:r w:rsidRPr="003915A2">
        <w:t xml:space="preserve">U2S3 </w:t>
      </w:r>
      <w:r w:rsidRPr="00FD77B0">
        <w:rPr>
          <w:highlight w:val="magenta"/>
        </w:rPr>
        <w:t>N68Q/N82Q</w:t>
      </w:r>
    </w:p>
    <w:p w14:paraId="1736A830" w14:textId="77777777" w:rsidR="003915A2" w:rsidRDefault="003915A2" w:rsidP="00175661">
      <w:pPr>
        <w:pStyle w:val="ListParagraph"/>
        <w:numPr>
          <w:ilvl w:val="0"/>
          <w:numId w:val="5"/>
        </w:numPr>
        <w:spacing w:after="0" w:line="240" w:lineRule="auto"/>
      </w:pPr>
      <w:r w:rsidRPr="003915A2">
        <w:rPr>
          <w:u w:val="single"/>
        </w:rPr>
        <w:t>GGGGS</w:t>
      </w:r>
      <w:r>
        <w:t xml:space="preserve"> linker</w:t>
      </w:r>
    </w:p>
    <w:p w14:paraId="1736A831" w14:textId="77777777" w:rsidR="00C60434" w:rsidRDefault="00C60434" w:rsidP="00175661">
      <w:pPr>
        <w:spacing w:after="0" w:line="240" w:lineRule="auto"/>
      </w:pPr>
    </w:p>
    <w:p w14:paraId="1736A832" w14:textId="77777777" w:rsidR="00175661" w:rsidRDefault="00175661" w:rsidP="00175661">
      <w:pPr>
        <w:pStyle w:val="Heading2"/>
        <w:spacing w:before="0" w:line="240" w:lineRule="auto"/>
      </w:pPr>
      <w:bookmarkStart w:id="12" w:name="_Toc59032166"/>
      <w:r>
        <w:t>CL-kappa sequence</w:t>
      </w:r>
      <w:bookmarkEnd w:id="12"/>
    </w:p>
    <w:p w14:paraId="1736A833" w14:textId="77777777" w:rsidR="00175661" w:rsidRDefault="00175661" w:rsidP="00175661">
      <w:pPr>
        <w:spacing w:after="0" w:line="240" w:lineRule="auto"/>
      </w:pPr>
      <w:r w:rsidRPr="00E4433F">
        <w:t>RTVAAPSVFIFPPSDEQLKSGTASVVCLLNNFYPREAKVQWKVDNALQSGNSQESVTEQDSKDSTYSLSSTLTLSKADYEKHKVYACEVTHQGLSSPVTKSFNRGEC</w:t>
      </w:r>
    </w:p>
    <w:p w14:paraId="1736A834" w14:textId="77777777" w:rsidR="008C08AB" w:rsidRDefault="008C08AB" w:rsidP="00175661">
      <w:pPr>
        <w:spacing w:after="0" w:line="240" w:lineRule="auto"/>
      </w:pPr>
    </w:p>
    <w:p w14:paraId="1736A835" w14:textId="77777777" w:rsidR="00175661" w:rsidRDefault="003F6ACC" w:rsidP="00880374">
      <w:pPr>
        <w:pStyle w:val="Heading1"/>
      </w:pPr>
      <w:bookmarkStart w:id="13" w:name="_Toc59032167"/>
      <w:r>
        <w:t>Example strategy</w:t>
      </w:r>
      <w:bookmarkEnd w:id="13"/>
    </w:p>
    <w:p w14:paraId="1736A836" w14:textId="77777777" w:rsidR="008C08AB" w:rsidRDefault="008C08AB" w:rsidP="00175661">
      <w:pPr>
        <w:spacing w:after="0" w:line="240" w:lineRule="auto"/>
      </w:pPr>
    </w:p>
    <w:p w14:paraId="1736A837" w14:textId="77777777" w:rsidR="006400FE" w:rsidRDefault="00880374" w:rsidP="00175661">
      <w:pPr>
        <w:spacing w:after="0" w:line="240" w:lineRule="auto"/>
      </w:pPr>
      <w:r>
        <w:t xml:space="preserve">If everything is </w:t>
      </w:r>
      <w:r w:rsidR="00074A6A">
        <w:t>populated</w:t>
      </w:r>
      <w:r>
        <w:t xml:space="preserve"> correctly in this document, combinations can readily be generated by </w:t>
      </w:r>
      <w:r w:rsidR="00074A6A">
        <w:t xml:space="preserve">directly copy/pasting to </w:t>
      </w:r>
      <w:r>
        <w:t>assembl</w:t>
      </w:r>
      <w:r w:rsidR="00074A6A">
        <w:t>e</w:t>
      </w:r>
      <w:r>
        <w:t xml:space="preserve"> in the following order:</w:t>
      </w:r>
    </w:p>
    <w:p w14:paraId="1736A838" w14:textId="77777777" w:rsidR="006400FE" w:rsidRDefault="00074A6A" w:rsidP="00175661">
      <w:pPr>
        <w:spacing w:after="0" w:line="240" w:lineRule="auto"/>
      </w:pPr>
      <w:r>
        <w:rPr>
          <w:noProof/>
        </w:rPr>
        <w:drawing>
          <wp:inline distT="0" distB="0" distL="0" distR="0" wp14:anchorId="1736A873" wp14:editId="1736A874">
            <wp:extent cx="5943600" cy="13160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A839" w14:textId="77777777" w:rsidR="006400FE" w:rsidRDefault="006400FE" w:rsidP="00175661">
      <w:pPr>
        <w:spacing w:after="0" w:line="240" w:lineRule="auto"/>
      </w:pPr>
    </w:p>
    <w:p w14:paraId="1736A83A" w14:textId="77777777" w:rsidR="00180B8C" w:rsidRDefault="00180B8C" w:rsidP="00175661">
      <w:pPr>
        <w:spacing w:after="0" w:line="240" w:lineRule="auto"/>
      </w:pPr>
    </w:p>
    <w:p w14:paraId="1736A83B" w14:textId="77777777" w:rsidR="00880374" w:rsidRDefault="00880374" w:rsidP="00175661">
      <w:pPr>
        <w:spacing w:after="0" w:line="240" w:lineRule="auto"/>
      </w:pPr>
      <w:r>
        <w:t>Example for CD19A candidates (resulting in the expression of four variants for each antibody clone) – this exercise is mostly for my benefit to make sure there aren’t HUGE errors in my population of information.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79"/>
        <w:gridCol w:w="2536"/>
        <w:gridCol w:w="2283"/>
        <w:gridCol w:w="2352"/>
      </w:tblGrid>
      <w:tr w:rsidR="00880374" w14:paraId="1736A840" w14:textId="77777777" w:rsidTr="00880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736A83C" w14:textId="77777777" w:rsidR="00880374" w:rsidRDefault="00880374" w:rsidP="00175661"/>
        </w:tc>
        <w:tc>
          <w:tcPr>
            <w:tcW w:w="2536" w:type="dxa"/>
          </w:tcPr>
          <w:p w14:paraId="1736A83D" w14:textId="77777777" w:rsidR="00880374" w:rsidRDefault="00880374" w:rsidP="00175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1</w:t>
            </w:r>
          </w:p>
        </w:tc>
        <w:tc>
          <w:tcPr>
            <w:tcW w:w="2283" w:type="dxa"/>
          </w:tcPr>
          <w:p w14:paraId="1736A83E" w14:textId="77777777" w:rsidR="00880374" w:rsidRDefault="00880374" w:rsidP="00175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2</w:t>
            </w:r>
          </w:p>
        </w:tc>
        <w:tc>
          <w:tcPr>
            <w:tcW w:w="2352" w:type="dxa"/>
          </w:tcPr>
          <w:p w14:paraId="1736A83F" w14:textId="77777777" w:rsidR="00880374" w:rsidRDefault="00880374" w:rsidP="00175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3</w:t>
            </w:r>
          </w:p>
        </w:tc>
      </w:tr>
      <w:tr w:rsidR="00880374" w14:paraId="1736A845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shd w:val="clear" w:color="auto" w:fill="D9E2F3" w:themeFill="accent1" w:themeFillTint="33"/>
          </w:tcPr>
          <w:p w14:paraId="1736A841" w14:textId="77777777" w:rsidR="00880374" w:rsidRDefault="00880374" w:rsidP="00175661">
            <w:r>
              <w:t>LC</w:t>
            </w:r>
          </w:p>
        </w:tc>
        <w:tc>
          <w:tcPr>
            <w:tcW w:w="2536" w:type="dxa"/>
            <w:shd w:val="clear" w:color="auto" w:fill="D9E2F3" w:themeFill="accent1" w:themeFillTint="33"/>
          </w:tcPr>
          <w:p w14:paraId="1736A842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U2S3 </w:t>
            </w:r>
            <w:r w:rsidRPr="00A77810">
              <w:t>N68Q/N82Q</w:t>
            </w:r>
          </w:p>
        </w:tc>
        <w:tc>
          <w:tcPr>
            <w:tcW w:w="2283" w:type="dxa"/>
            <w:shd w:val="clear" w:color="auto" w:fill="D9E2F3" w:themeFill="accent1" w:themeFillTint="33"/>
          </w:tcPr>
          <w:p w14:paraId="1736A843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VL1</w:t>
            </w:r>
          </w:p>
        </w:tc>
        <w:tc>
          <w:tcPr>
            <w:tcW w:w="2352" w:type="dxa"/>
            <w:shd w:val="clear" w:color="auto" w:fill="D9E2F3" w:themeFill="accent1" w:themeFillTint="33"/>
          </w:tcPr>
          <w:p w14:paraId="1736A844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CL-kappa</w:t>
            </w:r>
          </w:p>
        </w:tc>
      </w:tr>
      <w:tr w:rsidR="00880374" w14:paraId="1736A84A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736A846" w14:textId="77777777" w:rsidR="00880374" w:rsidRDefault="00880374" w:rsidP="00175661">
            <w:r>
              <w:t>HC</w:t>
            </w:r>
          </w:p>
        </w:tc>
        <w:tc>
          <w:tcPr>
            <w:tcW w:w="2536" w:type="dxa"/>
          </w:tcPr>
          <w:p w14:paraId="1736A847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1736A848" w14:textId="77777777" w:rsidR="00880374" w:rsidRPr="003B2BA6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3B2BA6">
              <w:rPr>
                <w:strike/>
                <w:color w:val="BFBFBF" w:themeColor="background1" w:themeShade="BF"/>
              </w:rPr>
              <w:t>VH1</w:t>
            </w:r>
          </w:p>
        </w:tc>
        <w:tc>
          <w:tcPr>
            <w:tcW w:w="2352" w:type="dxa"/>
          </w:tcPr>
          <w:p w14:paraId="1736A849" w14:textId="77777777" w:rsidR="00880374" w:rsidRPr="003B2BA6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3B2BA6">
              <w:rPr>
                <w:strike/>
                <w:color w:val="BFBFBF" w:themeColor="background1" w:themeShade="BF"/>
              </w:rPr>
              <w:t>LALA</w:t>
            </w:r>
          </w:p>
        </w:tc>
      </w:tr>
      <w:tr w:rsidR="00880374" w14:paraId="1736A84F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736A84B" w14:textId="77777777" w:rsidR="00880374" w:rsidRDefault="00880374" w:rsidP="00175661"/>
        </w:tc>
        <w:tc>
          <w:tcPr>
            <w:tcW w:w="2536" w:type="dxa"/>
          </w:tcPr>
          <w:p w14:paraId="1736A84C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1736A84D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VH1</w:t>
            </w:r>
          </w:p>
        </w:tc>
        <w:tc>
          <w:tcPr>
            <w:tcW w:w="2352" w:type="dxa"/>
          </w:tcPr>
          <w:p w14:paraId="1736A84E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LALAKA</w:t>
            </w:r>
          </w:p>
        </w:tc>
      </w:tr>
      <w:tr w:rsidR="00880374" w14:paraId="1736A854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736A850" w14:textId="77777777" w:rsidR="00880374" w:rsidRDefault="00880374" w:rsidP="00175661"/>
        </w:tc>
        <w:tc>
          <w:tcPr>
            <w:tcW w:w="2536" w:type="dxa"/>
          </w:tcPr>
          <w:p w14:paraId="1736A851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1736A852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VH1</w:t>
            </w:r>
          </w:p>
        </w:tc>
        <w:tc>
          <w:tcPr>
            <w:tcW w:w="2352" w:type="dxa"/>
          </w:tcPr>
          <w:p w14:paraId="1736A853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LALANG</w:t>
            </w:r>
          </w:p>
        </w:tc>
      </w:tr>
      <w:tr w:rsidR="00880374" w14:paraId="1736A859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736A855" w14:textId="77777777" w:rsidR="00880374" w:rsidRDefault="00880374" w:rsidP="00175661"/>
        </w:tc>
        <w:tc>
          <w:tcPr>
            <w:tcW w:w="2536" w:type="dxa"/>
          </w:tcPr>
          <w:p w14:paraId="1736A856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1736A857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VH1</w:t>
            </w:r>
          </w:p>
        </w:tc>
        <w:tc>
          <w:tcPr>
            <w:tcW w:w="2352" w:type="dxa"/>
          </w:tcPr>
          <w:p w14:paraId="1736A858" w14:textId="77777777" w:rsidR="00880374" w:rsidRDefault="00880374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LALAPG</w:t>
            </w:r>
          </w:p>
        </w:tc>
      </w:tr>
      <w:tr w:rsidR="003B2BA6" w14:paraId="606CA45C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9927354" w14:textId="77777777" w:rsidR="003B2BA6" w:rsidRDefault="003B2BA6" w:rsidP="00175661"/>
        </w:tc>
        <w:tc>
          <w:tcPr>
            <w:tcW w:w="2536" w:type="dxa"/>
          </w:tcPr>
          <w:p w14:paraId="325F41B2" w14:textId="77777777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0B681DE3" w14:textId="138FF573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VH1</w:t>
            </w:r>
          </w:p>
        </w:tc>
        <w:tc>
          <w:tcPr>
            <w:tcW w:w="2352" w:type="dxa"/>
          </w:tcPr>
          <w:p w14:paraId="344F473C" w14:textId="339A3A4A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LALAPA</w:t>
            </w:r>
          </w:p>
        </w:tc>
      </w:tr>
      <w:tr w:rsidR="003B2BA6" w14:paraId="28152DD9" w14:textId="77777777" w:rsidTr="0088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BDD6607" w14:textId="77777777" w:rsidR="003B2BA6" w:rsidRDefault="003B2BA6" w:rsidP="00175661"/>
        </w:tc>
        <w:tc>
          <w:tcPr>
            <w:tcW w:w="2536" w:type="dxa"/>
          </w:tcPr>
          <w:p w14:paraId="379FED1D" w14:textId="77777777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3" w:type="dxa"/>
          </w:tcPr>
          <w:p w14:paraId="0D5851D2" w14:textId="7D0EB6D5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VH1</w:t>
            </w:r>
          </w:p>
        </w:tc>
        <w:tc>
          <w:tcPr>
            <w:tcW w:w="2352" w:type="dxa"/>
          </w:tcPr>
          <w:p w14:paraId="1047A86E" w14:textId="3E393D7A" w:rsidR="003B2BA6" w:rsidRDefault="003B2BA6" w:rsidP="0017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DANA</w:t>
            </w:r>
          </w:p>
        </w:tc>
      </w:tr>
    </w:tbl>
    <w:p w14:paraId="1736A85A" w14:textId="77777777" w:rsidR="008C08AB" w:rsidRDefault="008C08AB" w:rsidP="00175661">
      <w:pPr>
        <w:spacing w:after="0" w:line="240" w:lineRule="auto"/>
      </w:pPr>
    </w:p>
    <w:p w14:paraId="1736A85B" w14:textId="77777777" w:rsidR="00880374" w:rsidRPr="00520503" w:rsidRDefault="00880374" w:rsidP="00175661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&gt;CD19A_LC</w:t>
      </w:r>
    </w:p>
    <w:p w14:paraId="1736A85C" w14:textId="77777777" w:rsidR="00880374" w:rsidRPr="00520503" w:rsidRDefault="00880374" w:rsidP="00175661">
      <w:pPr>
        <w:spacing w:after="0" w:line="240" w:lineRule="auto"/>
        <w:rPr>
          <w:sz w:val="20"/>
          <w:szCs w:val="20"/>
        </w:rPr>
      </w:pPr>
      <w:r w:rsidRPr="00E4433F">
        <w:rPr>
          <w:color w:val="7030A0"/>
          <w:sz w:val="20"/>
          <w:szCs w:val="20"/>
        </w:rPr>
        <w:t>EPHSLSYDITVIPKFRPGPRWCAVQGQVDEKTFLHYDCG</w:t>
      </w:r>
      <w:r w:rsidRPr="00520503">
        <w:rPr>
          <w:color w:val="7030A0"/>
          <w:sz w:val="20"/>
          <w:szCs w:val="20"/>
          <w:highlight w:val="magenta"/>
        </w:rPr>
        <w:t>Q</w:t>
      </w:r>
      <w:r w:rsidRPr="00E4433F">
        <w:rPr>
          <w:color w:val="7030A0"/>
          <w:sz w:val="20"/>
          <w:szCs w:val="20"/>
        </w:rPr>
        <w:t>KTVTPVSPLGKKL</w:t>
      </w:r>
      <w:r w:rsidRPr="00520503">
        <w:rPr>
          <w:color w:val="7030A0"/>
          <w:sz w:val="20"/>
          <w:szCs w:val="20"/>
          <w:highlight w:val="magenta"/>
        </w:rPr>
        <w:t>Q</w:t>
      </w:r>
      <w:r w:rsidRPr="00E4433F">
        <w:rPr>
          <w:color w:val="7030A0"/>
          <w:sz w:val="20"/>
          <w:szCs w:val="20"/>
        </w:rPr>
        <w:t>VTTAWKAQNPVLREVVDILTEQLWDIQLENYTPKEPLTLQARMSCEQKAEGHSSGSWQFSFDGQIFLLFDSEKRMWTTVHPGARKMKEKWENDKVVATKLYLWSMGDCIGWLEDFLMGMDSTLEPS</w:t>
      </w:r>
      <w:r w:rsidRPr="00E4433F">
        <w:rPr>
          <w:sz w:val="20"/>
          <w:szCs w:val="20"/>
          <w:u w:val="single"/>
        </w:rPr>
        <w:t>GGGGS</w:t>
      </w:r>
      <w:r w:rsidRPr="00520503">
        <w:rPr>
          <w:color w:val="4472C4" w:themeColor="accent1"/>
          <w:sz w:val="20"/>
          <w:szCs w:val="20"/>
        </w:rPr>
        <w:t>AIQLTQSPSSLSASVGDRVTITCRASQGISSALAWYQQKPGKAPKLLIYDASSLESGVPSRFSGSGSGTDFTL</w:t>
      </w:r>
      <w:r w:rsidRPr="00520503">
        <w:rPr>
          <w:color w:val="4472C4" w:themeColor="accent1"/>
          <w:sz w:val="20"/>
          <w:szCs w:val="20"/>
        </w:rPr>
        <w:lastRenderedPageBreak/>
        <w:t>TISSLQPEDFATYYCQQFNSYPYTFGQGTKLEIK</w:t>
      </w:r>
      <w:r w:rsidRPr="00E4433F">
        <w:rPr>
          <w:sz w:val="20"/>
          <w:szCs w:val="20"/>
        </w:rPr>
        <w:t>RTVAAPSVFIFPPSDEQLKSGTASVVCLLNNFYPREAKVQWKVDNALQSGNSQESVTEQDSKDSTYSLSSTLTLSKADYEKHKVYACEVTHQGLSSPVTKSFNRGEC</w:t>
      </w:r>
    </w:p>
    <w:p w14:paraId="1736A860" w14:textId="77777777" w:rsidR="00520503" w:rsidRPr="00520503" w:rsidRDefault="00520503" w:rsidP="00175661">
      <w:pPr>
        <w:spacing w:after="0" w:line="240" w:lineRule="auto"/>
        <w:rPr>
          <w:rFonts w:cstheme="minorHAnsi"/>
          <w:color w:val="70AD47" w:themeColor="accent6"/>
          <w:sz w:val="20"/>
          <w:szCs w:val="20"/>
        </w:rPr>
      </w:pPr>
    </w:p>
    <w:p w14:paraId="1736A861" w14:textId="77777777" w:rsidR="00520503" w:rsidRPr="00520503" w:rsidRDefault="00520503" w:rsidP="00520503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&gt;CD19A_HC_LALAKA</w:t>
      </w:r>
    </w:p>
    <w:p w14:paraId="1736A862" w14:textId="77777777" w:rsidR="00520503" w:rsidRPr="00520503" w:rsidRDefault="00520503" w:rsidP="00520503">
      <w:pPr>
        <w:spacing w:after="0" w:line="240" w:lineRule="auto"/>
        <w:rPr>
          <w:sz w:val="20"/>
          <w:szCs w:val="20"/>
        </w:rPr>
      </w:pPr>
      <w:r w:rsidRPr="00520503">
        <w:rPr>
          <w:color w:val="4472C4" w:themeColor="accent1"/>
          <w:sz w:val="20"/>
          <w:szCs w:val="20"/>
        </w:rPr>
        <w:t>EVQLVQSGAEVKKPGESLKISCKGSGYSFSSSWIGWVRQMPGKGLEWMGIIYPDDSDTRYSPSFQGQVTISADKSIRTAYLQWSSLKASDTAMYYCARHVTMIWGVIIDFWGQGTLVTVSS</w:t>
      </w:r>
      <w:r w:rsidRPr="00520503">
        <w:rPr>
          <w:rFonts w:cstheme="minorHAnsi"/>
          <w:sz w:val="20"/>
          <w:szCs w:val="20"/>
        </w:rPr>
        <w:t>ASTKGPSVFPLAPSSKSTSGGTAALGCLVKDYFPEPVTVSWNSGALTSGVHTFPAVLQSSGLYSLSSVVTVPSSSLGTQTYICNVNHKPSNTKVDKKVEPKSCDKTHTCPPCPAPE</w:t>
      </w:r>
      <w:r w:rsidRPr="00520503">
        <w:rPr>
          <w:rFonts w:cstheme="minorHAnsi"/>
          <w:color w:val="FF0000"/>
          <w:sz w:val="20"/>
          <w:szCs w:val="20"/>
        </w:rPr>
        <w:t>AA</w:t>
      </w:r>
      <w:r w:rsidRPr="00520503">
        <w:rPr>
          <w:rFonts w:cstheme="minorHAnsi"/>
          <w:sz w:val="20"/>
          <w:szCs w:val="20"/>
        </w:rPr>
        <w:t>GGPSVFLFPPKPKDTLMISRTPEVTCVVVDVSHEDPEVKFNWYVDGVEVHNAKTKPREEQYNSTYRVVSVLTVLHQDWLNGKEYKC</w:t>
      </w:r>
      <w:r w:rsidRPr="00520503">
        <w:rPr>
          <w:rFonts w:cstheme="minorHAnsi"/>
          <w:color w:val="FF0000"/>
          <w:sz w:val="20"/>
          <w:szCs w:val="20"/>
        </w:rPr>
        <w:t>A</w:t>
      </w:r>
      <w:r w:rsidRPr="00520503">
        <w:rPr>
          <w:rFonts w:cstheme="minorHAnsi"/>
          <w:sz w:val="20"/>
          <w:szCs w:val="20"/>
        </w:rPr>
        <w:t>VSNKALPAPIEKTISKAKGQPREPQVYTLPPSRDELTKNQVSLTCLVKGFYPSDIAVEWESNGQPENNYKTTPPVLDSDGSFFLYSKLTVDKSRWQQGNVFSCSVMHEALHNHYTQKSLSLSPGK</w:t>
      </w:r>
    </w:p>
    <w:p w14:paraId="1736A863" w14:textId="77777777" w:rsidR="00520503" w:rsidRPr="00520503" w:rsidRDefault="00520503" w:rsidP="00175661">
      <w:pPr>
        <w:spacing w:after="0" w:line="240" w:lineRule="auto"/>
        <w:rPr>
          <w:sz w:val="20"/>
          <w:szCs w:val="20"/>
        </w:rPr>
      </w:pPr>
    </w:p>
    <w:p w14:paraId="1736A864" w14:textId="2D80F706" w:rsidR="00520503" w:rsidRPr="00520503" w:rsidRDefault="00520503" w:rsidP="00520503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&gt;CD19A_HC_LALA</w:t>
      </w:r>
      <w:r w:rsidR="003B2BA6">
        <w:rPr>
          <w:sz w:val="20"/>
          <w:szCs w:val="20"/>
        </w:rPr>
        <w:t>NG</w:t>
      </w:r>
    </w:p>
    <w:p w14:paraId="1736A865" w14:textId="77777777" w:rsidR="00520503" w:rsidRPr="00520503" w:rsidRDefault="00520503" w:rsidP="00520503">
      <w:pPr>
        <w:spacing w:after="0" w:line="240" w:lineRule="auto"/>
        <w:rPr>
          <w:sz w:val="20"/>
          <w:szCs w:val="20"/>
        </w:rPr>
      </w:pPr>
      <w:r w:rsidRPr="00520503">
        <w:rPr>
          <w:color w:val="4472C4" w:themeColor="accent1"/>
          <w:sz w:val="20"/>
          <w:szCs w:val="20"/>
        </w:rPr>
        <w:t>EVQLVQSGAEVKKPGESLKISCKGSGYSFSSSWIGWVRQMPGKGLEWMGIIYPDDSDTRYSPSFQGQVTISADKSIRTAYLQWSSLKASDTAMYYCARHVTMIWGVIIDFWGQGTLVTVSS</w:t>
      </w:r>
      <w:r w:rsidRPr="00520503">
        <w:rPr>
          <w:rFonts w:cstheme="minorHAnsi"/>
          <w:sz w:val="20"/>
          <w:szCs w:val="20"/>
        </w:rPr>
        <w:t>ASTKGPSVFPLAPSSKSTSGGTAALGCLVKDYFPEPVTVSWNSGALTSGVHTFPAVLQSSGLYSLSSVVTVPSSSLGTQTYICNVNHKPSNTKVDKKVEPKSCDKTHTCPPCPAPE</w:t>
      </w:r>
      <w:r w:rsidRPr="00520503">
        <w:rPr>
          <w:rFonts w:cstheme="minorHAnsi"/>
          <w:color w:val="FF0000"/>
          <w:sz w:val="20"/>
          <w:szCs w:val="20"/>
        </w:rPr>
        <w:t>AA</w:t>
      </w:r>
      <w:r w:rsidRPr="00520503">
        <w:rPr>
          <w:rFonts w:cstheme="minorHAnsi"/>
          <w:sz w:val="20"/>
          <w:szCs w:val="20"/>
        </w:rPr>
        <w:t>GGPSVFLFPPKPKDTLMISRTPEVTCVVVDVSHEDPEVKFNWYVDGVEVHNAKTKPREEQY</w:t>
      </w:r>
      <w:r w:rsidRPr="00520503">
        <w:rPr>
          <w:rFonts w:cstheme="minorHAnsi"/>
          <w:color w:val="FF0000"/>
          <w:sz w:val="20"/>
          <w:szCs w:val="20"/>
        </w:rPr>
        <w:t>G</w:t>
      </w:r>
      <w:r w:rsidRPr="00520503">
        <w:rPr>
          <w:rFonts w:cstheme="minorHAnsi"/>
          <w:sz w:val="20"/>
          <w:szCs w:val="20"/>
        </w:rPr>
        <w:t>STYRVVSVLTVLHQDWLNGKEYKCKVSNKALPAPIEKTISKAKGQPREPQVYTLPPSRDELTKNQVSLTCLVKGFYPSDIAVEWESNGQPENNYKTTPPVLDSDGSFFLYSKLTVDKSRWQQGNVFSCSVMHEALHNHYTQKSLSLSPGK</w:t>
      </w:r>
    </w:p>
    <w:p w14:paraId="1736A866" w14:textId="77777777" w:rsidR="00520503" w:rsidRPr="00520503" w:rsidRDefault="00520503" w:rsidP="00175661">
      <w:pPr>
        <w:spacing w:after="0" w:line="240" w:lineRule="auto"/>
        <w:rPr>
          <w:sz w:val="20"/>
          <w:szCs w:val="20"/>
        </w:rPr>
      </w:pPr>
    </w:p>
    <w:p w14:paraId="1736A867" w14:textId="77777777" w:rsidR="00520503" w:rsidRPr="00520503" w:rsidRDefault="00520503" w:rsidP="00175661">
      <w:pPr>
        <w:spacing w:after="0" w:line="240" w:lineRule="auto"/>
        <w:rPr>
          <w:sz w:val="20"/>
          <w:szCs w:val="20"/>
        </w:rPr>
      </w:pPr>
    </w:p>
    <w:p w14:paraId="1736A868" w14:textId="120D4E53" w:rsidR="00520503" w:rsidRPr="00520503" w:rsidRDefault="00520503" w:rsidP="00520503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&gt;CD19A_HC_LALA</w:t>
      </w:r>
      <w:r w:rsidR="003B2BA6">
        <w:rPr>
          <w:sz w:val="20"/>
          <w:szCs w:val="20"/>
        </w:rPr>
        <w:t>PG</w:t>
      </w:r>
    </w:p>
    <w:p w14:paraId="1736A869" w14:textId="77777777" w:rsidR="00520503" w:rsidRDefault="00520503" w:rsidP="00520503">
      <w:pPr>
        <w:spacing w:after="0" w:line="240" w:lineRule="auto"/>
      </w:pPr>
      <w:r w:rsidRPr="00520503">
        <w:rPr>
          <w:color w:val="4472C4" w:themeColor="accent1"/>
          <w:sz w:val="20"/>
          <w:szCs w:val="20"/>
        </w:rPr>
        <w:t>EVQLVQSGAEVKKPGESLKISCKGSGYSFSSSWIGWVRQMPGKGLEWMGIIYPDDSDTRYSPSFQGQVTISADKSIRTAYLQWSSLKASDTAMYYCARHVTMIWGVIIDFWGQGTLVTVSS</w:t>
      </w:r>
      <w:r w:rsidRPr="00520503">
        <w:rPr>
          <w:rFonts w:cstheme="minorHAnsi"/>
          <w:sz w:val="20"/>
          <w:szCs w:val="20"/>
        </w:rPr>
        <w:t>ASTKGPSVFPLAPSSKSTSGGTAALGCLVKDYFPEPVTVSWNSGALTSGVHTFPAVLQSSGLYSLSSVVTVPSSSLGTQTYICNVNHKPSNTKVDKKVEPKSCDKTHTCPPCPAPE</w:t>
      </w:r>
      <w:r w:rsidRPr="00520503">
        <w:rPr>
          <w:rFonts w:cstheme="minorHAnsi"/>
          <w:color w:val="FF0000"/>
          <w:sz w:val="20"/>
          <w:szCs w:val="20"/>
        </w:rPr>
        <w:t>AA</w:t>
      </w:r>
      <w:r w:rsidRPr="00520503">
        <w:rPr>
          <w:rFonts w:cstheme="minorHAnsi"/>
          <w:sz w:val="20"/>
          <w:szCs w:val="20"/>
        </w:rPr>
        <w:t>GGPSVFLFPPKPKDTLMISRTPEVTCVVVDVSHEDPEVKFNWYVDGVEVHNAKTKPREEQYNSTYRVVSVLTVLHQDWLNGKEYKCKVSNKAL</w:t>
      </w:r>
      <w:r w:rsidRPr="00520503">
        <w:rPr>
          <w:rFonts w:cstheme="minorHAnsi"/>
          <w:color w:val="FF0000"/>
          <w:sz w:val="20"/>
          <w:szCs w:val="20"/>
        </w:rPr>
        <w:t>G</w:t>
      </w:r>
      <w:r w:rsidRPr="00520503">
        <w:rPr>
          <w:rFonts w:cstheme="minorHAnsi"/>
          <w:sz w:val="20"/>
          <w:szCs w:val="20"/>
        </w:rPr>
        <w:t>APIEKTISKAKGQPREPQVYTLPPSRDELTKNQVSLTCLVKGFYPSDIAVEWESNGQPENNYKTTPPVLDSDGSFFLYSKLTVDKSRWQQGNVFSCSVMHEALHNHYTQKSLSLSPGK</w:t>
      </w:r>
    </w:p>
    <w:p w14:paraId="1736A86A" w14:textId="53D13F6B" w:rsidR="00520503" w:rsidRDefault="00520503" w:rsidP="00175661">
      <w:pPr>
        <w:spacing w:after="0" w:line="240" w:lineRule="auto"/>
      </w:pPr>
    </w:p>
    <w:p w14:paraId="0C0AD141" w14:textId="5A8E200C" w:rsidR="003B2BA6" w:rsidRPr="00520503" w:rsidRDefault="003B2BA6" w:rsidP="003B2BA6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&gt;CD19A_HC_LALA</w:t>
      </w:r>
      <w:r>
        <w:rPr>
          <w:sz w:val="20"/>
          <w:szCs w:val="20"/>
        </w:rPr>
        <w:t>PA</w:t>
      </w:r>
    </w:p>
    <w:p w14:paraId="160A6EE0" w14:textId="6F350F70" w:rsidR="003B2BA6" w:rsidRDefault="003B2BA6" w:rsidP="003B2BA6">
      <w:pPr>
        <w:spacing w:after="0" w:line="240" w:lineRule="auto"/>
      </w:pPr>
      <w:r w:rsidRPr="00520503">
        <w:rPr>
          <w:color w:val="4472C4" w:themeColor="accent1"/>
          <w:sz w:val="20"/>
          <w:szCs w:val="20"/>
        </w:rPr>
        <w:t>EVQLVQSGAEVKKPGESLKISCKGSGYSFSSSWIGWVRQMPGKGLEWMGIIYPDDSDTRYSPSFQGQVTISADKSIRTAYLQWSSLKASDTAMYYCARHVTMIWGVIIDFWGQGTLVTVSS</w:t>
      </w:r>
      <w:r w:rsidRPr="00520503">
        <w:rPr>
          <w:rFonts w:cstheme="minorHAnsi"/>
          <w:sz w:val="20"/>
          <w:szCs w:val="20"/>
        </w:rPr>
        <w:t>ASTKGPSVFPLAPSSKSTSGGTAALGCLVKDYFPEPVTVSWNSGALTSGVHTFPAVLQSSGLYSLSSVVTVPSSSLGTQTYICNVNHKPSNTKVDKKVEPKSCDKTHTCPPCPAPE</w:t>
      </w:r>
      <w:r w:rsidRPr="00520503">
        <w:rPr>
          <w:rFonts w:cstheme="minorHAnsi"/>
          <w:color w:val="FF0000"/>
          <w:sz w:val="20"/>
          <w:szCs w:val="20"/>
        </w:rPr>
        <w:t>AA</w:t>
      </w:r>
      <w:r w:rsidRPr="00520503">
        <w:rPr>
          <w:rFonts w:cstheme="minorHAnsi"/>
          <w:sz w:val="20"/>
          <w:szCs w:val="20"/>
        </w:rPr>
        <w:t>GGPSVFLFPPKPKDTLMISRTPEVTCVVVDVSHEDPEVKFNWYVDGVEVHNAKTKPREEQYNSTYRVVSVLTVLHQDWLNGKEYKCKVSNKAL</w:t>
      </w:r>
      <w:r>
        <w:rPr>
          <w:rFonts w:cstheme="minorHAnsi"/>
          <w:color w:val="FF0000"/>
          <w:sz w:val="20"/>
          <w:szCs w:val="20"/>
        </w:rPr>
        <w:t>A</w:t>
      </w:r>
      <w:r w:rsidRPr="00520503">
        <w:rPr>
          <w:rFonts w:cstheme="minorHAnsi"/>
          <w:sz w:val="20"/>
          <w:szCs w:val="20"/>
        </w:rPr>
        <w:t>APIEKTISKAKGQPREPQVYTLPPSRDELTKNQVSLTCLVKGFYPSDIAVEWESNGQPENNYKTTPPVLDSDGSFFLYSKLTVDKSRWQQGNVFSCSVMHEALHNHYTQKSLSLSPGK</w:t>
      </w:r>
    </w:p>
    <w:p w14:paraId="1D7AD359" w14:textId="69B6F139" w:rsidR="003B2BA6" w:rsidRDefault="003B2BA6" w:rsidP="00175661">
      <w:pPr>
        <w:spacing w:after="0" w:line="240" w:lineRule="auto"/>
      </w:pPr>
    </w:p>
    <w:p w14:paraId="7FD647F0" w14:textId="0C9ED0DA" w:rsidR="003B2BA6" w:rsidRPr="00520503" w:rsidRDefault="003B2BA6" w:rsidP="003B2BA6">
      <w:pPr>
        <w:spacing w:after="0" w:line="240" w:lineRule="auto"/>
        <w:rPr>
          <w:sz w:val="20"/>
          <w:szCs w:val="20"/>
        </w:rPr>
      </w:pPr>
      <w:r w:rsidRPr="00520503">
        <w:rPr>
          <w:sz w:val="20"/>
          <w:szCs w:val="20"/>
        </w:rPr>
        <w:t>&gt;CD19A_HC_</w:t>
      </w:r>
      <w:r>
        <w:rPr>
          <w:sz w:val="20"/>
          <w:szCs w:val="20"/>
        </w:rPr>
        <w:t>DANA</w:t>
      </w:r>
    </w:p>
    <w:p w14:paraId="3897E744" w14:textId="10954789" w:rsidR="003B2BA6" w:rsidRPr="003B2BA6" w:rsidRDefault="003B2BA6" w:rsidP="003B2BA6">
      <w:pPr>
        <w:rPr>
          <w:rFonts w:cstheme="minorHAnsi"/>
          <w:sz w:val="20"/>
          <w:szCs w:val="20"/>
        </w:rPr>
      </w:pPr>
      <w:r w:rsidRPr="00520503">
        <w:rPr>
          <w:color w:val="4472C4" w:themeColor="accent1"/>
          <w:sz w:val="20"/>
          <w:szCs w:val="20"/>
        </w:rPr>
        <w:t>EVQLVQSGAEVKKPGESLKISCKGSGYSFSSSWIGWVRQMPGKGLEWMGIIYPDDSDTRYSPSFQGQVTISADKSIRTAYLQWSSLKASDTAMYYCARHVTMIWGVIIDFWGQGTLVTVSS</w:t>
      </w:r>
      <w:r w:rsidRPr="003B2BA6">
        <w:rPr>
          <w:rFonts w:cstheme="minorHAnsi"/>
          <w:sz w:val="20"/>
          <w:szCs w:val="20"/>
        </w:rPr>
        <w:t>ASTKGPSVFPLAPSSKSTSGGTAALGCLVKDYFPEPVTVSWNSGALTSGVHTFPAVLQSSGLYSLSSVVTVPSSSLGTQTYICNVNHKPSNTKVDKKVEPKSCDKTHTCPPCPAPELLGGPSVFLFPPKPKDTLMISRTPEVTCVVV</w:t>
      </w:r>
      <w:r w:rsidRPr="003B2BA6">
        <w:rPr>
          <w:rFonts w:cstheme="minorHAnsi"/>
          <w:color w:val="FF0000"/>
          <w:sz w:val="20"/>
          <w:szCs w:val="20"/>
        </w:rPr>
        <w:t>A</w:t>
      </w:r>
      <w:r w:rsidRPr="003B2BA6">
        <w:rPr>
          <w:rFonts w:cstheme="minorHAnsi"/>
          <w:sz w:val="20"/>
          <w:szCs w:val="20"/>
        </w:rPr>
        <w:t>VSHEDPEVKFNWYVDGVEVHNAKTKPREEQY</w:t>
      </w:r>
      <w:r w:rsidRPr="003B2BA6">
        <w:rPr>
          <w:rFonts w:cstheme="minorHAnsi"/>
          <w:color w:val="FF0000"/>
          <w:sz w:val="20"/>
          <w:szCs w:val="20"/>
        </w:rPr>
        <w:t>A</w:t>
      </w:r>
      <w:r w:rsidRPr="003B2BA6">
        <w:rPr>
          <w:rFonts w:cstheme="minorHAnsi"/>
          <w:sz w:val="20"/>
          <w:szCs w:val="20"/>
        </w:rPr>
        <w:t>STYRVVSVLTVLHQDWLNGKEYKCKVSNKALPAPIEKTISKAKGQPREPQVYTLPPSRDELTKNQVSLTCLVKGFYPSDIAVEWESNGQPENNYKTTPPVLDSDGSFFLYSKLTVDKSRWQQGNVFSCSVMHEALHNHYTQKSLSLSPGK</w:t>
      </w:r>
    </w:p>
    <w:p w14:paraId="5A92D0ED" w14:textId="41EA96D2" w:rsidR="003B2BA6" w:rsidRDefault="003B2BA6" w:rsidP="003B2BA6">
      <w:pPr>
        <w:spacing w:after="0" w:line="240" w:lineRule="auto"/>
      </w:pPr>
    </w:p>
    <w:p w14:paraId="2A50FBBD" w14:textId="77777777" w:rsidR="003B2BA6" w:rsidRDefault="003B2BA6" w:rsidP="00175661">
      <w:pPr>
        <w:spacing w:after="0" w:line="240" w:lineRule="auto"/>
      </w:pPr>
    </w:p>
    <w:sectPr w:rsidR="003B2BA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6A877" w14:textId="77777777" w:rsidR="00533692" w:rsidRDefault="00533692" w:rsidP="00C60434">
      <w:pPr>
        <w:spacing w:after="0" w:line="240" w:lineRule="auto"/>
      </w:pPr>
      <w:r>
        <w:separator/>
      </w:r>
    </w:p>
  </w:endnote>
  <w:endnote w:type="continuationSeparator" w:id="0">
    <w:p w14:paraId="1736A878" w14:textId="77777777" w:rsidR="00533692" w:rsidRDefault="00533692" w:rsidP="00C6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6A875" w14:textId="77777777" w:rsidR="00533692" w:rsidRDefault="00533692" w:rsidP="00C60434">
      <w:pPr>
        <w:spacing w:after="0" w:line="240" w:lineRule="auto"/>
      </w:pPr>
      <w:r>
        <w:separator/>
      </w:r>
    </w:p>
  </w:footnote>
  <w:footnote w:type="continuationSeparator" w:id="0">
    <w:p w14:paraId="1736A876" w14:textId="77777777" w:rsidR="00533692" w:rsidRDefault="00533692" w:rsidP="00C6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6A879" w14:textId="77777777" w:rsidR="00C60434" w:rsidRPr="00C60434" w:rsidRDefault="00DC16A2">
    <w:pPr>
      <w:pStyle w:val="Header"/>
      <w:rPr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736A87B" wp14:editId="1736A87C">
          <wp:simplePos x="0" y="0"/>
          <wp:positionH relativeFrom="margin">
            <wp:align>right</wp:align>
          </wp:positionH>
          <wp:positionV relativeFrom="paragraph">
            <wp:posOffset>-247650</wp:posOffset>
          </wp:positionV>
          <wp:extent cx="1257993" cy="457200"/>
          <wp:effectExtent l="0" t="0" r="0" b="0"/>
          <wp:wrapTight wrapText="bothSides">
            <wp:wrapPolygon edited="0">
              <wp:start x="0" y="0"/>
              <wp:lineTo x="0" y="20700"/>
              <wp:lineTo x="21262" y="20700"/>
              <wp:lineTo x="21262" y="0"/>
              <wp:lineTo x="0" y="0"/>
            </wp:wrapPolygon>
          </wp:wrapTight>
          <wp:docPr id="2" name="Picture 2" descr="\\Avidbiotics.com\dfs\Xyphos\DFS-Home\KKim\MicA\Astellas\AstellasBrandTools_Xyphos\Xyphos_Astellas_logo2_k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Avidbiotics.com\dfs\Xyphos\DFS-Home\KKim\MicA\Astellas\AstellasBrandTools_Xyphos\Xyphos_Astellas_logo2_k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993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529">
      <w:rPr>
        <w:sz w:val="32"/>
      </w:rPr>
      <w:t xml:space="preserve">CD19-MicAbody information for </w:t>
    </w:r>
    <w:proofErr w:type="spellStart"/>
    <w:r w:rsidR="00B36529">
      <w:rPr>
        <w:sz w:val="32"/>
      </w:rPr>
      <w:t>Absci</w:t>
    </w:r>
    <w:proofErr w:type="spellEnd"/>
  </w:p>
  <w:p w14:paraId="1736A87A" w14:textId="4308B7A0" w:rsidR="00C60434" w:rsidRDefault="00D75516" w:rsidP="00B36529">
    <w:pPr>
      <w:pStyle w:val="Header"/>
      <w:pBdr>
        <w:bottom w:val="single" w:sz="4" w:space="1" w:color="auto"/>
      </w:pBdr>
    </w:pPr>
    <w:r>
      <w:t>v</w:t>
    </w:r>
    <w:r w:rsidR="00B36529">
      <w:t>1</w:t>
    </w:r>
    <w:r>
      <w:t>2</w:t>
    </w:r>
    <w:r w:rsidR="00B36529">
      <w:t>/</w:t>
    </w:r>
    <w:r>
      <w:t>16</w:t>
    </w:r>
    <w:r w:rsidR="00B36529">
      <w:t>/20, Kaman Kim, Director of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27E"/>
    <w:multiLevelType w:val="hybridMultilevel"/>
    <w:tmpl w:val="1D4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6A8"/>
    <w:multiLevelType w:val="hybridMultilevel"/>
    <w:tmpl w:val="429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4C01"/>
    <w:multiLevelType w:val="hybridMultilevel"/>
    <w:tmpl w:val="6CCE7360"/>
    <w:lvl w:ilvl="0" w:tplc="1B40B9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126B1"/>
    <w:multiLevelType w:val="hybridMultilevel"/>
    <w:tmpl w:val="FBAE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7ADB"/>
    <w:multiLevelType w:val="hybridMultilevel"/>
    <w:tmpl w:val="E2D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50E9F"/>
    <w:multiLevelType w:val="hybridMultilevel"/>
    <w:tmpl w:val="3908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34"/>
    <w:rsid w:val="00027C6D"/>
    <w:rsid w:val="00032749"/>
    <w:rsid w:val="00074A6A"/>
    <w:rsid w:val="000C596B"/>
    <w:rsid w:val="00126351"/>
    <w:rsid w:val="001717C7"/>
    <w:rsid w:val="001734D9"/>
    <w:rsid w:val="00174DE5"/>
    <w:rsid w:val="00175661"/>
    <w:rsid w:val="00180B8C"/>
    <w:rsid w:val="001A0911"/>
    <w:rsid w:val="002703B6"/>
    <w:rsid w:val="002C62D9"/>
    <w:rsid w:val="00303B72"/>
    <w:rsid w:val="00351ACB"/>
    <w:rsid w:val="0036338B"/>
    <w:rsid w:val="003915A2"/>
    <w:rsid w:val="003B2BA6"/>
    <w:rsid w:val="003D3394"/>
    <w:rsid w:val="003F6ACC"/>
    <w:rsid w:val="004071A9"/>
    <w:rsid w:val="00504C4F"/>
    <w:rsid w:val="00520503"/>
    <w:rsid w:val="00533692"/>
    <w:rsid w:val="00575A00"/>
    <w:rsid w:val="0063665E"/>
    <w:rsid w:val="006400FE"/>
    <w:rsid w:val="006D5448"/>
    <w:rsid w:val="007171F7"/>
    <w:rsid w:val="0075746E"/>
    <w:rsid w:val="00784EFB"/>
    <w:rsid w:val="00792091"/>
    <w:rsid w:val="007B2C58"/>
    <w:rsid w:val="00841FD6"/>
    <w:rsid w:val="00880374"/>
    <w:rsid w:val="008C08AB"/>
    <w:rsid w:val="009066BD"/>
    <w:rsid w:val="00927CB6"/>
    <w:rsid w:val="00A27F65"/>
    <w:rsid w:val="00A7379B"/>
    <w:rsid w:val="00A77810"/>
    <w:rsid w:val="00AA71CD"/>
    <w:rsid w:val="00B0002B"/>
    <w:rsid w:val="00B36529"/>
    <w:rsid w:val="00BD0173"/>
    <w:rsid w:val="00BE5FC7"/>
    <w:rsid w:val="00C21BCC"/>
    <w:rsid w:val="00C40ACE"/>
    <w:rsid w:val="00C60434"/>
    <w:rsid w:val="00C721B8"/>
    <w:rsid w:val="00CC45BF"/>
    <w:rsid w:val="00CD5E8A"/>
    <w:rsid w:val="00D14780"/>
    <w:rsid w:val="00D75516"/>
    <w:rsid w:val="00D811A0"/>
    <w:rsid w:val="00DC16A2"/>
    <w:rsid w:val="00DF13DB"/>
    <w:rsid w:val="00E204A9"/>
    <w:rsid w:val="00E4433F"/>
    <w:rsid w:val="00E946E5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36A7A3"/>
  <w15:chartTrackingRefBased/>
  <w15:docId w15:val="{EE5845AC-FED1-41EA-8733-B16EDED8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34"/>
  </w:style>
  <w:style w:type="paragraph" w:styleId="Footer">
    <w:name w:val="footer"/>
    <w:basedOn w:val="Normal"/>
    <w:link w:val="FooterChar"/>
    <w:uiPriority w:val="99"/>
    <w:unhideWhenUsed/>
    <w:rsid w:val="00C6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34"/>
  </w:style>
  <w:style w:type="table" w:styleId="TableGrid">
    <w:name w:val="Table Grid"/>
    <w:basedOn w:val="TableNormal"/>
    <w:uiPriority w:val="39"/>
    <w:rsid w:val="00C6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C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33F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E44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F13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DF13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3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13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01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017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D77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EEDCF96FDDC40B1EB3CDA38963061" ma:contentTypeVersion="13" ma:contentTypeDescription="Create a new document." ma:contentTypeScope="" ma:versionID="b25c3c02394d52b242a783c68a36962c">
  <xsd:schema xmlns:xsd="http://www.w3.org/2001/XMLSchema" xmlns:xs="http://www.w3.org/2001/XMLSchema" xmlns:p="http://schemas.microsoft.com/office/2006/metadata/properties" xmlns:ns3="a5f3e29a-dd15-4564-b677-28547f65fe94" xmlns:ns4="a4916805-c5a5-489f-8fbf-53feb0120aea" targetNamespace="http://schemas.microsoft.com/office/2006/metadata/properties" ma:root="true" ma:fieldsID="0b22298d59465aa479b68941fd679a41" ns3:_="" ns4:_="">
    <xsd:import namespace="a5f3e29a-dd15-4564-b677-28547f65fe94"/>
    <xsd:import namespace="a4916805-c5a5-489f-8fbf-53feb0120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e29a-dd15-4564-b677-28547f65f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16805-c5a5-489f-8fbf-53feb0120a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8FE07-00BD-4D4D-B6E8-2A74463E8B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CAB17-752E-4884-91BF-4343B991565D}">
  <ds:schemaRefs>
    <ds:schemaRef ds:uri="a5f3e29a-dd15-4564-b677-28547f65fe94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a4916805-c5a5-489f-8fbf-53feb0120ae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539608C-937F-47B1-95D5-3AC6BD95CD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FBC833-7EF4-4C75-8D54-C29FEE99C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e29a-dd15-4564-b677-28547f65fe94"/>
    <ds:schemaRef ds:uri="a4916805-c5a5-489f-8fbf-53feb0120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Kaman</dc:creator>
  <cp:keywords/>
  <dc:description/>
  <cp:lastModifiedBy>Katherine Hammond</cp:lastModifiedBy>
  <cp:revision>2</cp:revision>
  <dcterms:created xsi:type="dcterms:W3CDTF">2020-12-23T22:20:00Z</dcterms:created>
  <dcterms:modified xsi:type="dcterms:W3CDTF">2020-12-23T22:20:00Z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0x010100FDCEEDCF96FDDC40B1EB3CDA38963061</vt:lpwstr>
  </property>
</Properties>
</file>