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67A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Введение к магистерской диссертации</w:t>
      </w:r>
    </w:p>
    <w:p w14:paraId="514EE8F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"Гибридная архитектура на основе графов бизнес-процессов и больших языковых моделей для автоматизации графических интерфейсов с учетом доменной специфики"</w:t>
      </w:r>
    </w:p>
    <w:p w14:paraId="0D6A45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7B7D51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Актуальность исследования</w:t>
      </w:r>
    </w:p>
    <w:p w14:paraId="25B9391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Автоматизация взаимодействия с графическими пользовательскими интерфейсами (Graphical User Interface, GUI) является одним из ключевых направлений повышения эффективности современных информационных систем. Особую важность данная проблема приобретает в контексте устаревших систем (legacy systems), которые составляют значительную долю корпоративного программного обеспечения и не предоставляют программно-доступных интерфейсов взаимодействия.</w:t>
      </w:r>
    </w:p>
    <w:p w14:paraId="70156C5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Современное состояние области</w:t>
      </w:r>
    </w:p>
    <w:p w14:paraId="6975B51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Существующие подходы к автоматизации графических интерфейсов можно разделить на две основные категории, каждая из которых имеет существенные ограничения.</w:t>
      </w:r>
    </w:p>
    <w:p w14:paraId="676AE1E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Традиционные системы роботизированной автоматизации процессов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(Robotic Process Automation, RPA) основаны на жестко заданных правилах и селекторах элементов интерфейса [1, 2]. Исследования показывают, что такие системы демонстрируют высокую точность выполнения задач при стабильных условиях, однако требуют значительных усилий по сопровождению при изменениях в интерфейсе [3, 4]. Анализ промышленных внедрений указывает на необходимость доработки до 70% решений в течение первого года эксплуатации [5].</w:t>
      </w:r>
    </w:p>
    <w:p w14:paraId="5730CFC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Агенты на основе больших языковых моделей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(Large Language Model, LLM) нового поколения, использующие мультимодальные возможности современных моделей, демонстрируют значительную адаптивность к изменениям интерфейса [6, 7]. Работы последних лет показывают применимость таких моделей для понимания визуального содержимого интерфейсов и планирования действий [8, 9]. Однако существующие решения не учитывают специфику бизнес-процессов и доменную логику конкретных информационных систем.</w:t>
      </w:r>
    </w:p>
    <w:p w14:paraId="4BE01C3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Проблематика исследования</w:t>
      </w:r>
    </w:p>
    <w:p w14:paraId="545913F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Анализ современных публикаций выявляет существенный пробел между адаптивностью решений на основе языковых моделей и их способностью учитывать специфику бизнес-процессов. Этот пробел особенно критичен для систем без программно-доступных источников информации о структуре данных и бизнес-логике.</w:t>
      </w:r>
    </w:p>
    <w:p w14:paraId="180C49C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Ключевые проблемы:</w:t>
      </w:r>
    </w:p>
    <w:p w14:paraId="451B5BA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Отсутствие методов автоматического извлечения знаний о бизнес-процессах из анализа только графических интерфейсов</w:t>
      </w:r>
    </w:p>
    <w:p w14:paraId="7D2924F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Недостаток подходов к связыванию одинаковых бизнес-сущностей в различных представлениях интерфейса</w:t>
      </w:r>
    </w:p>
    <w:p w14:paraId="242EBDD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Ограниченные возможности интеграции структурированных знаний о предметной области с возможностями языковых моделей</w:t>
      </w:r>
    </w:p>
    <w:p w14:paraId="266D3B1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Высокие операционные затраты на использование внешних языковых моделей для автоматизации</w:t>
      </w:r>
    </w:p>
    <w:p w14:paraId="562B1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64BE55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Анализ существующих подходов</w:t>
      </w:r>
    </w:p>
    <w:p w14:paraId="3DFAEB4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Традиционные методы автоматизации GUI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основываются на селекторно-ориентированных подходах и компьютерном зрении. Leotta et al. [16] показали эффективность использования CSS-селекторов и XPath для идентификации элементов веб-интерфейсов, достигнув точности до 95% на статических страницах. Однако такие подходы демонстрируют значительную деградацию производительности при изменениях в структуре интерфейса.</w:t>
      </w:r>
    </w:p>
    <w:p w14:paraId="416DB9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/>
          <w:i w:val="0"/>
          <w:iCs w:val="0"/>
          <w:sz w:val="24"/>
          <w:szCs w:val="24"/>
        </w:rPr>
        <w:t>Chen et al. [17] провели масштабное исследование методов детекции элементов графических интерфейсов, сравнив традиционные селекторно-ориентированные и компьютерно-визуальные подходы с моделями глубокого обучения. Авторы показали, что глубокие нейросети достигают значительно большей устойчивости при изменениях структуры интерфейса, обеспечивая высокую точность идентификации элементов в кроссплатформенных приложениях. Однако даже такие методы пока слабо учитывают семантический контекст бизнес-процессов.</w:t>
      </w:r>
    </w:p>
    <w:p w14:paraId="6C3DA32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Современные решения на основе языковых моделей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представлены несколькими ключевыми работами. CogAgent [6] предлагает визуально-языковую модель для понимания графических интерфейсов, демонстрируя способность к интерпретации сложных интерфейсов. Mind2Web [7] представляет первый крупномасштабный набор данных для оценки веб-агентов, включающий 2,350 задач на 137 различных веб-сайтах.</w:t>
      </w:r>
    </w:p>
    <w:p w14:paraId="091847C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WebArena [8] расширяет возможности оценки агентов, предоставляя реалистичную веб-среду для тестирования автономных агентов. Anthropic [9] представил практическую реализацию системы взаимодействия с компьютерными интерфейсами на основе языковых моделей.</w:t>
      </w:r>
    </w:p>
    <w:p w14:paraId="2532932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Методы связывания сущностей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в смежных областях показывают перспективные результаты. Liu et al. [10] предложили мультимодальный подход к связыванию визуальных сущностей с базами знаний, достигнув точности 78% на стандартных наборах данных. Sevgili et al. [11] представили обширный обзор нейронных методов связывания сущностей, выделив ключевые направления развития области.</w:t>
      </w:r>
    </w:p>
    <w:p w14:paraId="77EAABF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Интеллектуальный анализ процессов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предоставляет методологическую основу для извлечения знаний о бизнес-процессах. van der Aalst [13] заложил теоретические основы процессного анализа на основе журналов событий. Augusto et al. [14] представили сравнительный анализ методов автоматического обнаружения процессных моделей, показав эффективность различных подходов на промышленных данных.</w:t>
      </w:r>
    </w:p>
    <w:p w14:paraId="29A0A895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79F89BB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Пробелы в существующих решениях</w:t>
      </w:r>
    </w:p>
    <w:p w14:paraId="21020E8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Анализ литературы выявляет следующие недостатки современных подходов:</w:t>
      </w:r>
    </w:p>
    <w:p w14:paraId="2DF4E7F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Отсутствие методов связывания бизнес-сущностей в GUI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Существующие работы по связыванию сущностей [10, 11] фокусируются на связывании с внешними базами знаний, но не решают задачу связывания одинаковых бизнес-сущностей в различных представлениях одного интерфейса.</w:t>
      </w:r>
    </w:p>
    <w:p w14:paraId="4CA7D0D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Ограниченная интеграция знаний о предметной области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Современные LLM-агенты [6, 7, 8] полагаются на неявные знания, полученные в процессе обучения, без систематической интеграции структурированных знаний о специфике бизнес-процессов.</w:t>
      </w:r>
    </w:p>
    <w:p w14:paraId="622281C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Отсутствие методов извлечения процессных знаний из GUI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Существующие подходы к анализу процессов [13, 14] требуют наличия журналов событий, что недоступно для систем без программных интерфейсов.</w:t>
      </w:r>
    </w:p>
    <w:p w14:paraId="4475B70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Ограниченная объяснимость решений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Современные решения не предоставляют понятных объяснений принимаемых решений, что критично для бизнес-применений.</w:t>
      </w:r>
    </w:p>
    <w:p w14:paraId="5F15772B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2EEC19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Цель и задачи исследования</w:t>
      </w:r>
    </w:p>
    <w:p w14:paraId="712A54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Цель исследования</w:t>
      </w:r>
    </w:p>
    <w:p w14:paraId="3A0294F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Разработать и экспериментально обосновать гибридную архитектуру, интегрирующую графы бизнес-процессов с большими языковыми моделями для повышения эффективности автоматизации графических интерфейсов систем без программно-доступных источников информации о структуре и логике.</w:t>
      </w:r>
    </w:p>
    <w:p w14:paraId="32075FA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Задачи исследования</w:t>
      </w:r>
    </w:p>
    <w:p w14:paraId="32EE971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Разработать алгоритм связывания бизнес-сущностей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в различных представлениях графического интерфейса на основе мультимодального анализа визуальных, текстовых и пространственных характеристик</w:t>
      </w:r>
    </w:p>
    <w:p w14:paraId="7CAFBD3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Создать методологию построения графов бизнес-процессов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из анализа графических интерфейсов, включающую классификацию сущностей, выявление связей и извлечение бизнес-правил</w:t>
      </w:r>
    </w:p>
    <w:p w14:paraId="62F497F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Спроектировать архитектуру обогащения контекста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для эффективной интеграции знаний о бизнес-процессах с возможностями больших языковых моделей</w:t>
      </w:r>
    </w:p>
    <w:p w14:paraId="70D3AB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Реализовать фреймворк выполнения команд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для кроссплатформенной автоматизации веб, настольных и мобильных интерфейсов</w:t>
      </w:r>
    </w:p>
    <w:p w14:paraId="51C93F4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Провести экспериментальную оценку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предложенного подхода на задачах автоматизации в различных предметных областях</w:t>
      </w:r>
    </w:p>
    <w:p w14:paraId="336B21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Научная новизна</w:t>
      </w:r>
    </w:p>
    <w:p w14:paraId="4426BB0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Основной научный вклад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заключается в разработке алгоритма автоматического связывания бизнес-сущностей в различных представлениях графических интерфейсов систем без программно-доступных источников информации.</w:t>
      </w:r>
    </w:p>
    <w:p w14:paraId="3B540A8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Дополнительные научные вклады:</w:t>
      </w:r>
    </w:p>
    <w:p w14:paraId="184629B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Методология построения графов бизнес-процессов на основе анализа только графических интерфейсов</w:t>
      </w:r>
    </w:p>
    <w:p w14:paraId="030A7BA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Архитектурный подход к интеграции структурированных знаний о предметной области с возможностями языковых моделей</w:t>
      </w:r>
    </w:p>
    <w:p w14:paraId="4734D0D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Методы оптимизации использования внешних языковых моделей для задач автоматизации</w:t>
      </w:r>
    </w:p>
    <w:p w14:paraId="4027FB5A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1F251D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Предлагаемое решение</w:t>
      </w:r>
    </w:p>
    <w:p w14:paraId="6FFE59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Общий подход</w:t>
      </w:r>
    </w:p>
    <w:p w14:paraId="5CF1FB2F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Предлагается создание системы автоматизации графических интерфейсов, основанной на </w:t>
      </w: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гибридной архитектуре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, которая сочетает явные знания о бизнес-процессах с адаптивными возможностями больших языковых моделей.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ru-RU"/>
        </w:rPr>
        <w:t xml:space="preserve"> </w:t>
      </w:r>
    </w:p>
    <w:p w14:paraId="23E945A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Ключевая идея заключается в построении </w:t>
      </w: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графа бизнес-процессов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(Business Process Graph, BPG) из анализа графических интерфейсов и использовании этого графа как базы знаний для обогащения контекста больших языковых моделей при планировании автоматизированных действий.</w:t>
      </w:r>
    </w:p>
    <w:p w14:paraId="1E228E4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bookmarkStart w:id="0" w:name="_GoBack"/>
      <w:bookmarkEnd w:id="0"/>
    </w:p>
    <w:p w14:paraId="73F90C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Архитектурные компоненты</w:t>
      </w:r>
    </w:p>
    <w:p w14:paraId="7A8A986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1. Компонент связывания сущностей в различных представлениях</w:t>
      </w:r>
    </w:p>
    <w:p w14:paraId="0EF738F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Данный компонент решает задачу идентификации одинаковых бизнес-сущностей (например, студент, курс, заказ) в различных экранах интерфейса. Используется мультимодальный подход, сочетающий:</w:t>
      </w:r>
    </w:p>
    <w:p w14:paraId="340003D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Визуальные эмбеддинги на основе предобученных моделей</w:t>
      </w:r>
    </w:p>
    <w:p w14:paraId="411FB16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Семантические представления текстового содержимого</w:t>
      </w:r>
    </w:p>
    <w:p w14:paraId="3951088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Анализ пространственного расположения элементов</w:t>
      </w:r>
    </w:p>
    <w:p w14:paraId="30FE395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Временные закономерности взаимодействия пользователей</w:t>
      </w:r>
    </w:p>
    <w:p w14:paraId="67E7F2D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2. Модуль построения графов бизнес-процессов</w:t>
      </w:r>
    </w:p>
    <w:p w14:paraId="5EF2D2F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Выполняет извлечение структурированных знаний о бизнес-процессах из идентифицированных сущностей и их взаимосвязей. Включает:</w:t>
      </w:r>
    </w:p>
    <w:p w14:paraId="07672E0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Классификацию типов сущностей с использованием языковых моделей</w:t>
      </w:r>
    </w:p>
    <w:p w14:paraId="41D5EE2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Выявление пространственных и семантических связей между сущностями</w:t>
      </w:r>
    </w:p>
    <w:p w14:paraId="092869E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Обнаружение паттернов навигации и функциональных операций</w:t>
      </w:r>
    </w:p>
    <w:p w14:paraId="4033238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Извлечение бизнес-правил и ограничений</w:t>
      </w:r>
    </w:p>
    <w:p w14:paraId="5BA5E79E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3. Сервис обогащения контекста</w:t>
      </w:r>
    </w:p>
    <w:p w14:paraId="5890B6B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Обеспечивает эффективную интеграцию знаний из графа бизнес-процессов с возможностями языковых моделей:</w:t>
      </w:r>
    </w:p>
    <w:p w14:paraId="7DA7001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Выборка релевантных паттернов и правил из графа знаний</w:t>
      </w:r>
    </w:p>
    <w:p w14:paraId="64FC91A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Оптимизация формирования промптов с учетом ограничений на количество токенов</w:t>
      </w:r>
    </w:p>
    <w:p w14:paraId="1B0B792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Параметризация шаблонов выполнения типовых операций</w:t>
      </w:r>
    </w:p>
    <w:p w14:paraId="6D433DF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Адаптация контекста под специфику текущей задачи</w:t>
      </w:r>
    </w:p>
    <w:p w14:paraId="0CABE80C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4. Кроссплатформенный исполнительный слой</w:t>
      </w:r>
    </w:p>
    <w:p w14:paraId="167BAC5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Обеспечивает унифицированное выполнение команд автоматизации на различных платформах:</w:t>
      </w:r>
    </w:p>
    <w:p w14:paraId="3A5C38F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Веб-интерфейсы через инструменты автоматизации браузеров</w:t>
      </w:r>
    </w:p>
    <w:p w14:paraId="4052706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Настольные приложения через системные интерфейсы программирования</w:t>
      </w:r>
    </w:p>
    <w:p w14:paraId="4DEF3E7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Мобильные приложения через фреймворки тестирования интерфейсов</w:t>
      </w:r>
    </w:p>
    <w:p w14:paraId="114C8EE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1E88A2F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Ключевые алгоритмы</w:t>
      </w:r>
    </w:p>
    <w:p w14:paraId="0B5E946A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Алгоритм вычисления сходства между представлениями сущностей:</w:t>
      </w:r>
    </w:p>
    <w:p w14:paraId="53BDBEC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сходство(сущность_i, сущность_j) = </w:t>
      </w:r>
    </w:p>
    <w:p w14:paraId="679D699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 0.4 × косинусное_сходство(визуальный_вектор_i, визуальный_вектор_j) +</w:t>
      </w:r>
    </w:p>
    <w:p w14:paraId="414E3B8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 0.3 × текстовое_сходство(текст_i, текст_j) + </w:t>
      </w:r>
    </w:p>
    <w:p w14:paraId="01DAE21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 0.2 × пространственное_расстояние(позиция_i, позиция_j) +</w:t>
      </w:r>
    </w:p>
    <w:p w14:paraId="02F1A6D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 0.1 × временной_бонус(время_i, время_j)</w:t>
      </w:r>
    </w:p>
    <w:p w14:paraId="2E2BDDA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Оптимизация формирования контекста:</w:t>
      </w:r>
    </w:p>
    <w:p w14:paraId="4401DC2A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>обогащенный_контекст = оптимизация_по_токенам(</w:t>
      </w:r>
    </w:p>
    <w:p w14:paraId="61FF866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 пользовательский_запрос + релевантные_паттерны + бизнес_правила + текущее_состояние,</w:t>
      </w:r>
    </w:p>
    <w:p w14:paraId="3A95F74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 максимум_токенов=2500</w:t>
      </w:r>
    </w:p>
    <w:p w14:paraId="751DD8A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i w:val="0"/>
          <w:iCs w:val="0"/>
          <w:sz w:val="24"/>
          <w:szCs w:val="24"/>
        </w:rPr>
        <w:t>)</w:t>
      </w:r>
    </w:p>
    <w:p w14:paraId="36453EE0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2CFAAA4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Сравнение с существующими решениями</w:t>
      </w:r>
    </w:p>
    <w:p w14:paraId="02021F9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Сравнительный анализ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2"/>
        <w:gridCol w:w="1817"/>
        <w:gridCol w:w="1519"/>
        <w:gridCol w:w="1519"/>
        <w:gridCol w:w="2289"/>
      </w:tblGrid>
      <w:tr w14:paraId="34253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C8C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Критерий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153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Традиционные RPA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FC9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LLM-агенты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40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CogAgent [6]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A1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Предлагаемый подход</w:t>
            </w:r>
          </w:p>
        </w:tc>
      </w:tr>
      <w:tr w14:paraId="7EE17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EBF0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Адаптивность к изменениям 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37B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Низкая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A9F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Высокая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90D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Высокая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760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Высокая + структурированные знания</w:t>
            </w:r>
          </w:p>
        </w:tc>
      </w:tr>
      <w:tr w14:paraId="42BC6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9D5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Понимание бизнес-процессов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475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Правила вручную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D9A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Неявные знания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21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Отсутствует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B94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Явные знания из BPG</w:t>
            </w:r>
          </w:p>
        </w:tc>
      </w:tr>
      <w:tr w14:paraId="3685F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6FA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Объяснимость решений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9EF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Трассировка правил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573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Ограниченная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D8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Ограниченная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E4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Обоснование через бизнес-логику</w:t>
            </w:r>
          </w:p>
        </w:tc>
      </w:tr>
      <w:tr w14:paraId="19698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6F2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Поддержка платформ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2463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Ограниченная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720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 основном веб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CF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 основном веб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75E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Веб + настольные + мобильные</w:t>
            </w:r>
          </w:p>
        </w:tc>
      </w:tr>
      <w:tr w14:paraId="734C9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A5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Время настройки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C4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8-12 недель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4C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1-2 недели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695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2-4 недели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A8F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2-3 недели</w:t>
            </w:r>
          </w:p>
        </w:tc>
      </w:tr>
      <w:tr w14:paraId="256F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47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Операционные затраты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1A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Высокие (сопровождение)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94F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Высокие (API)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226F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Средние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537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ind w:left="0" w:firstLine="0" w:firstLineChars="0"/>
              <w:jc w:val="both"/>
              <w:textAlignment w:val="auto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i w:val="0"/>
                <w:iCs w:val="0"/>
                <w:kern w:val="0"/>
                <w:sz w:val="24"/>
                <w:szCs w:val="24"/>
                <w:lang w:val="en-US" w:eastAsia="zh-CN" w:bidi="ar"/>
              </w:rPr>
              <w:t>Оптимизированные</w:t>
            </w:r>
          </w:p>
        </w:tc>
      </w:tr>
    </w:tbl>
    <w:p w14:paraId="739E82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p w14:paraId="052D09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Отличительные особенности</w:t>
      </w:r>
    </w:p>
    <w:p w14:paraId="5BD301C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По сравнению с традиционными RPA-системами:</w:t>
      </w:r>
    </w:p>
    <w:p w14:paraId="40C5834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Автоматическое извлечение знаний о бизнес-процессах вместо ручного программирования правил</w:t>
      </w:r>
    </w:p>
    <w:p w14:paraId="7A15BE3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Адаптивность к изменениям интерфейса при сохранении понимания бизнес-логики</w:t>
      </w:r>
    </w:p>
    <w:p w14:paraId="74D20E96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Объяснимость действий через ссылки на бизнес-процессы</w:t>
      </w:r>
    </w:p>
    <w:p w14:paraId="0F070060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По сравнению с современными LLM-агентами [6, 7, 8]:</w:t>
      </w:r>
    </w:p>
    <w:p w14:paraId="3B56137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Явные знания о предметной области вместо полагания только на неявные знания</w:t>
      </w:r>
    </w:p>
    <w:p w14:paraId="15ED3AC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Систематическая оптимизация использования внешних языковых моделей</w:t>
      </w:r>
    </w:p>
    <w:p w14:paraId="1439E454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Связывание бизнес-сущностей в различных представлениях интерфейса</w:t>
      </w:r>
    </w:p>
    <w:p w14:paraId="65276FF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По сравнению с методами анализа процессов [13, 14]:</w:t>
      </w:r>
    </w:p>
    <w:p w14:paraId="020DBC6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Работа с системами без журналов событий или программных интерфейсов</w:t>
      </w:r>
    </w:p>
    <w:p w14:paraId="2B9E9E0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Извлечение знаний о процессах из анализа только графических интерфейсов</w:t>
      </w:r>
    </w:p>
    <w:p w14:paraId="2D952C72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4E7287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Метрики успеха и критерии оценки</w:t>
      </w:r>
    </w:p>
    <w:p w14:paraId="041D8C1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Технические показатели эффективности</w:t>
      </w:r>
    </w:p>
    <w:p w14:paraId="604C090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Точность связывания сущностей в различных представлениях:</w:t>
      </w:r>
    </w:p>
    <w:p w14:paraId="42E5961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Точность (precision): целевое значение ≥85%</w:t>
      </w:r>
    </w:p>
    <w:p w14:paraId="432569E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Полнота (recall): целевое значение ≥80%</w:t>
      </w:r>
    </w:p>
    <w:p w14:paraId="02377B6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F-мера: целевое значение ≥82%</w:t>
      </w:r>
    </w:p>
    <w:p w14:paraId="638D1CD9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Время обработки: &lt;3 секунды на скриншот</w:t>
      </w:r>
    </w:p>
    <w:p w14:paraId="45B02CD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Успешность выполнения задач автоматизации:</w:t>
      </w:r>
    </w:p>
    <w:p w14:paraId="4C97D8C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Коэффициент успешного завершения задач: целевое значение ≥90%</w:t>
      </w:r>
    </w:p>
    <w:p w14:paraId="2BA9898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Соответствие бизнес-правилам: ≥95%</w:t>
      </w:r>
    </w:p>
    <w:p w14:paraId="66BB7A0C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Коэффициент восстановления после ошибок: ≥80%</w:t>
      </w:r>
    </w:p>
    <w:p w14:paraId="4510D29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Производительность и затраты:</w:t>
      </w:r>
    </w:p>
    <w:p w14:paraId="4B09D7D2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Среднее время выполнения запроса: &lt;10 секунд</w:t>
      </w:r>
    </w:p>
    <w:p w14:paraId="4B03317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Стоимость обработки одного запроса: &lt;$0.02</w:t>
      </w:r>
    </w:p>
    <w:p w14:paraId="044269FB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Сокращение использования токенов: ≥60%</w:t>
      </w:r>
    </w:p>
    <w:p w14:paraId="67B63D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Оценка качества извлеченных знаний</w:t>
      </w:r>
    </w:p>
    <w:p w14:paraId="2F0212C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Качество построенных графов бизнес-процессов:</w:t>
      </w:r>
    </w:p>
    <w:p w14:paraId="66925415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Точность классификации типов сущностей: ≥85%</w:t>
      </w:r>
    </w:p>
    <w:p w14:paraId="52D75D78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Точность выявления связей между сущностями: ≥80%</w:t>
      </w:r>
    </w:p>
    <w:p w14:paraId="086E706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Покрытие бизнес-правил предметной области: ≥75%</w:t>
      </w:r>
    </w:p>
    <w:p w14:paraId="35E00BB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Сравнительная оценка:</w:t>
      </w:r>
    </w:p>
    <w:p w14:paraId="5F850A1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Сопоставление с традиционными RPA-решениями</w:t>
      </w:r>
    </w:p>
    <w:p w14:paraId="24162621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Сравнение с существующими LLM-агентами без дополнительных знаний</w:t>
      </w:r>
    </w:p>
    <w:p w14:paraId="372DE595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Анализ относительно решений на основе компьютерного зрения</w:t>
      </w:r>
    </w:p>
    <w:p w14:paraId="74E00DD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Бизнес-показатели</w:t>
      </w:r>
    </w:p>
    <w:p w14:paraId="59F064F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Практическая ценность для пользователей:</w:t>
      </w:r>
    </w:p>
    <w:p w14:paraId="57F325A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Сокращение времени выполнения задач: ≥50%</w:t>
      </w:r>
    </w:p>
    <w:p w14:paraId="26CCDDB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Уменьшение количества ошибок: ≥70%</w:t>
      </w:r>
    </w:p>
    <w:p w14:paraId="4EA3D2D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Время до развертывания системы: ≤4 недели</w:t>
      </w:r>
    </w:p>
    <w:p w14:paraId="296F71B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Окупаемость инвестиций: положительная в течение 8 месяцев</w:t>
      </w:r>
    </w:p>
    <w:p w14:paraId="196DE4E9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0B2D02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Область применения</w:t>
      </w:r>
    </w:p>
    <w:p w14:paraId="05262A8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Основные предметные области</w:t>
      </w:r>
    </w:p>
    <w:p w14:paraId="55124AD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1. Системы управления образованием</w:t>
      </w:r>
    </w:p>
    <w:p w14:paraId="25DB5EF6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Автоматизация процессов зачисления студентов</w:t>
      </w:r>
    </w:p>
    <w:p w14:paraId="198C905F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Управление расписанием и аудиторным фондом</w:t>
      </w:r>
    </w:p>
    <w:p w14:paraId="17723537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Обработка академических заявлений</w:t>
      </w:r>
    </w:p>
    <w:p w14:paraId="154B8843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Формирование отчетности по успеваемости</w:t>
      </w:r>
    </w:p>
    <w:p w14:paraId="4E69D81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2. Электронная коммерция</w:t>
      </w:r>
    </w:p>
    <w:p w14:paraId="4AB55EC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Управление каталогом товаров</w:t>
      </w:r>
    </w:p>
    <w:p w14:paraId="7CDAB52F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Обработка заказов и платежей</w:t>
      </w:r>
    </w:p>
    <w:p w14:paraId="2614687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Ведение складского учета</w:t>
      </w:r>
    </w:p>
    <w:p w14:paraId="123967F8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Автоматизация клиентского сервиса</w:t>
      </w:r>
    </w:p>
    <w:p w14:paraId="5D0CA52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3. Корпоративные CRM-системы</w:t>
      </w:r>
    </w:p>
    <w:p w14:paraId="6DE6998A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Обработка заявок от потенциальных клиентов</w:t>
      </w:r>
    </w:p>
    <w:p w14:paraId="3C3A4882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Ведение клиентской базы данных</w:t>
      </w:r>
    </w:p>
    <w:p w14:paraId="4359A6F9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Управление воронкой продаж</w:t>
      </w:r>
    </w:p>
    <w:p w14:paraId="041C9C94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Формирование аналитических отчетов</w:t>
      </w:r>
    </w:p>
    <w:p w14:paraId="1B8D7C0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Ограничения применимости</w:t>
      </w:r>
    </w:p>
    <w:p w14:paraId="4B1738E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Технические ограничения:</w:t>
      </w:r>
    </w:p>
    <w:p w14:paraId="6821E168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Требуется наличие визуальных элементов интерфейса</w:t>
      </w:r>
    </w:p>
    <w:p w14:paraId="4272A4AA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Оптимально для повторяющихся бизнес-процессов</w:t>
      </w:r>
    </w:p>
    <w:p w14:paraId="56921528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Ограниченная эффективность для высоко творческих задач</w:t>
      </w:r>
    </w:p>
    <w:p w14:paraId="25BB2266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Предметные ограничения:</w:t>
      </w:r>
    </w:p>
    <w:p w14:paraId="3A41CF42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Наиболее эффективно для четко определенных бизнес-процессов</w:t>
      </w:r>
    </w:p>
    <w:p w14:paraId="1A83627A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Сниженная эффективность в высоко динамичных или непредсказуемых процессах</w:t>
      </w:r>
    </w:p>
    <w:p w14:paraId="7DC01C2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Требуется определенная согласованность в паттернах интерфейса</w:t>
      </w:r>
    </w:p>
    <w:p w14:paraId="65E2CA4E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3DBAA7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Ожидаемые результаты и научное значение</w:t>
      </w:r>
    </w:p>
    <w:p w14:paraId="3E4AC22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Теоретический вклад</w:t>
      </w:r>
    </w:p>
    <w:p w14:paraId="14C7C8D3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Методологический вклад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Разработка первого систематического подхода к связыванию бизнес-сущностей в графических интерфейсах систем без программно-доступных источников данных</w:t>
      </w:r>
    </w:p>
    <w:p w14:paraId="1FB102A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Алгоритмический вклад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Создание мультимодального алгоритма связывания сущностей с учетом временных закономерностей взаимодействия</w:t>
      </w:r>
    </w:p>
    <w:p w14:paraId="63E17A6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Архитектурный вклад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Проектирование гибридной архитектуры для интеграции структурированных знаний с возможностями языковых моделей</w:t>
      </w:r>
    </w:p>
    <w:p w14:paraId="6946E4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Практический вклад</w:t>
      </w:r>
    </w:p>
    <w:p w14:paraId="346572A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Программная реализация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Создание рабочего прототипа системы с открытым исходным кодом для исследовательского сообщества</w:t>
      </w:r>
    </w:p>
    <w:p w14:paraId="5432C22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Измеримые улучшения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: Демонстрация количественных улучшений в точности, стоимости и объяснимости решений</w:t>
      </w:r>
    </w:p>
    <w:p w14:paraId="611972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Ожидаемые публикации</w:t>
      </w:r>
    </w:p>
    <w:p w14:paraId="341F4DFB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Статья о методах связывания сущностей в различных представлениях графических интерфейсов</w:t>
      </w:r>
    </w:p>
    <w:p w14:paraId="0614ABC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Описание архитектуры гибридной системы автоматизации с учетом доменной специфики</w:t>
      </w:r>
    </w:p>
    <w:p w14:paraId="2A7F6FB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Комплексное исследование применения графов бизнес-процессов как базы знаний для языковых моделей</w:t>
      </w:r>
    </w:p>
    <w:p w14:paraId="2D0BD11A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23ED15A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Структура работы</w:t>
      </w:r>
    </w:p>
    <w:p w14:paraId="4E75F4C8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Глава 1. Введение и постановка задачи</w:t>
      </w:r>
    </w:p>
    <w:p w14:paraId="793A81FF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Обоснование актуальности исследования</w:t>
      </w:r>
    </w:p>
    <w:p w14:paraId="432E8BB6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Анализ существующих подходов и их ограничений</w:t>
      </w:r>
    </w:p>
    <w:p w14:paraId="450C480E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Формулирование целей и задач работы</w:t>
      </w:r>
    </w:p>
    <w:p w14:paraId="29EB81CD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Глава 2. Методология исследования</w:t>
      </w:r>
    </w:p>
    <w:p w14:paraId="30B7BC81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Алгоритм связывания сущностей в различных представлениях</w:t>
      </w:r>
    </w:p>
    <w:p w14:paraId="47DCF441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Методы построения графов бизнес-процессов</w:t>
      </w:r>
    </w:p>
    <w:p w14:paraId="293C8B1A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Подходы к оптимизации взаимодействия с языковыми моделями</w:t>
      </w:r>
    </w:p>
    <w:p w14:paraId="0CEC67A9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Глава 3. Проектирование и реализация системы</w:t>
      </w:r>
    </w:p>
    <w:p w14:paraId="68A8B1C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Архитектура гибридной системы автоматизации</w:t>
      </w:r>
    </w:p>
    <w:p w14:paraId="4A3F561B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Детали реализации основных компонентов</w:t>
      </w:r>
    </w:p>
    <w:p w14:paraId="59FFEA8B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Кроссплатформенный фреймворк выполнения команд</w:t>
      </w:r>
    </w:p>
    <w:p w14:paraId="15A416A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Глава 4. Экспериментальная оценка и анализ результатов</w:t>
      </w:r>
    </w:p>
    <w:p w14:paraId="5EEEE5C0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Методика проведения экспериментов</w:t>
      </w:r>
    </w:p>
    <w:p w14:paraId="04EC82CA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Сравнительный анализ с существующими решениями</w:t>
      </w:r>
    </w:p>
    <w:p w14:paraId="6DF23C2F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Статистическая обработка и интерпретация результатов</w:t>
      </w:r>
    </w:p>
    <w:p w14:paraId="31E546C2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Глава 5. Заключение и направления дальнейших исследований</w:t>
      </w:r>
    </w:p>
    <w:p w14:paraId="46F689DE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Обобщение полученных результатов</w:t>
      </w:r>
    </w:p>
    <w:p w14:paraId="3AAEE217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Анализ ограничений предложенного подхода</w:t>
      </w:r>
    </w:p>
    <w:p w14:paraId="18DBA813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Перспективы развития исследования</w:t>
      </w:r>
    </w:p>
    <w:p w14:paraId="108D532A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34DE62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Заключение</w:t>
      </w:r>
    </w:p>
    <w:p w14:paraId="2AA76021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Предлагаемое исследование направлено на решение актуальной проблемы автоматизации графических интерфейсов систем без программно-доступных источников информации о структуре и бизнес-логике. Разработка гибридной архитектуры, сочетающей явные знания о бизнес-процессах с адаптивными возможностями больших языковых моделей, делает важный шаг в направлении создания более надежных, объяснимых и экономически эффективных решений автоматизации.</w:t>
      </w:r>
    </w:p>
    <w:p w14:paraId="74309474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Научная значимость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работы заключается в разработке нового класса алгоритмов для связывания бизнес-сущностей в графических интерфейсах и создании методологии построения структурированных знаний о предметной области из анализа только визуальной информации.</w:t>
      </w:r>
    </w:p>
    <w:p w14:paraId="61F94BB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Практическая ценность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подтверждается потенциалом значительного сокращения операционных затрат и повышения надежности автоматизации при сохранении адаптивности к изменениям в интерфейсах.</w:t>
      </w:r>
    </w:p>
    <w:p w14:paraId="374195F5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Исследование открывает новые направления для развития интеллектуальных систем автоматизации, объединяющих структурированные знания с возможностями современных технологий искусственного интеллекта.</w:t>
      </w:r>
    </w:p>
    <w:p w14:paraId="6F44A6DE">
      <w:pPr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br w:type="page"/>
      </w:r>
    </w:p>
    <w:p w14:paraId="2F9ECD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Список основной литературы</w:t>
      </w:r>
    </w:p>
    <w:p w14:paraId="213259B4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Syed R., Suriadi S., Adams M., Bandara W., Leemans S. J., Ouyang C., Reijers H. A. Robotic process automation: contemporary themes and challenges // Computers in Industry. – 2020. – Vol. 115. – P. 103162. – DOI: 10.1016/j.compind.2019.103162.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"https://www.sciencedirect.com/science/article/pii/S0166361519304609"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https://www.sciencedirect.com/science/article/pii/S0166361519304609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2F444E1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Lacity M., Willcocks L. P. A new approach to automating services // MIT Sloan Management Review. – 2016. – Vol. 57, No. 1. – P. 41–49.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"https://eprints.lse.ac.uk/68135/1/Willcocks_New approach_2016.pdf"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https://eprints.lse.ac.uk/68135/1/Willcocks_New%20approach_2016.pdf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292ED7E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Asquith A., Horsman G. Let the robots do it! – Taking a look at robotic process automation and its potential application in digital forensics // Forensic Science International: Reports. – 2019. – Vol. 1. – P. 100007. – DOI: 10.1016/j.fsir.2019.100007.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"https://www.sciencedirect.com/science/article/pii/S2665910719300076"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https://www.sciencedirect.com/science/article/pii/S2665910719300076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7BA74F9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Hofmann P., Samp C., Urbach N. Robotic process automation // Electronic Markets. – 2020. – Vol. 30, No. 1. – P. 99–106. – DOI: 10.1007/s12525-019-00365-8.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"https://doi.org/10.1007/s12525-019-00365-8"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https://doi.org/10.1007/s12525-019-00365-8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220BC90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Fernandez D., Aman A. Impacts of robotic process automation on global accounting services // Asian Journal of Accounting and Governance. – 2018. – Vol. 9. – P. 125–131.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"https://www.ukm.my/ajag/wp-content/uploads/2025/05/25271-90574-1-PB.pdf"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https://www.ukm.my/ajag/wp-content/uploads/2025/05/25271-90574-1-PB.pdf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98B53CA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Hong W., Wang W., Lv Q., Xu J., Yu W., Ji J., Zheng Y. CogAgent: A Visual Language Model for GUI Agents // Proceedings of the IEEE/CVF Conference on Computer Vision and Pattern Recognition (CVPR). – 2024. – P. 13043–13053.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"https://openaccess.thecvf.com/content/CVPR2024/papers/Hong_CogAgent_A_Visual_Language_Model_for_GUI_Agents_CVPR_2024_paper.pdf"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https://openaccess.thecvf.com/content/CVPR2024/papers/Hong_CogAgent_A_Visual_Language_Model_for_GUI_Agents_CVPR_2024_paper.pdf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A163028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Deng X., Gu Y., Zheng B., Chen S., Stevens S., Wang B., Su Y. Mind2Web: Towards a Generalist Agent for the Web // Advances in Neural Information Processing Systems (NeurIPS). – 2023. – Vol. 36.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"https://osu-nlp-group.github.io/Mind2Web"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https://osu-nlp-group.github.io/Mind2Web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92BB551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Zhou S., Xu F. F., Zhu H., Zhou X., Lo R., Sridhar A., Fried D. WebArena: A Realistic Web Environment for Building Autonomous Agents // arXiv preprint. – 2023. – arXiv:2307.13854.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"https://arxiv.org/abs/2307.13854"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https://arxiv.org/abs/2307.13854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BAF34DE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Anthropic. Claude Computer Use: Enabling AI to interact with computer interfaces. Technical Report. – 2024.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"https://www.anthropic.com/news/3-5-models-and-computer-use"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https://www.anthropic.com/news/3-5-models-and-computer-use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9836D54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Zheng Q., Wen H., Wang M., Qi G. Visual Entity Linking via Multi-modal Learning // Data Intelligence. – 2022. – Vol. 4, No. 1. – P. 1–19. – DOI: 10.1162/dint_a_00114.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"https://doi.org/10.1162/dint_a_00114"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https://doi.org/10.1162/dint_a_00114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F8C3732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Sevgili Ö., Shelmanov A., Arkhipov M., Panchenko A., Biemann C. Neural entity linking: A survey of approaches and applications // Transactions of the Association for Computational Linguistics. – 2022. – Vol. 10. – P. 1455–1473. – DOI: 10.1162/tacl_a_00537.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"https://aclanthology.org/2022.tacl-1.83"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https://aclanthology.org/2022.tacl-1.83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58AC4E0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Wang L., Yang N., Huang X., Jiao B., Yang L., Jiang D., Wei F. Text embeddings by weakly-supervised contrastive pre-training // arXiv preprint. – 2022. – arXiv:2212.03533.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"https://arxiv.org/abs/2212.03533"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https://arxiv.org/abs/2212.03533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E9BE304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van der Aalst W. M. P. Process mining: data science in action. – 2nd ed. – Berlin: Springer, 2016. – 467 p. – DOI: 10.1007/978-3-662-49851-4.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"https://doi.org/10.1007/978-3-662-49851-4"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https://doi.org/10.1007/978-3-662-49851-4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05E2074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Augusto A., Conforti R., Dumas M., La Rosa M., Maggi F. M., Marrella A., Soo A. Automated discovery of process models from event logs: Review and benchmark // IEEE Transactions on Knowledge and Data Engineering. – 2019. – Vol. 31, No. 4. – P. 686–705. – DOI: 10.1109/TKDE.2018.2841877.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"https://doi.org/10.1109/TKDE.2018.2841877"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https://doi.org/10.1109/TKDE.2018.2841877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7D25D15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Carmona J., van Dongen B., Solti A., Weidlich M. Conformance checking: relating processes and models. – Cham: Springer, 2018. – 354 p. – DOI: 10.1007/978-3-319-99414-7.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"https://link.springer.com/book/10.1007/978-3-319-99414-7"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https://link.springer.com/book/10.1007/978-3-319-99414-7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821E6BD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Leotta M., Clerissi D., Ricca F., Tonella P. Approaches and tools for automated end-to-end web testing // Advances in Computers. – 2016. – Vol. 101. – P. 193–237. – DOI: 10.1016/bs.adcom.2015.11.007.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"https://doi.org/10.1016/bs.adcom.2015.11.007"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https://doi.org/10.1016/bs.adcom.2015.11.007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BF76824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Chen J., Xie M., Xing Z., Chen C., Xu X., Zhu L., Li G. Object Detection for Graphical User Interface: Old Fashioned or Deep Learning or a Combination? // Proceedings of the 28th ACM Joint European Software Engineering Conference and Symposium on the Foundations of Software Engineering (ESEC/FSE). — 2020. — P. 1–13. — DOI: 10.1145/3368089.3409691. — URL: https://doi.org/10.1145/3368089.3409691.</w:t>
      </w:r>
    </w:p>
    <w:p w14:paraId="5011E6FC">
      <w:pPr>
        <w:pStyle w:val="11"/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White J., Fu Q., Hays S., Sandborn M., Olea C., Gilbert H., Schmidt D. C. A prompt pattern catalog to enhance prompt engineering with ChatGPT // arXiv preprint. – 2023. – arXiv:2302.11382. – URL: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"https://arxiv.org/abs/2302.11382"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https://arxiv.org/abs/2302.11382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7182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0FEB6"/>
    <w:multiLevelType w:val="multilevel"/>
    <w:tmpl w:val="8B30F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8E91CE"/>
    <w:multiLevelType w:val="multilevel"/>
    <w:tmpl w:val="958E9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91FA76"/>
    <w:multiLevelType w:val="multilevel"/>
    <w:tmpl w:val="9D91FA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4F5D300"/>
    <w:multiLevelType w:val="multilevel"/>
    <w:tmpl w:val="A4F5D3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1DD4E0C"/>
    <w:multiLevelType w:val="multilevel"/>
    <w:tmpl w:val="B1DD4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2A4872F"/>
    <w:multiLevelType w:val="multilevel"/>
    <w:tmpl w:val="B2A48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38CB766"/>
    <w:multiLevelType w:val="multilevel"/>
    <w:tmpl w:val="B38CB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1D83D82"/>
    <w:multiLevelType w:val="multilevel"/>
    <w:tmpl w:val="C1D83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81E39D8"/>
    <w:multiLevelType w:val="multilevel"/>
    <w:tmpl w:val="C81E39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E473215"/>
    <w:multiLevelType w:val="multilevel"/>
    <w:tmpl w:val="CE4732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591034C"/>
    <w:multiLevelType w:val="multilevel"/>
    <w:tmpl w:val="D5910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3B025A4"/>
    <w:multiLevelType w:val="multilevel"/>
    <w:tmpl w:val="E3B025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BBD65CD"/>
    <w:multiLevelType w:val="multilevel"/>
    <w:tmpl w:val="FBBD6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7D64627"/>
    <w:multiLevelType w:val="multilevel"/>
    <w:tmpl w:val="07D64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AE22F86"/>
    <w:multiLevelType w:val="multilevel"/>
    <w:tmpl w:val="0AE22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351CE7D"/>
    <w:multiLevelType w:val="multilevel"/>
    <w:tmpl w:val="1351C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27E3544"/>
    <w:multiLevelType w:val="multilevel"/>
    <w:tmpl w:val="227E35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E7F77FE"/>
    <w:multiLevelType w:val="singleLevel"/>
    <w:tmpl w:val="2E7F77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46F13C86"/>
    <w:multiLevelType w:val="multilevel"/>
    <w:tmpl w:val="46F13C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A9CE394"/>
    <w:multiLevelType w:val="multilevel"/>
    <w:tmpl w:val="4A9CE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D04F6A2"/>
    <w:multiLevelType w:val="multilevel"/>
    <w:tmpl w:val="4D04F6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DF764BE"/>
    <w:multiLevelType w:val="multilevel"/>
    <w:tmpl w:val="4DF764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82B8E4A"/>
    <w:multiLevelType w:val="multilevel"/>
    <w:tmpl w:val="582B8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601AEF18"/>
    <w:multiLevelType w:val="multilevel"/>
    <w:tmpl w:val="601AE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A1F6977"/>
    <w:multiLevelType w:val="multilevel"/>
    <w:tmpl w:val="7A1F69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7FAE9362"/>
    <w:multiLevelType w:val="multilevel"/>
    <w:tmpl w:val="7FAE9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1"/>
  </w:num>
  <w:num w:numId="5">
    <w:abstractNumId w:val="16"/>
  </w:num>
  <w:num w:numId="6">
    <w:abstractNumId w:val="9"/>
  </w:num>
  <w:num w:numId="7">
    <w:abstractNumId w:val="5"/>
  </w:num>
  <w:num w:numId="8">
    <w:abstractNumId w:val="2"/>
  </w:num>
  <w:num w:numId="9">
    <w:abstractNumId w:val="0"/>
  </w:num>
  <w:num w:numId="10">
    <w:abstractNumId w:val="8"/>
  </w:num>
  <w:num w:numId="11">
    <w:abstractNumId w:val="13"/>
  </w:num>
  <w:num w:numId="12">
    <w:abstractNumId w:val="3"/>
  </w:num>
  <w:num w:numId="13">
    <w:abstractNumId w:val="14"/>
  </w:num>
  <w:num w:numId="14">
    <w:abstractNumId w:val="15"/>
  </w:num>
  <w:num w:numId="15">
    <w:abstractNumId w:val="1"/>
  </w:num>
  <w:num w:numId="16">
    <w:abstractNumId w:val="12"/>
  </w:num>
  <w:num w:numId="17">
    <w:abstractNumId w:val="20"/>
  </w:num>
  <w:num w:numId="18">
    <w:abstractNumId w:val="18"/>
  </w:num>
  <w:num w:numId="19">
    <w:abstractNumId w:val="25"/>
  </w:num>
  <w:num w:numId="20">
    <w:abstractNumId w:val="22"/>
  </w:num>
  <w:num w:numId="21">
    <w:abstractNumId w:val="24"/>
  </w:num>
  <w:num w:numId="22">
    <w:abstractNumId w:val="7"/>
  </w:num>
  <w:num w:numId="23">
    <w:abstractNumId w:val="23"/>
  </w:num>
  <w:num w:numId="24">
    <w:abstractNumId w:val="21"/>
  </w:num>
  <w:num w:numId="25">
    <w:abstractNumId w:val="19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004C0"/>
    <w:rsid w:val="0C2C413B"/>
    <w:rsid w:val="0F6C7CDA"/>
    <w:rsid w:val="10763B6E"/>
    <w:rsid w:val="111871FF"/>
    <w:rsid w:val="1D5B3953"/>
    <w:rsid w:val="352F7252"/>
    <w:rsid w:val="4058463C"/>
    <w:rsid w:val="5A7C097F"/>
    <w:rsid w:val="5FB069B7"/>
    <w:rsid w:val="624F6CC0"/>
    <w:rsid w:val="656F19EB"/>
    <w:rsid w:val="68105875"/>
    <w:rsid w:val="6BF151A3"/>
    <w:rsid w:val="6EE31DDA"/>
    <w:rsid w:val="74B274CE"/>
    <w:rsid w:val="7F86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2025-09-22T16:17:00Z</dcterms:created>
  <dc:creator>Bobsky</dc:creator>
  <cp:lastModifiedBy>Bobsky</cp:lastModifiedBy>
  <dcterms:modified xsi:type="dcterms:W3CDTF">2025-09-22T19:10:56Z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AB4B06136F5E412A83191EEC64C3CCB8_12</vt:lpwstr>
  </property>
</Properties>
</file>