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Текст выступления (7 минут) по слайдам</w:t>
      </w:r>
    </w:p>
    <w:p>
      <w:r>
        <w:t>Презентация: Презентация_магистерская_готовая.pptx</w:t>
      </w:r>
    </w:p>
    <w:p>
      <w:r>
        <w:t>Формат: каждый блок соответствует одному слайду и содержит подпись слайда и подробный текст речи.</w:t>
      </w:r>
    </w:p>
    <w:p>
      <w:pPr>
        <w:pStyle w:val="Heading1"/>
      </w:pPr>
      <w:r>
        <w:t>Слайд 1. GUI-only Domain-Aware Automation</w:t>
      </w:r>
    </w:p>
    <w:p>
      <w:r>
        <w:t>Подпись слайда: GUI-only Domain-Aware Automation</w:t>
      </w:r>
    </w:p>
    <w:p>
      <w:r>
        <w:t>Ключевая задача слайда: Кратко представить тему, цель и рамки исследования.</w:t>
      </w:r>
    </w:p>
    <w:p>
      <w:r>
        <w:t>Уважаемые члены комиссии, представляю работу, посвященную архитектурному подходу к автоматизации графических интерфейсов в условиях ограниченного доступа к внутренней логике систем. Центральная идея заключается в том, чтобы на основе GUI-only данных формировать структурированный контекст, который повышает доменную осведомленность LLM-агента. Под GUI-only в работе понимаются исключительно внешне наблюдаемые источники: скриншоты, OCR и последовательности действий пользователя. Важно подчеркнуть, что цель исследования не состоит в создании полной enterprise-платформы. Фокус работы — концептуальное и архитектурное обоснование подхода, демонстрация его реализуемости в прототипе, а также анализ ограничений и практической значимости.</w:t>
      </w:r>
    </w:p>
    <w:p>
      <w:pPr>
        <w:pStyle w:val="Heading1"/>
      </w:pPr>
      <w:r>
        <w:t>Слайд 2. Проблема</w:t>
      </w:r>
    </w:p>
    <w:p>
      <w:r>
        <w:t>Подпись слайда: Проблема</w:t>
      </w:r>
    </w:p>
    <w:p>
      <w:r>
        <w:t>Ключевая задача слайда: Показать, почему существующие подходы не закрывают задачу полностью.</w:t>
      </w:r>
    </w:p>
    <w:p>
      <w:r>
        <w:t>Проблема возникает в средах, где прикладные системы не предоставляют стабильных API и где доступ к внутренней структуре приложения ограничен. Традиционная RPA-автоматизация в таких условиях часто строится на селекторах и жестких правилах, из-за чего становится хрупкой при изменении интерфейса. С другой стороны, современные мультимодальные агенты более адаптивны, но при отсутствии явного внешнего контекста их поведение сложнее объяснять и верифицировать на уровне бизнес-логики. В результате возникает практический разрыв: нам одновременно нужны и адаптивность, и контролируемость. Именно этот разрыв и определяет постановку моей работы.</w:t>
      </w:r>
    </w:p>
    <w:p>
      <w:pPr>
        <w:pStyle w:val="Heading1"/>
      </w:pPr>
      <w:r>
        <w:t>Слайд 3. Исследовательская гипотеза</w:t>
      </w:r>
    </w:p>
    <w:p>
      <w:r>
        <w:t>Подпись слайда: Исследовательская гипотеза</w:t>
      </w:r>
    </w:p>
    <w:p>
      <w:r>
        <w:t>Ключевая задача слайда: Сформулировать, что именно проверяется в работе.</w:t>
      </w:r>
    </w:p>
    <w:p>
      <w:r>
        <w:t>Гипотеза формулируется следующим образом: если из GUI-only данных формировать структурированное представление интерфейса и связей, то LLM-агент становится более устойчивым в многошаговых сценариях и более объяснимым в принятии решений. Здесь важно, что мы не заменяем языковую модель, а добавляем ей внешний слой контекста. Этот слой выступает как «оперативная память процесса»: он хранит связи между объектами, помогает удерживать целостность сущностей между экранами и уменьшает реактивность поведения по принципу «только текущий экран». Проверка этой гипотезы выполняется через архитектурный прототип с рабочим сквозным pipeline.</w:t>
      </w:r>
    </w:p>
    <w:p>
      <w:pPr>
        <w:pStyle w:val="Heading1"/>
      </w:pPr>
      <w:r>
        <w:t>Слайд 4. Входные данные и ограничения</w:t>
      </w:r>
    </w:p>
    <w:p>
      <w:r>
        <w:t>Подпись слайда: Входные данные и ограничения</w:t>
      </w:r>
    </w:p>
    <w:p>
      <w:r>
        <w:t>Ключевая задача слайда: Зафиксировать границы подхода и исследовательскую чистоту эксперимента.</w:t>
      </w:r>
    </w:p>
    <w:p>
      <w:r>
        <w:t>В работе строго соблюдается GUI-only ограничение. Это означает, что анализ строится только на внешнем визуальном потоке: скриншотах, OCR-слое и clickstream. DOM, accessibility-деревья и внутренние API в рабочем контуре не используются. Такое ограничение вводится осознанно, чтобы обеспечить переносимость подхода на закрытые и legacy-системы. С практической стороны это усложняет задачу, но одновременно делает результат более универсальным: если метод работает в этой рамке, он потенциально применим в широком классе интерфейсных систем с ограниченной интеграцией.</w:t>
      </w:r>
    </w:p>
    <w:p>
      <w:pPr>
        <w:pStyle w:val="Heading1"/>
      </w:pPr>
      <w:r>
        <w:t>Слайд 5. Общая архитектура решения</w:t>
      </w:r>
    </w:p>
    <w:p>
      <w:r>
        <w:t>Подпись слайда: Общая архитектура решения</w:t>
      </w:r>
    </w:p>
    <w:p>
      <w:r>
        <w:t>Ключевая задача слайда: Объяснить, как связаны основные блоки системы.</w:t>
      </w:r>
    </w:p>
    <w:p>
      <w:r>
        <w:t>Архитектура организована как последовательный pipeline из четырех ключевых этапов: выделение интерфейсных блоков, построение embedding-представлений, межэкранное сопоставление и формирование итогового структурированного контекста. Смысл такого деления в том, что каждый этап решает отдельную задачу и может улучшаться независимо от других. Это особенно важно для исследовательской разработки, где часть компонентов находится в стадии активного развития. В результате мы получаем не монолитный агент, а модульную систему, которая соединяет визуальное восприятие интерфейса с контекстно-осведомленным поведением LLM.</w:t>
      </w:r>
    </w:p>
    <w:p>
      <w:pPr>
        <w:pStyle w:val="Heading1"/>
      </w:pPr>
      <w:r>
        <w:t>Слайд 6. Этап выделения интерфейсных блоков</w:t>
      </w:r>
    </w:p>
    <w:p>
      <w:r>
        <w:t>Подпись слайда: Этап выделения интерфейсных блоков</w:t>
      </w:r>
    </w:p>
    <w:p>
      <w:r>
        <w:t>Ключевая задача слайда: Показать роль первого практического шага pipeline.</w:t>
      </w:r>
    </w:p>
    <w:p>
      <w:r>
        <w:t>На первом этапе система преобразует скриншот в набор локализованных интерфейсных блоков. Эти блоки становятся базовыми единицами дальнейшей обработки. Дополнительно выполняется OCR-обогащение, которое позволяет добавить текстовый контекст и улучшить интерпретацию элементов. Этот этап можно назвать слоем наблюдения: если объект не выделен или выделен некорректно, дальнейшие шаги будут опираться на искаженный вход. Поэтому в архитектуре предусмотрена возможность замены и донастройки детектора без изменения общей логики системы.</w:t>
      </w:r>
    </w:p>
    <w:p>
      <w:pPr>
        <w:pStyle w:val="Heading1"/>
      </w:pPr>
      <w:r>
        <w:t>Слайд 7. Этап embedding-представления</w:t>
      </w:r>
    </w:p>
    <w:p>
      <w:r>
        <w:t>Подпись слайда: Этап embedding-представления</w:t>
      </w:r>
    </w:p>
    <w:p>
      <w:r>
        <w:t>Ключевая задача слайда: Объяснить переход от детекции к сопоставлению по признакам.</w:t>
      </w:r>
    </w:p>
    <w:p>
      <w:r>
        <w:t>После выделения блоков каждый объект переводится в векторное пространство признаков. В базовом контуре основная опора делается на визуальные embeddings, которые позволяют сравнивать элементы между экранами устойчивее, чем прямое сравнение по пикселям или текстовым совпадениям. В практическом смысле этот этап отвечает на вопрос: насколько два выделенных фрагмента интерфейса функционально близки. Таким образом, embedding-слой является мостом между локальной детекцией и межэкранным сопоставлением, то есть между «что видно» и «что относится к одной сущности процесса».</w:t>
      </w:r>
    </w:p>
    <w:p>
      <w:pPr>
        <w:pStyle w:val="Heading1"/>
      </w:pPr>
      <w:r>
        <w:t>Слайд 8. Cross-view linking: ключевой механизм</w:t>
      </w:r>
    </w:p>
    <w:p>
      <w:r>
        <w:t>Подпись слайда: Cross-view linking: ключевой механизм</w:t>
      </w:r>
    </w:p>
    <w:p>
      <w:r>
        <w:t>Ключевая задача слайда: Показать главный вклад в устойчивость сценариев.</w:t>
      </w:r>
    </w:p>
    <w:p>
      <w:r>
        <w:t>Cross-view linking — центральный механизм всей архитектуры. Его задача заключается в связывании разных визуальных проявлений одной сущности на разных экранах. Без этого шага агент воспринимает каждый экран изолированно и теряет логическую непрерывность процесса. С этим шагом формируется более устойчивое поведение: агент «помнит», что объект в списке и объект в карточке могут быть частью одной бизнес-сущности. Именно здесь достигается ключевой эффект работы — переход от покадрового восприятия к процессной связности действий.</w:t>
      </w:r>
    </w:p>
    <w:p>
      <w:pPr>
        <w:pStyle w:val="Heading1"/>
      </w:pPr>
      <w:r>
        <w:t>Слайд 9. Что реализовано в прототипе</w:t>
      </w:r>
    </w:p>
    <w:p>
      <w:r>
        <w:t>Подпись слайда: Что реализовано в прототипе</w:t>
      </w:r>
    </w:p>
    <w:p>
      <w:r>
        <w:t>Ключевая задача слайда: Честно зафиксировать фактическое состояние реализации.</w:t>
      </w:r>
    </w:p>
    <w:p>
      <w:r>
        <w:t>В рамках прототипа реализован сквозной контур построения структурированного результата из GUI-only данных. Сервисный слой поддерживает запуск pipeline и API-доступ к сформированному контексту. Также предусмотрены экспериментальные backend-ветви, которые позволяют сравнивать альтернативные способы анализа интерфейса без перестройки архитектуры в целом. Корректно интерпретировать этот результат следует как архитектурную демонстрацию: мы показываем, что подход работает как система, даже если отдельные компоненты остаются на уровне базовой версии.</w:t>
      </w:r>
    </w:p>
    <w:p>
      <w:pPr>
        <w:pStyle w:val="Heading1"/>
      </w:pPr>
      <w:r>
        <w:t>Слайд 10. Ограничения текущего решения</w:t>
      </w:r>
    </w:p>
    <w:p>
      <w:r>
        <w:t>Подпись слайда: Ограничения текущего решения</w:t>
      </w:r>
    </w:p>
    <w:p>
      <w:r>
        <w:t>Ключевая задача слайда: Показать границы применимости и риски без завышенных заявлений.</w:t>
      </w:r>
    </w:p>
    <w:p>
      <w:r>
        <w:t>Ключевые ограничения связаны с чувствительностью к качеству визуального входа и OCR, а также с ограниченной глубиной семантики в текущем контуре. Кроме того, при росте масштаба задач потребуется усиление механизмов хранения и контекстного графового запроса. Важно подчеркнуть, что эти ограничения не противоречат выводам работы. Напротив, их явная фиксация показывает, что исследование выполнено в корректной научной рамке: результаты интерпретируются как подтверждение направления, а не как декларация полной технологической завершенности.</w:t>
      </w:r>
    </w:p>
    <w:p>
      <w:pPr>
        <w:pStyle w:val="Heading1"/>
      </w:pPr>
      <w:r>
        <w:t>Слайд 11. Научная новизна</w:t>
      </w:r>
    </w:p>
    <w:p>
      <w:r>
        <w:t>Подпись слайда: Научная новизна</w:t>
      </w:r>
    </w:p>
    <w:p>
      <w:r>
        <w:t>Ключевая задача слайда: Сформулировать вклад исследования в четкой, недекларативной форме.</w:t>
      </w:r>
    </w:p>
    <w:p>
      <w:r>
        <w:t>Научная новизна состоит в архитектурной постановке и практической проверке GUI-only подхода, в котором структурированный слой формируется из внешних наблюдений и используется для повышения доменной осведомленности LLM-агента. Отдельно обоснована роль cross-view сопоставления как механизма сохранения целостности сущностей в динамике интерфейса. Также показано, что объяснимость агентного поведения может быть повышена за счет внешней структуры контекста, а не только за счет усложнения самой языковой модели.</w:t>
      </w:r>
    </w:p>
    <w:p>
      <w:pPr>
        <w:pStyle w:val="Heading1"/>
      </w:pPr>
      <w:r>
        <w:t>Слайд 12. Практическая значимость</w:t>
      </w:r>
    </w:p>
    <w:p>
      <w:r>
        <w:t>Подпись слайда: Практическая значимость</w:t>
      </w:r>
    </w:p>
    <w:p>
      <w:r>
        <w:t>Ключевая задача слайда: Показать полезность через реальные сценарии применения.</w:t>
      </w:r>
    </w:p>
    <w:p>
      <w:r>
        <w:t>Практическая значимость работы проявляется в применимости подхода к задачам автоматизации в средах с ограниченной интеграцией, прежде всего в legacy и GUI-heavy системах. Предложенная архитектура позволяет снизить хрупкость по сравнению с чисто селекторными сценариями и одновременно повысить контролируемость решений агента. Модульная реализация поддерживает постепенное внедрение и итеративное развитие: можно улучшать отдельные блоки, не разрушая общий контур. Это делает подход практически релевантным даже на этапе прототипа.</w:t>
      </w:r>
    </w:p>
    <w:p>
      <w:pPr>
        <w:pStyle w:val="Heading1"/>
      </w:pPr>
      <w:r>
        <w:t>Слайд 13. Итоги и дальнейшая работа</w:t>
      </w:r>
    </w:p>
    <w:p>
      <w:r>
        <w:t>Подпись слайда: Итоги и дальнейшая работа</w:t>
      </w:r>
    </w:p>
    <w:p>
      <w:r>
        <w:t>Ключевая задача слайда: Завершить доклад, связав результат и перспективу.</w:t>
      </w:r>
    </w:p>
    <w:p>
      <w:r>
        <w:t>Подводя итог, отмечу, что в работе предложен и проверен архитектурный путь к domain-aware автоматизации на основе GUI-only данных. Гипотеза подтверждена на уровне сквозного прототипа: структурированный контекст действительно повышает связность и объяснимость поведения агента. Следующий этап исследований связан с усилением качества отдельных блоков и расширением экспериментальной валидации на более разнообразных интерфейсах. При этом базовый принцип работы сохраняется: идея, архитектура, реализация, ограничения и практический эффект остаются логически связанной системой. Благодарю за внимание, готов ответить на вопросы.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