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Магистерская диссертация (расширенная редакция)</w:t>
      </w:r>
    </w:p>
    <w:p>
      <w:r>
        <w:t>Тема: Гибридный подход к построению структурированного представления бизнес-логики на основе GUI-only данных для domain-aware LLM-агентов</w:t>
      </w:r>
    </w:p>
    <w:p>
      <w:pPr>
        <w:pStyle w:val="Heading1"/>
      </w:pPr>
      <w:r>
        <w:t>Введение</w:t>
      </w:r>
    </w:p>
    <w:p>
      <w:r>
        <w:t>Автоматизация взаимодействия с графическими пользовательскими интерфейсами в последние годы превратилась из вспомогательной инженерной практики в самостоятельное направление прикладного искусственного интеллекта. Это связано с тем, что значительное количество корпоративных систем продолжает функционировать в условиях ограниченной программной интеграции: часть приложений не предоставляет стабильных API, часть использует устаревшие технологические стеки, а часть находится в организационном контуре, где доступ к внутренней логике ограничен политиками безопасности или лицензирования. В подобных условиях автоматизация через интерфейс перестает быть временной мерой и становится устойчивым рабочим инструментом.</w:t>
      </w:r>
    </w:p>
    <w:p>
      <w:r>
        <w:t>Одновременно с этим классические подходы GUI-автоматизации сталкиваются с системной проблемой хрупкости. Сценарии, построенные на жестких селекторах, зависят от структуры страницы и визуальной композиции, поэтому даже локальное изменение интерфейса способно нарушить выполнение процесса. При росте числа сценариев и экранов стоимость сопровождения таких решений увеличивается быстрее, чем создаваемый ими практический эффект. Именно этот разрыв между функциональной полезностью и эксплуатационной стабильностью определяет актуальность поиска новых подходов.</w:t>
      </w:r>
    </w:p>
    <w:p>
      <w:r>
        <w:t>Развитие мультимодальных языковых моделей предложило альтернативный путь: агент может воспринимать интерфейс визуально, интерпретировать текстовые и пространственные сигналы, а затем формировать последовательность действий в терминах пользовательской задачи. Однако и здесь существует ограничение. Без внешнего структурного контекста модель чаще работает в режиме краткосрочной реактивности, то есть принимает решения в границах текущего экрана и локальной инструкции. В результате повышается адаптивность, но остается проблема процессной устойчивости и объяснимости на уровне бизнес-логики.</w:t>
      </w:r>
    </w:p>
    <w:p>
      <w:r>
        <w:t>В данной работе предлагается архитектурный компромисс: объединить сильные стороны визуального анализа и языкового рассуждения через промежуточный структурный слой знаний, формируемый из GUI-only данных. Такой слой предназначен для того, чтобы связать наблюдаемые элементы интерфейса, действия и межэкранные переходы в единую контекстную модель, пригодную для runtime-поддержки LLM-агента. Важным принципом является отказ от внутренних источников приложения: в рабочем контуре не используются DOM, accessibility-деревья и backend API, что обеспечивает переносимость подхода на закрытые и legacy-системы.</w:t>
      </w:r>
    </w:p>
    <w:p>
      <w:r>
        <w:t>Объектом исследования выступают процессы автоматизации графических интерфейсов в условиях ограниченной наблюдаемости. Предмет исследования — архитектурные и методологические механизмы построения структурированного контекста из GUI-only данных для повышения устойчивости и объяснимости агентного поведения. Целью работы является разработка и проверка архитектурного подхода, позволяющего преобразовывать визуальные наблюдения интерфейса в контекст, который поддерживает domain-aware принятие решений языковой моделью.</w:t>
      </w:r>
    </w:p>
    <w:p>
      <w:r>
        <w:t>Для достижения цели в работе решаются следующие исследовательские задачи: анализ существующих классов решений и их ограничений, формализация концептуальной модели GUI-only pipeline, проектирование модульной архитектуры прототипа, реализация сквозного контура с межэкранным сопоставлением, качественная оценка практической состоятельности подхода и определение направлений его развития. Методологической основой исследования служит сочетание сравнительного анализа, архитектурного проектирования и прототипной валидации на реалистичных интерфейсных сценариях.</w:t>
      </w:r>
    </w:p>
    <w:p>
      <w:r>
        <w:t>Научная новизна работы заключается в целостной постановке задачи и практической проверке подхода, в котором структурный контекст формируется исключительно из внешне наблюдаемых интерфейсных данных и используется как опора для LLM-агента. Практическая значимость определяется применимостью предложенной архитектуры к задачам автоматизации в средах, где прямая интеграция с внутренней логикой приложений затруднена или невозможна.</w:t>
      </w:r>
    </w:p>
    <w:p>
      <w:r>
        <w:t>Структура работы включает четыре основные главы, заключение, список литературы и приложения. В первой главе рассматриваются проблемная область и существующие подходы. Во второй формализуется концепция предлагаемого решения. Третья глава посвящена архитектуре и реализации прототипа. В четвертой главе анализируются ограничения, практическая значимость, научная новизна и перспективы развития.</w:t>
      </w:r>
    </w:p>
    <w:p>
      <w:pPr>
        <w:pStyle w:val="Heading1"/>
      </w:pPr>
      <w:r>
        <w:t>Глава 1. Проблема автоматизации GUI и анализ существующих подходов</w:t>
      </w:r>
    </w:p>
    <w:p>
      <w:pPr>
        <w:pStyle w:val="Heading2"/>
      </w:pPr>
      <w:r>
        <w:t>1.1 Контекст задачи и причины ее устойчивой актуальности</w:t>
      </w:r>
    </w:p>
    <w:p>
      <w:r>
        <w:t>Современная корпоративная ИТ-среда редко является технологически однородной. Она включает как новые веб-сервисы, так и длительно эксплуатируемые системы, в которых интерфейс остается основным каналом взаимодействия с бизнес-функциями. Для многих организаций это означает, что критически важные операции, например обработка заявок, ведение карточек клиентов, управление заказами и формирование отчетности, выполняются через GUI даже при наличии частичной программной интеграции.</w:t>
      </w:r>
    </w:p>
    <w:p>
      <w:r>
        <w:t>В такой конфигурации автоматизация должна решать не только техническую задачу эмуляции действий пользователя, но и задачу удержания логики процесса при изменении экранов, форм и визуальных паттернов. Если система автоматизации не различает семантически близкие представления одной сущности, она работает как набор разрозненных макросов и быстро теряет надежность в многошаговых сценариях. Следовательно, проблема имеет не локальный инструментальный, а системный характер.</w:t>
      </w:r>
    </w:p>
    <w:p>
      <w:r>
        <w:t>Дополнительный фактор актуальности связан с ограничениями доступа к внутренним источникам данных. В ряде проектов разработчик автоматизации не может опираться на API, внутренние события и документацию доменной модели. Это создает исследовательскую ситуацию, в которой единственным доступным источником знаний становится внешнее наблюдение интерфейса. В такой постановке архитектура решения должна быть изначально ориентирована на неполноту и шум входных данных.</w:t>
      </w:r>
    </w:p>
    <w:p>
      <w:pPr>
        <w:pStyle w:val="Heading2"/>
      </w:pPr>
      <w:r>
        <w:t>1.2 Селекторные и сценарные подходы: преимущества и пределы</w:t>
      </w:r>
    </w:p>
    <w:p>
      <w:r>
        <w:t>Селекторно-ориентированная автоматизация исторически стала основой промышленной RPA-практики. Ее преимущества очевидны: простота запуска, понятные механизмы контроля и детерминированность выполнения. Если интерфейс стабилен, сценарии демонстрируют высокую точность и прогнозируемое время исполнения.</w:t>
      </w:r>
    </w:p>
    <w:p>
      <w:r>
        <w:t>Однако эта же модель содержит встроенный предел масштабирования. При росте количества экранов и сценариев поддержка селекторного слоя превращается в отдельный дорогостоящий процесс. Локальная модификация разметки, изменение атрибутов элементов или перестройка визуальной иерархии могут привести к каскадным отказам. В результате эксплуатационная стоимость решения начинает доминировать над его бизнес-выгодой.</w:t>
      </w:r>
    </w:p>
    <w:p>
      <w:r>
        <w:t>С исследовательской точки зрения критичным недостатком является слабая семантическая переносимость. Селектор фиксирует технический способ доступа к элементу, но не фиксирует его бизнес-роль в контексте процесса. Это затрудняет автоматическое восстановление логики при изменении интерфейса и ограничивает возможности объяснения решения на уровне предметной области.</w:t>
      </w:r>
    </w:p>
    <w:p>
      <w:pPr>
        <w:pStyle w:val="Heading2"/>
      </w:pPr>
      <w:r>
        <w:t>1.3 CV/ML-подходы к анализу интерфейсов</w:t>
      </w:r>
    </w:p>
    <w:p>
      <w:r>
        <w:t>Подходы на основе компьютерного зрения и машинного обучения смещают фокус с технической структуры страницы на визуальные признаки. Они позволяют выделять элементы интерфейса по изображению, учитывать пространственные зависимости и уменьшать зависимость от конкретной разметки. В условиях высокой вариативности внешнего оформления это дает заметный выигрыш в устойчивости.</w:t>
      </w:r>
    </w:p>
    <w:p>
      <w:r>
        <w:t>Тем не менее, CV/ML-подходы в изоляции чаще решают задачу обнаружения, а не задачу интерпретации процесса. Идентификация блока как кнопки, поля или контейнера не отвечает на вопрос о его функциональной роли в бизнес-сценарии. Без дополнительного слоя контекста система остается на уровне фрагментарного восприятия, где отдельные элементы распознаются корректно, но логика цепочки действий не формируется.</w:t>
      </w:r>
    </w:p>
    <w:p>
      <w:r>
        <w:t>Для задач магистерского исследования это означает необходимость интеграции CV-этапа в более широкий процесс преобразования данных. Детекция должна рассматриваться как первый шаг, который обеспечивает наблюдаемость, но не подменяет собой механизм формирования доменно-значимого контекста.</w:t>
      </w:r>
    </w:p>
    <w:p>
      <w:pPr>
        <w:pStyle w:val="Heading2"/>
      </w:pPr>
      <w:r>
        <w:t>1.4 Мультимодальные LLM/VLM-агенты: адаптивность и риск неустойчивости</w:t>
      </w:r>
    </w:p>
    <w:p>
      <w:r>
        <w:t>Мультимодальные языковые модели существенно расширили возможности интерфейсной автоматизации. Они способны одновременно учитывать визуальный кадр, текстовое задание и текущий диалоговый контекст, что обеспечивает гибкость в нестандартных ситуациях. В ряде случаев это позволяет выполнять операции, которые трудно формализовать жестким сценарием.</w:t>
      </w:r>
    </w:p>
    <w:p>
      <w:r>
        <w:t>Однако гибкость сопровождается риском непредсказуемости. Если агент не опирается на внешний структурный контекст, его решение может зависеть от текущей интерпретации экрана и не сохранять процессную согласованность между шагами. В длинных цепочках это приводит к ошибкам, которые сложно объяснить и воспроизвести.</w:t>
      </w:r>
    </w:p>
    <w:p>
      <w:r>
        <w:t>Отдельной проблемой остается верификация решений на уровне бизнес-правил. Модель может предложить формально допустимый интерфейсный шаг, который логически некорректен для предметной области. Следовательно, для практической надежности требуется внешний слой ограничений и связей, доступный для проверки и интерпретации.</w:t>
      </w:r>
    </w:p>
    <w:p>
      <w:pPr>
        <w:pStyle w:val="Heading2"/>
      </w:pPr>
      <w:r>
        <w:t>1.5 Исследовательский разрыв и формулировка гипотезы</w:t>
      </w:r>
    </w:p>
    <w:p>
      <w:r>
        <w:t>Сопоставление рассмотренных подходов показывает, что отрасль фактически разделена между двумя полюсами: детерминированность без адаптивности и адаптивность без достаточной объяснимости. Отсутствует интегральный механизм, который позволил бы извлекать устойчивый контекст процесса из GUI-only наблюдений и использовать его в runtime языкового агента.</w:t>
      </w:r>
    </w:p>
    <w:p>
      <w:r>
        <w:t>Гипотеза настоящей работы заключается в том, что построение структурированного представления интерфейсных объектов и межэкранных связей способно существенно повысить устойчивость и контролируемость агентного поведения без отказа от преимуществ мультимодального рассуждения. Ключевое требование состоит в том, чтобы этот слой формировался автоматически и не зависел от внутренней инфраструктуры приложения.</w:t>
      </w:r>
    </w:p>
    <w:p>
      <w:pPr>
        <w:pStyle w:val="Heading2"/>
      </w:pPr>
      <w:r>
        <w:t>1.6 Выводы по главе 1</w:t>
      </w:r>
    </w:p>
    <w:p>
      <w:r>
        <w:t>Первая глава обосновывает актуальность задачи и фиксирует исследовательский разрыв, который не закрывается существующими классами решений по отдельности. На этой основе формулируется гипотеза о необходимости внешнего структурного слоя, создаваемого из GUI-only данных. Вторая глава посвящена формализации архитектуры, реализующей эту гипотезу.</w:t>
      </w:r>
    </w:p>
    <w:p>
      <w:pPr>
        <w:pStyle w:val="Heading1"/>
      </w:pPr>
      <w:r>
        <w:t>Глава 2. Концепция решения: GUI-only pipeline и структурированное представление</w:t>
      </w:r>
    </w:p>
    <w:p>
      <w:pPr>
        <w:pStyle w:val="Heading2"/>
      </w:pPr>
      <w:r>
        <w:t>2.1 Архитектурный принцип и роль промежуточного слоя</w:t>
      </w:r>
    </w:p>
    <w:p>
      <w:r>
        <w:t>Предлагаемая концепция строится на принципе разделения наблюдения и рассуждения. Наблюдение отвечает за извлечение признаков из интерфейса, рассуждение — за выбор действий в контексте задачи. Между этими уровнями вводится структурный слой, который агрегирует факты и связи в форме, пригодной для повторного использования.</w:t>
      </w:r>
    </w:p>
    <w:p>
      <w:r>
        <w:t>Такой слой выполняет три функции. Первая — контекстная: удерживает накопленную информацию между экранами и шагами. Вторая — верификационная: позволяет проверять согласованность предлагаемых действий с обнаруженными ограничениями и связями. Третья — объяснительная: предоставляет основу для интерпретации решений агента в терминах процесса, а не только в терминах текущего кадра.</w:t>
      </w:r>
    </w:p>
    <w:p>
      <w:pPr>
        <w:pStyle w:val="Heading2"/>
      </w:pPr>
      <w:r>
        <w:t>2.2 Состав pipeline и последовательность преобразований</w:t>
      </w:r>
    </w:p>
    <w:p>
      <w:r>
        <w:t>Pipeline включает четыре базовых этапа: детекция и группировка интерфейсных блоков, генерация векторных представлений, межэкранное сопоставление и сборка структурированного результата. Важным методологическим условием является сохранение трассируемости между этапами, то есть возможность проследить происхождение итоговой связи до исходных наблюдений.</w:t>
      </w:r>
    </w:p>
    <w:p>
      <w:r>
        <w:t>Место для схемы: после подраздела 2.2 рекомендуется вставить общую схему архитектуры уровня системы.</w:t>
      </w:r>
    </w:p>
    <w:p>
      <w:r>
        <w:t>Рекомендуемая подпись: «Рисунок 2.1 — Общая архитектура GUI-only подхода к формированию структурированного контекста для LLM-агента».</w:t>
      </w:r>
    </w:p>
    <w:p>
      <w:pPr>
        <w:pStyle w:val="Heading2"/>
      </w:pPr>
      <w:r>
        <w:t>2.3 Этап детекции и OCR-обогащения: слой наблюдения</w:t>
      </w:r>
    </w:p>
    <w:p>
      <w:r>
        <w:t>На этом этапе скриншот преобразуется в набор локализованных блоков. Каждый блок описывается пространственными параметрами, типовым признаком и текстовым контекстом, извлеченным OCR-модулем. На практике это создает минимально достаточную основу для дальнейшего сопоставления.</w:t>
      </w:r>
    </w:p>
    <w:p>
      <w:r>
        <w:t>С методологической точки зрения этот слой следует рассматривать как источник доказательной базы. Ошибка выделения блока или потеря текста на раннем шаге снижают качество последующих решений. Поэтому архитектура должна поддерживать замену детектора и OCR-компонента без пересборки всей системы, что и реализовано в прототипном контуре.</w:t>
      </w:r>
    </w:p>
    <w:p>
      <w:pPr>
        <w:pStyle w:val="Heading2"/>
      </w:pPr>
      <w:r>
        <w:t>2.4 Этап векторного представления: переход от фактов к отношениям</w:t>
      </w:r>
    </w:p>
    <w:p>
      <w:r>
        <w:t>Векторизация блоков необходима для оценки функциональной близости между объектами, которые могут отличаться внешне. В базовой реализации приоритет отдается визуальным embeddings, дополненным геометрическими и текстовыми признаками. Такое сочетание обеспечивает компромисс между устойчивостью и вычислительной практичностью.</w:t>
      </w:r>
    </w:p>
    <w:p>
      <w:r>
        <w:t>Переход к embedding-пространству означает смену уровня анализа. Система перестает работать исключительно с отдельными объектами и начинает работать с отношениями между ними, что является предпосылкой для межэкранного связывания и формирования процессного контекста.</w:t>
      </w:r>
    </w:p>
    <w:p>
      <w:pPr>
        <w:pStyle w:val="Heading2"/>
      </w:pPr>
      <w:r>
        <w:t>2.5 Cross-view linking: механизм целостности сущностей</w:t>
      </w:r>
    </w:p>
    <w:p>
      <w:r>
        <w:t>Cross-view linking решает задачу идентификации одной сущности в разных экранных проявлениях. Это ключевой элемент архитектуры, поскольку именно он обеспечивает непрерывность контекста при переходах между представлениями интерфейса.</w:t>
      </w:r>
    </w:p>
    <w:p>
      <w:r>
        <w:t>Механизм реализуется как сопоставление кандидатов в embedding-пространстве с ограничениями по представлениям и порогами сходства. Практический эффект заключается в том, что агент получает возможность учитывать не отдельные кадры, а связанную цепочку состояния процесса.</w:t>
      </w:r>
    </w:p>
    <w:p>
      <w:r>
        <w:t>Место для схемы: после подраздела 2.5 рекомендуется вставить схему cross-view linking.</w:t>
      </w:r>
    </w:p>
    <w:p>
      <w:r>
        <w:t>Рекомендуемая подпись: «Рисунок 2.2 — Cross-view сопоставление представлений интерфейсных объектов между экранами».</w:t>
      </w:r>
    </w:p>
    <w:p>
      <w:pPr>
        <w:pStyle w:val="Heading2"/>
      </w:pPr>
      <w:r>
        <w:t>2.6 Формирование структурированного результата и runtime-использование</w:t>
      </w:r>
    </w:p>
    <w:p>
      <w:r>
        <w:t>Итоговый слой агрегирует обнаруженные объекты, связи и контекстные признаки в форму, пригодную для запроса со стороны LLM-агента. В текущей работе используется упрощенное представление, достаточное для проверки гипотезы и демонстрации архитектурного эффекта.</w:t>
      </w:r>
    </w:p>
    <w:p>
      <w:r>
        <w:t>Runtime-сценарий строится следующим образом: сначала формируется структурный контекст на основании набора экранов, затем по пользовательскому запросу выбирается релевантная часть структуры, которая добавляется к промпту и используется для планирования действий. Это позволяет соединить адаптивность модели с внешним контекстным контролем.</w:t>
      </w:r>
    </w:p>
    <w:p>
      <w:r>
        <w:t>Место для схемы: после подраздела 2.6 рекомендуется вставить схему построения структурированного представления (BPG или упрощенная форма).</w:t>
      </w:r>
    </w:p>
    <w:p>
      <w:r>
        <w:t>Рекомендуемая подпись: «Рисунок 2.3 — Формирование структурированного представления интерфейса и связей на основе GUI-only данных».</w:t>
      </w:r>
    </w:p>
    <w:p>
      <w:pPr>
        <w:pStyle w:val="Heading2"/>
      </w:pPr>
      <w:r>
        <w:t>2.7 Ограничения концептуальной модели</w:t>
      </w:r>
    </w:p>
    <w:p>
      <w:r>
        <w:t>Концепция сохраняет естественные ограничения GUI-only постановки. Качество контекста зависит от устойчивости визуальной детекции, качества OCR и корректности межэкранного сопоставления. Кроме того, в прототипном масштабе намеренно ограничена глубина формализации правил. Эти ограничения учитываются в интерпретации результатов и задают направления развития.</w:t>
      </w:r>
    </w:p>
    <w:p>
      <w:r>
        <w:t>Место для схемы: в конце главы, перед выводами, рекомендуется вставить сводную pipeline-схему GUI → данные → структурированный контекст.</w:t>
      </w:r>
    </w:p>
    <w:p>
      <w:r>
        <w:t>Рекомендуемая подпись: «Рисунок 2.4 — Последовательность преобразований в GUI-only pipeline: от скриншотов к контексту для LLM».</w:t>
      </w:r>
    </w:p>
    <w:p>
      <w:pPr>
        <w:pStyle w:val="Heading2"/>
      </w:pPr>
      <w:r>
        <w:t>2.8 Выводы по главе 2</w:t>
      </w:r>
    </w:p>
    <w:p>
      <w:r>
        <w:t>Вторая глава формализует архитектурную логику решения и обосновывает роль каждого этапа pipeline в достижении целевого эффекта. Ключевым элементом устойчивости подтвержден механизм межэкранного сопоставления, а структурный итоговый слой — ключевым элементом объяснимости и контекстной управляемости.</w:t>
      </w:r>
    </w:p>
    <w:p>
      <w:pPr>
        <w:pStyle w:val="Heading1"/>
      </w:pPr>
      <w:r>
        <w:t>Глава 3. Архитектура и реализация прототипа</w:t>
      </w:r>
    </w:p>
    <w:p>
      <w:pPr>
        <w:pStyle w:val="Heading2"/>
      </w:pPr>
      <w:r>
        <w:t>3.1 Реализационная стратегия и критерии достаточности</w:t>
      </w:r>
    </w:p>
    <w:p>
      <w:r>
        <w:t>Прототип реализуется как исследовательская система, где критерием успеха является сквозная работоспособность архитектурного контура. Такой подход позволяет проверять гипотезу на системном уровне и избегать ситуации, когда локально сильный модуль не интегрируется в общий процесс.</w:t>
      </w:r>
    </w:p>
    <w:p>
      <w:r>
        <w:t>Критерий минимальной достаточности включает: корректный прием входных экранов, формирование интерфейсных блоков, генерацию представлений, построение межэкранных связей, сборку структурного результата и API-доступ к релевантному контексту.</w:t>
      </w:r>
    </w:p>
    <w:p>
      <w:pPr>
        <w:pStyle w:val="Heading2"/>
      </w:pPr>
      <w:r>
        <w:t>3.2 Модульная организация кода</w:t>
      </w:r>
    </w:p>
    <w:p>
      <w:r>
        <w:t>Кодовая база построена по принципу разделения на доменный, прикладной и инфраструктурный слои. Доменные интерфейсы фиксируют контракты, прикладной слой управляет последовательностью шагов, инфраструктурный слой реализует конкретные технологии детекции, embedding и хранения промежуточных результатов. Такой подход обеспечивает заменяемость компонентов и сохранение архитектурной целостности.</w:t>
      </w:r>
    </w:p>
    <w:p>
      <w:r>
        <w:t>Место для схемы: после подраздела 3.2 рекомендуется вставить упрощенную архитектурную схему сервиса.</w:t>
      </w:r>
    </w:p>
    <w:p>
      <w:r>
        <w:t>Рекомендуемая подпись: «Рисунок 3.1 — Модульная архитектура прототипа и распределение ответственности между слоями».</w:t>
      </w:r>
    </w:p>
    <w:p>
      <w:pPr>
        <w:pStyle w:val="Heading2"/>
      </w:pPr>
      <w:r>
        <w:t>3.3 Реализация обработки входных данных</w:t>
      </w:r>
    </w:p>
    <w:p>
      <w:r>
        <w:t>Этап предварительной обработки обеспечивает валидность путей, нормализацию идентификаторов экранов и формирование единого объекта входа для сквозного прогона. Хотя этот шаг выглядит технически простым, он критически важен для согласованности между модулями и воспроизводимости экспериментов.</w:t>
      </w:r>
    </w:p>
    <w:p>
      <w:r>
        <w:t>В рамках прототипа текстовый слой поступает через OCR-обогащение на последующих этапах, что соответствует прагматичной стратегии: сначала доказать работоспособность связки модулей, затем наращивать глубину отдельных компонентов.</w:t>
      </w:r>
    </w:p>
    <w:p>
      <w:pPr>
        <w:pStyle w:val="Heading2"/>
      </w:pPr>
      <w:r>
        <w:t>3.4 Реализация детекции и группировки интерфейсных блоков</w:t>
      </w:r>
    </w:p>
    <w:p>
      <w:r>
        <w:t>Базовый контур детекции строит набор GUI-блоков и дополняет их текстовыми признаками. Полученная структура используется как первичный носитель визуальной информации о состоянии интерфейса. На этом этапе особое внимание уделяется диагностике: логирование качества выделения необходимо для анализа источников ошибок.</w:t>
      </w:r>
    </w:p>
    <w:p>
      <w:r>
        <w:t>Практический опыт показал, что локальные промахи детекции способны непропорционально влиять на качество итогового результата, поэтому поддержка альтернативных backend-ветвей рассматривается как инструмент повышения устойчивости, а не как архитектурная избыточность.</w:t>
      </w:r>
    </w:p>
    <w:p>
      <w:r>
        <w:t>Место для схемы: после подраздела 3.4 рекомендуется вставить pipeline-схему GUI → блоки → OCR-обогащение.</w:t>
      </w:r>
    </w:p>
    <w:p>
      <w:r>
        <w:t>Рекомендуемая подпись: «Рисунок 3.2 — Этап выделения интерфейсных блоков и формирование первичного экранного представления».</w:t>
      </w:r>
    </w:p>
    <w:p>
      <w:pPr>
        <w:pStyle w:val="Heading2"/>
      </w:pPr>
      <w:r>
        <w:t>3.5 Реализация embedding-слоя</w:t>
      </w:r>
    </w:p>
    <w:p>
      <w:r>
        <w:t>Каждому блоку сопоставляется векторное представление, пригодное для сравнительного анализа между экранами. В прототипе основной сигнал формируется визуальным кодировщиком, а дополнительные признаки используются для стабилизации сопоставления. Технически важным элементом является контроль консистентности размерностей и полноты embedding-наборов.</w:t>
      </w:r>
    </w:p>
    <w:p>
      <w:r>
        <w:t>Системный эффект embedding-слоя состоит в том, что он переводит проблему из плоскости «какой объект найден» в плоскость «какие объекты функционально близки», что существенно приближает систему к процессному уровню анализа.</w:t>
      </w:r>
    </w:p>
    <w:p>
      <w:pPr>
        <w:pStyle w:val="Heading2"/>
      </w:pPr>
      <w:r>
        <w:t>3.6 Реализация cross-view сопоставления</w:t>
      </w:r>
    </w:p>
    <w:p>
      <w:r>
        <w:t>Процесс сопоставления реализован в два шага: локальная группировка внутри представления и межэкранное связывание между различными представлениями. Такая схема уменьшает риск ложных связей и улучшает интерпретируемость промежуточных решений. Дополнительно сохраняются диагностические характеристики сходства, позволяющие обосновывать пороговые решения.</w:t>
      </w:r>
    </w:p>
    <w:p>
      <w:r>
        <w:t>Место для схемы: после подраздела 3.6 рекомендуется вставить основную схему cross-view сопоставления.</w:t>
      </w:r>
    </w:p>
    <w:p>
      <w:r>
        <w:t>Рекомендуемая подпись: «Рисунок 3.3 — Логика межэкранного сопоставления интерфейсных представлений».</w:t>
      </w:r>
    </w:p>
    <w:p>
      <w:pPr>
        <w:pStyle w:val="Heading2"/>
      </w:pPr>
      <w:r>
        <w:t>3.7 Сборка структурированного результата и API-доступ</w:t>
      </w:r>
    </w:p>
    <w:p>
      <w:r>
        <w:t>Итоговый структурный слой формируется на основе выявленных объектов и связей и предоставляется через API как результат сборки и как выборка релевантного контекста. Такое разделение фаз позволяет использовать слой в runtime-сценариях, где агенту требуется компактный и проверяемый контекст для принятия решения.</w:t>
      </w:r>
    </w:p>
    <w:p>
      <w:r>
        <w:t>Место для схемы: после подраздела 3.7 рекомендуется вставить схему формирования структурированного результата и API-контур.</w:t>
      </w:r>
    </w:p>
    <w:p>
      <w:r>
        <w:t>Рекомендуемая подпись: «Рисунок 3.4 — Формирование структурированного контекста и его предоставление через API».</w:t>
      </w:r>
    </w:p>
    <w:p>
      <w:pPr>
        <w:pStyle w:val="Heading2"/>
      </w:pPr>
      <w:r>
        <w:t>3.8 Валидация прототипа: качественные сценарии</w:t>
      </w:r>
    </w:p>
    <w:p>
      <w:r>
        <w:t>Вместо декларации фиксированных количественных метрик в работе используется качественная сценарная валидация, соответствующая прототипному этапу. Проверяются: прохождение сквозного pipeline без разрыва данных, корректность межэкранных связей в типовых сценариях, стабильность получения контекста для runtime-запроса и согласованность решений при повторных прогонах.</w:t>
      </w:r>
    </w:p>
    <w:p>
      <w:r>
        <w:t>Такой формат оценки обеспечивает прагматичную проверку гипотезы и позволяет избегать ложной точности, когда числовые показатели не обеспечены достаточным объемом репрезентативных данных.</w:t>
      </w:r>
    </w:p>
    <w:p>
      <w:pPr>
        <w:pStyle w:val="Heading2"/>
      </w:pPr>
      <w:r>
        <w:t>3.9 Выводы по главе 3</w:t>
      </w:r>
    </w:p>
    <w:p>
      <w:r>
        <w:t>Третья глава подтверждает реализуемость предложенной архитектуры на уровне сквозного прототипа. Показано, что модульная структура, embedding-слой и cross-view механизм совместно формируют контекст, пригодный для domain-aware поведения агента в GUI-only условиях.</w:t>
      </w:r>
    </w:p>
    <w:p>
      <w:pPr>
        <w:pStyle w:val="Heading1"/>
      </w:pPr>
      <w:r>
        <w:t>Глава 4. Ограничения, практическая значимость и направления развития</w:t>
      </w:r>
    </w:p>
    <w:p>
      <w:pPr>
        <w:pStyle w:val="Heading2"/>
      </w:pPr>
      <w:r>
        <w:t>4.1 Интерпретация полученного результата</w:t>
      </w:r>
    </w:p>
    <w:p>
      <w:r>
        <w:t>Результат работы следует понимать как подтверждение архитектурной гипотезы, а не как завершение задачи промышленной автоматизации. Ключевой эффект состоит в доказанной возможности формировать структурный контекст из GUI-only наблюдений и использовать его для поддержки решений LLM-агента.</w:t>
      </w:r>
    </w:p>
    <w:p>
      <w:pPr>
        <w:pStyle w:val="Heading2"/>
      </w:pPr>
      <w:r>
        <w:t>4.2 Практическая значимость</w:t>
      </w:r>
    </w:p>
    <w:p>
      <w:r>
        <w:t>Практическая ценность подхода проявляется в сценариях, где необходима автоматизация при отсутствии устойчивой интеграции с внутренней логикой приложений. Структурный контекст позволяет снизить зависимость от точечных селекторных правил и повышает объяснимость решений агента, что особенно важно для процессов с регуляторными и операционными требованиями.</w:t>
      </w:r>
    </w:p>
    <w:p>
      <w:pPr>
        <w:pStyle w:val="Heading2"/>
      </w:pPr>
      <w:r>
        <w:t>4.3 Подробное сравнение с альтернативами</w:t>
      </w:r>
    </w:p>
    <w:p>
      <w:r>
        <w:t>По сравнению с классическим RPA подход уменьшает хрупкость за счет переноса части логики на уровень межэкранных связей и структурного контекста. По сравнению с end-to-end мультимодальными агентами без внешнего слоя решение выигрывает в контролируемости, поскольку решения можно обосновывать через явно сохраненные связи и контекстные ограничения.</w:t>
      </w:r>
    </w:p>
    <w:p>
      <w:r>
        <w:t>Сильной стороной архитектуры является способность занимать промежуточную позицию между жесткой детерминированностью и полностью генеративным поведением. Для прикладной автоматизации эта позиция оказывается практичной, так как сочетает адаптивность с проверяемостью.</w:t>
      </w:r>
    </w:p>
    <w:p>
      <w:pPr>
        <w:pStyle w:val="Heading2"/>
      </w:pPr>
      <w:r>
        <w:t>4.4 Ограничения применимости</w:t>
      </w:r>
    </w:p>
    <w:p>
      <w:r>
        <w:t>Ограничения касаются качества визуального входа, устойчивости OCR в сложных интерфейсах, масштабируемости при росте числа сценариев и ограниченной глубины семантического слоя в текущей версии прототипа. Их учет обязателен для корректной интерпретации результатов и планирования последующих этапов развития.</w:t>
      </w:r>
    </w:p>
    <w:p>
      <w:r>
        <w:t>Место для схемы: после подраздела 4.4 рекомендуется вставить сводную схему влияния ограничений этапов pipeline на итоговый контекст.</w:t>
      </w:r>
    </w:p>
    <w:p>
      <w:r>
        <w:t>Рекомендуемая подпись: «Рисунок 4.1 — Критические ограничения GUI-only pipeline и их влияние на качество структурированного результата».</w:t>
      </w:r>
    </w:p>
    <w:p>
      <w:pPr>
        <w:pStyle w:val="Heading2"/>
      </w:pPr>
      <w:r>
        <w:t>4.5 Направления развития и план расширения</w:t>
      </w:r>
    </w:p>
    <w:p>
      <w:r>
        <w:t>Краткосрочный вектор развития включает усиление детекции и OCR, стабилизацию межэкранного сопоставления и расширение механизма контекстного запроса. Среднесрочный вектор связан с увеличением семантической глубины структурного слоя и формализацией процедур валидации на репрезентативном наборе сценариев. Долгосрочный вектор предполагает переход к эксплуатационным пилотам в доменно-ограниченных процессах.</w:t>
      </w:r>
    </w:p>
    <w:p>
      <w:pPr>
        <w:pStyle w:val="Heading2"/>
      </w:pPr>
      <w:r>
        <w:t>4.6 Научная новизна и практический вклад</w:t>
      </w:r>
    </w:p>
    <w:p>
      <w:r>
        <w:t>Новизна работы заключается в целостной GUI-only постановке задачи и ее прототипной проверке на уровне архитектуры. Практический вклад состоит в создании рабочей основы для построения domain-aware агентных сценариев в средах ограниченной наблюдаемости.</w:t>
      </w:r>
    </w:p>
    <w:p>
      <w:pPr>
        <w:pStyle w:val="Heading2"/>
      </w:pPr>
      <w:r>
        <w:t>4.7 Выводы по главе 4</w:t>
      </w:r>
    </w:p>
    <w:p>
      <w:r>
        <w:t>Четвертая глава фиксирует границы применимости, подтверждает прикладную релевантность решения и задает траекторию дальнейшего исследования. Совокупность результатов подтверждает, что предложенный подход является обоснованным направлением развития GUI-автоматизации.</w:t>
      </w:r>
    </w:p>
    <w:p>
      <w:pPr>
        <w:pStyle w:val="Heading1"/>
      </w:pPr>
      <w:r>
        <w:t>Заключение</w:t>
      </w:r>
    </w:p>
    <w:p>
      <w:r>
        <w:t>В работе предложен и проверен архитектурный подход к автоматизации графических интерфейсов в условиях, где доступ к внутренней логике приложений ограничен. Центральным элементом решения является структурный контекст, формируемый из GUI-only данных и используемый в runtime для поддержки решений LLM-агента.</w:t>
      </w:r>
    </w:p>
    <w:p>
      <w:r>
        <w:t>Системный результат исследования состоит в подтверждении архитектурной состоятельности связки detection → embedding → cross-view linking → структурный контекст. Эта связка обеспечивает переход от покадрового восприятия интерфейса к более устойчивому процессному поведению и повышает объяснимость решений агента.</w:t>
      </w:r>
    </w:p>
    <w:p>
      <w:r>
        <w:t>Полученные выводы не снимают ограничений прототипного масштаба, но формируют надежную основу для следующего этапа работ. Перспектива развития состоит в поэтапном усилении качества компонентов при сохранении базового GUI-only принципа и модульной архитектуры.</w:t>
      </w:r>
    </w:p>
    <w:p>
      <w:pPr>
        <w:pStyle w:val="Heading1"/>
      </w:pPr>
      <w:r>
        <w:t>Список литературы</w:t>
      </w:r>
    </w:p>
    <w:p>
      <w:r>
        <w:t>1. Syed R., Suriadi S., Adams M., Bandara W., Leemans S. J., Ouyang C., Reijers H. A. Robotic process automation: contemporary themes and challenges // Computers in Industry. 2020. Vol. 115. P. 103162. DOI: 10.1016/j.compind.2019.103162.</w:t>
      </w:r>
    </w:p>
    <w:p>
      <w:r>
        <w:t>2. Lacity M., Willcocks L. P. A new approach to automating services // MIT Sloan Management Review. 2016. Vol. 57, No. 1. P. 41–49.</w:t>
      </w:r>
    </w:p>
    <w:p>
      <w:r>
        <w:t>3. Asquith A., Horsman G. Let the robots do it! — Taking a look at robotic process automation and its potential application in digital forensics // Forensic Science International: Reports. 2019. Vol. 1. P. 100007. DOI: 10.1016/j.fsir.2019.100007.</w:t>
      </w:r>
    </w:p>
    <w:p>
      <w:r>
        <w:t>4. Hofmann P., Samp C., Urbach N. Robotic process automation // Electronic Markets. 2020. Vol. 30, No. 1. P. 99–106. DOI: 10.1007/s12525-019-00365-8.</w:t>
      </w:r>
    </w:p>
    <w:p>
      <w:r>
        <w:t>5. Fernandez D., Aman A. Impacts of robotic process automation on global accounting services // Asian Journal of Accounting and Governance. 2018. Vol. 9. P. 125–131.</w:t>
      </w:r>
    </w:p>
    <w:p>
      <w:r>
        <w:t>6. Leotta M., Clerissi D., Ricca F., Tonella P. Approaches and tools for automated end-to-end web testing // Advances in Computers. 2016. Vol. 101. P. 193–237. DOI: 10.1016/bs.adcom.2015.11.007.</w:t>
      </w:r>
    </w:p>
    <w:p>
      <w:r>
        <w:t>7. Chen J., Xie M., Xing Z., Chen C., Xu X., Zhu L., Li G. Object Detection for Graphical User Interface: Old Fashioned or Deep Learning or a Combination? // ESEC/FSE. 2020. P. 1–13. DOI: 10.1145/3368089.3409691.</w:t>
      </w:r>
    </w:p>
    <w:p>
      <w:r>
        <w:t>8. Hong W., Wang W., Lv Q., Xu J., Yu W., Ji J., Zheng Y. CogAgent: A Visual Language Model for GUI Agents // CVPR. 2024. P. 13043–13053.</w:t>
      </w:r>
    </w:p>
    <w:p>
      <w:r>
        <w:t>9. Deng X., Gu Y., Zheng B., Chen S., Stevens S., Wang B., Su Y. Mind2Web: Towards a Generalist Agent for the Web // NeurIPS. 2023. Vol. 36.</w:t>
      </w:r>
    </w:p>
    <w:p>
      <w:r>
        <w:t>10. Zhou S., Xu F. F., Zhu H., Zhou X., Lo R., Sridhar A., Fried D. WebArena: A Realistic Web Environment for Building Autonomous Agents // arXiv:2307.13854. 2023.</w:t>
      </w:r>
    </w:p>
    <w:p>
      <w:r>
        <w:t>11. Anthropic. Claude Computer Use: Enabling AI to interact with computer interfaces. Technical report. 2024.</w:t>
      </w:r>
    </w:p>
    <w:p>
      <w:r>
        <w:t>12. Zheng Q., Wen H., Wang M., Qi G. Visual Entity Linking via Multi-modal Learning // Data Intelligence. 2022. Vol. 4, No. 1. P. 1–19. DOI: 10.1162/dint_a_00114.</w:t>
      </w:r>
    </w:p>
    <w:p>
      <w:r>
        <w:t>13. Sevgili O., Shelmanov A., Arkhipov M., Panchenko A., Biemann C. Neural entity linking: A survey of approaches and applications // TACL. 2022. Vol. 10. P. 1455–1473. DOI: 10.1162/tacl_a_00537.</w:t>
      </w:r>
    </w:p>
    <w:p>
      <w:r>
        <w:t>14. Wang L., Yang N., Huang X., Jiao B., Yang L., Jiang D., Wei F. Text embeddings by weakly-supervised contrastive pre-training // arXiv:2212.03533. 2022.</w:t>
      </w:r>
    </w:p>
    <w:p>
      <w:r>
        <w:t>15. Radford A., Kim J. W., Hallacy C. et al. Learning Transferable Visual Models From Natural Language Supervision // ICML. 2021. P. 8748–8763.</w:t>
      </w:r>
    </w:p>
    <w:p>
      <w:r>
        <w:t>16. van der Aalst W. M. P. Process Mining: Data Science in Action. 2nd ed. Springer, 2016.</w:t>
      </w:r>
    </w:p>
    <w:p>
      <w:r>
        <w:t>17. Augusto A., Conforti R., Dumas M., La Rosa M., Maggi F. M., Marrella A., Soo A. Automated discovery of process models from event logs: Review and benchmark // IEEE TKDE. 2019. Vol. 31, No. 4. P. 686–705.</w:t>
      </w:r>
    </w:p>
    <w:p>
      <w:r>
        <w:t>18. Carmona J., van Dongen B., Solti A., Weidlich M. Conformance Checking: Relating Processes and Models. Springer, 2018.</w:t>
      </w:r>
    </w:p>
    <w:p>
      <w:r>
        <w:t>19. Lewis P., Perez E., Piktus A. et al. Retrieval-Augmented Generation for Knowledge-Intensive NLP Tasks // NeurIPS. 2020. Vol. 33. P. 9459–9474.</w:t>
      </w:r>
    </w:p>
    <w:p>
      <w:r>
        <w:t>20. White J., Fu Q., Hays S. et al. A prompt pattern catalog to enhance prompt engineering with ChatGPT // arXiv:2302.11382. 2023.</w:t>
      </w:r>
    </w:p>
    <w:p>
      <w:r>
        <w:t>21. PROJECT_CONTEXT.md. GUI-only Business Process Graph for Domain-aware LLM Agents: проектная постановка и ограничения.</w:t>
      </w:r>
    </w:p>
    <w:p>
      <w:r>
        <w:t>22. PIPELINE_ARCHITECTURE.md. Архитектурное описание pipeline и модульных блоков прототипа.</w:t>
      </w:r>
    </w:p>
    <w:p>
      <w:r>
        <w:t>23. PIPELINE_STATUS.md. Фиксация текущих технических ограничений и статус реализационного контура.</w:t>
      </w:r>
    </w:p>
    <w:p>
      <w:r>
        <w:t>24. REAL_CROSS_VIEW_IMPLEMENTATION.md. Документирование практической реализации cross-view linking в прототипе.</w:t>
      </w:r>
    </w:p>
    <w:p>
      <w:r>
        <w:t>25. BPG_SCHEMA.md. Структура узлов и связей для представления контекста бизнес-процесса.</w:t>
      </w:r>
    </w:p>
    <w:p>
      <w:pPr>
        <w:pStyle w:val="Heading1"/>
      </w:pPr>
      <w:r>
        <w:t>Приложение А. Схемы и рекомендации по вставке в текст</w:t>
      </w:r>
    </w:p>
    <w:p>
      <w:r>
        <w:t>В основном тексте рекомендуется использовать только ключевые схемы: общая архитектура, pipeline GUI → данные → структурированный контекст, cross-view сопоставление и схема построения итогового структурного слоя. Для каждой схемы необходимо давать вводный абзац перед рисунком и интерпретационный абзац после него, связывая рисунок с логикой главы.</w:t>
      </w:r>
    </w:p>
    <w:p>
      <w:pPr>
        <w:pStyle w:val="Heading1"/>
      </w:pPr>
      <w:r>
        <w:t>Приложение Б. Методика качественной оценки сценариев</w:t>
      </w:r>
    </w:p>
    <w:p>
      <w:r>
        <w:t>Для прототипного этапа предлагается использовать набор эталонных сценариев, покрывающих типовые операции: переход между списком и карточкой, фильтрацию и выбор, подтверждение действия, возврат к предыдущему состоянию. Критериями оценки выступают: сохранение контекстной целостности между экранами, отсутствие противоречивых связей, корректность запроса релевантного поднабора контекста и воспроизводимость поведения при повторных прогонах.</w:t>
      </w:r>
    </w:p>
    <w:p>
      <w:pPr>
        <w:pStyle w:val="Heading1"/>
      </w:pPr>
      <w:r>
        <w:t>Приложение В. Каркас презентации и выступления</w:t>
      </w:r>
    </w:p>
    <w:p>
      <w:r>
        <w:t>Презентация должна строиться по логике: проблема, исследовательский разрыв, гипотеза, архитектурная модель, реализация прототипа, ограничения, научная новизна, практическая значимость, выводы и дальнейшие шаги. Для устного выступления рекомендуется сохранять связный сценарий без перегрузки слайдов, акцентируя причинно-следственную связь между архитектурным решением и полученным практическим эффектом.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