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Черновик магистерской диссертации</w:t>
      </w:r>
    </w:p>
    <w:p w:rsidR="00000000" w:rsidDel="00000000" w:rsidP="00000000" w:rsidRDefault="00000000" w:rsidRPr="00000000" w14:paraId="0000000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Гибридный подход к построению структурированного представления бизнес-логики на основе GUI-only данных для domain-aware LLM-агентов</w:t>
      </w:r>
    </w:p>
    <w:p w:rsidR="00000000" w:rsidDel="00000000" w:rsidP="00000000" w:rsidRDefault="00000000" w:rsidRPr="00000000" w14:paraId="00000003">
      <w:pPr>
        <w:pStyle w:val="Heading1"/>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Введение</w:t>
      </w:r>
    </w:p>
    <w:p w:rsidR="00000000" w:rsidDel="00000000" w:rsidP="00000000" w:rsidRDefault="00000000" w:rsidRPr="00000000" w14:paraId="00000004">
      <w:pPr>
        <w:spacing w:line="240" w:lineRule="auto"/>
        <w:jc w:val="both"/>
        <w:rPr>
          <w:rFonts w:ascii="Times New Roman" w:cs="Times New Roman" w:eastAsia="Times New Roman" w:hAnsi="Times New Roman"/>
          <w:sz w:val="24"/>
          <w:szCs w:val="24"/>
        </w:rPr>
      </w:pPr>
      <w:r>
        <w:t>Автоматизация взаимодействия с графическими интерфейсами остается одной из наиболее сложных задач прикладного искусственного интеллекта в корпоративной среде. На практике значительная часть информационных систем продолжает функционировать в режиме ограниченной наблюдаемости: прикладная логика скрыта, программные интерфейсы либо отсутствуют, либо нестабильны, а доступ к исходному коду и внутренним данным недоступен. В таких условиях попытка построить надежную автоматизацию исключительно на базе селекторов или разовых сценариев быстро приводит к накоплению технического долга и потере устойчивости при любом изменении интерфейса. [1, 2, 3]</w:t>
      </w:r>
    </w:p>
    <w:p w:rsidR="00000000" w:rsidDel="00000000" w:rsidP="00000000" w:rsidRDefault="00000000" w:rsidRPr="00000000" w14:paraId="00000005">
      <w:pPr>
        <w:spacing w:line="240" w:lineRule="auto"/>
        <w:jc w:val="both"/>
        <w:rPr>
          <w:rFonts w:ascii="Times New Roman" w:cs="Times New Roman" w:eastAsia="Times New Roman" w:hAnsi="Times New Roman"/>
          <w:sz w:val="24"/>
          <w:szCs w:val="24"/>
        </w:rPr>
      </w:pPr>
      <w:r>
        <w:t>Развитие больших мультимодальных моделей создало альтернативный вектор: агент начинает воспринимать интерфейс как визуальную среду, интерпретирует элементы экрана и способен планировать действия без жесткой привязки к DOM или API. Однако в этом подходе возникает другой риск: решения модели становятся слабо объяснимыми и плохо проверяемыми на уровне бизнес-ограничений. Иначе говоря, адаптивность возрастает, но воспроизводимость и управляемость поведения агента снижаются. [8, 9, 10, 11]</w:t>
      </w:r>
    </w:p>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работе предлагается исследовательский компромисс, в котором визуальный анализ интерфейса сочетается с построением явного структурированного представления интерфейсных объектов и их связей. Такое представление выступает промежуточным слоем между GUI и LLM-агентом: с одной стороны, оно формируется из GUI-only данных, с другой — позволяет агенту опираться не только на текущий экран, но и на накопленный контекст предметной области. Именно эта связка задает основной фокус диссертации: концепция, архитектура, объяснимость и устойчивость к изменениям интерфейса.</w:t>
      </w:r>
    </w:p>
    <w:p w:rsidR="00000000" w:rsidDel="00000000" w:rsidP="00000000" w:rsidRDefault="00000000" w:rsidRPr="00000000" w14:paraId="00000007">
      <w:pPr>
        <w:pStyle w:val="Heading1"/>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Глава 1. Проблема автоматизации GUI и анализ существующих подходов</w:t>
      </w:r>
    </w:p>
    <w:p w:rsidR="00000000" w:rsidDel="00000000" w:rsidP="00000000" w:rsidRDefault="00000000" w:rsidRPr="00000000" w14:paraId="00000008">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Актуальность и постановка проблемы</w:t>
      </w:r>
    </w:p>
    <w:p w:rsidR="00000000" w:rsidDel="00000000" w:rsidP="00000000" w:rsidRDefault="00000000" w:rsidRPr="00000000" w14:paraId="0000000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Современные организации эксплуатируют множество информационных систем, эволюция которых происходила неравномерно. В одном контуре часто сосуществуют новые веб-приложения, устаревшие десктопные решения и специализированные внутренние сервисы. Для значительной части таких систем характерно отсутствие стабильного машинного интерфейса, что делает прямую интеграцию затратной или организационно невозможной. По этой причине автоматизация через пользовательский интерфейс остается не временной мерой, а устойчивым инженерным сценарием.</w:t>
      </w:r>
    </w:p>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Классическая постановка задачи GUI-автоматизации обычно сводится к корректному выбору элемента и выполнению действия. В реальных бизнес-процессах этого недостаточно, поскольку одно и то же действие приобретает смысл только в контексте состояния процесса, связей между объектами и ограничений предметной области. Если агент не различает, например, разные представления одной сущности на разных экранах, он не способен стабильно выполнять длинные цепочки операций и корректно восстанавливаться после отклонений.</w:t>
      </w:r>
    </w:p>
    <w:p w:rsidR="00000000" w:rsidDel="00000000" w:rsidP="00000000" w:rsidRDefault="00000000" w:rsidRPr="00000000" w14:paraId="0000000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Следовательно, в центре исследования находится не только задача распознавания интерфейса, но и задача извлечения контекста бизнес-логики из внешне наблюдаемого поведения системы. В рамках данной работы эта задача решается в строгой парадигме GUI-only: анализ выполняется только по скриншотам, OCR-данным и последовательностям действий пользователя, без использования DOM, accessibility-деревьев, API или внутренних баз данных.</w:t>
      </w:r>
    </w:p>
    <w:p w:rsidR="00000000" w:rsidDel="00000000" w:rsidP="00000000" w:rsidRDefault="00000000" w:rsidRPr="00000000" w14:paraId="0000000C">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Анализ существующих подходов</w:t>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r>
        <w:t>Селекторно-ориентированные RPA-подходы исторически показали высокую эффективность в контролируемых, слабо изменяющихся интерфейсах. Их сильная сторона заключается в детерминизме выполнения, слабая — в высокой хрупкости: локальное изменение структуры страницы или визуального шаблона требует ручной адаптации сценариев. Для производственных процессов с высокой частотой изменений это приводит к регулярной переработке автоматизации и росту стоимости сопровождения. [1, 2, 6]</w:t>
      </w:r>
    </w:p>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rPr>
      </w:pPr>
      <w:r>
        <w:t>Компьютерное зрение и связанные CV/ML-подходы уменьшают зависимость от селекторов, поскольку работают на уровне визуальных признаков и пространственной структуры. Тем не менее, без дополнительного семантического слоя такие методы ограничены в интерпретации роли объектов интерфейса внутри бизнес-процесса. Они помогают увидеть элементы, но не всегда позволяют понять, какое значение имеет элемент для задачи пользователя. [7, 15]</w:t>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t>Подходы на основе VLM/LLM-агентов добавляют уровень семантической интерпретации: модель может учитывать текст, визуальный контекст и формулировку намерения. Однако при отсутствии явной внешней структуры знаний возникает эффект «оперативного контекста»: агент рассуждает преимущественно в пределах текущего окна наблюдения, а накопление процессной памяти и проверка бизнес-ограничений остаются слабо формализованными. [8, 9, 10]</w:t>
      </w:r>
    </w:p>
    <w:p w:rsidR="00000000" w:rsidDel="00000000" w:rsidP="00000000" w:rsidRDefault="00000000" w:rsidRPr="00000000" w14:paraId="00000010">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Исследовательский разрыв и гипотеза</w:t>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Сопоставление указанных классов решений показывает устойчивый исследовательский разрыв. С одной стороны, требуется адаптивность к изменениям интерфейса, с другой — необходима объяснимая и проверяемая логика выполнения действий. Существующие решения обычно усиливают одну из сторон, но редко обеспечивают их устойчивый баланс в условиях ограниченной наблюдаемости legacy-систем.</w:t>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t>Рабочая гипотеза диссертации формулируется следующим образом: если из GUI-only данных формировать явное структурированное представление интерфейса и связей, то LLM-агент получает дополнительный уровень доменной осведомленности, его действия становятся более устойчивыми к вариативности интерфейса, а процесс принятия решений — более объяснимым. Принципиально важно, что такое представление строится не вручную и не из внутренних артефактов системы, а из наблюдаемого визуального и поведенческого материала. [12, 13, 16, 17]</w:t>
      </w:r>
    </w:p>
    <w:p w:rsidR="00000000" w:rsidDel="00000000" w:rsidP="00000000" w:rsidRDefault="00000000" w:rsidRPr="00000000" w14:paraId="00000013">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 Цель, задачи и границы исследования</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Цель работы состоит в проектировании и проверке архитектурного подхода, позволяющего использовать GUI-only данные для построения структурированного контекста, применимого в runtime LLM-агента. В этой логике акцент переносится с полноты корпоративной автоматизации на демонстрацию работоспособного исследовательского механизма: от извлечения интерфейсных блоков к их сопоставлению между экранами и далее к формированию структуры, пригодной для контекстного обогащения.</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Границы работы заданы сознательно. Исследование не претендует на завершенный enterprise-контур и не фиксирует жесткие итоговые метрики как окончательный критерий качества. Ключевым результатом считается архитектурно обоснованный и практическими экспериментами подтвержденный путь к domain-aware поведению LLM-агента в условиях, где доступна только внешняя визуальная поверхность системы.</w:t>
      </w:r>
    </w:p>
    <w:p w:rsidR="00000000" w:rsidDel="00000000" w:rsidP="00000000" w:rsidRDefault="00000000" w:rsidRPr="00000000" w14:paraId="00000016">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 Логика дальнейшего изложения</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 второй главе раскрывается концептуальная модель и состав pipeline, связывающего этапы detection, embedding, cross-view сопоставления и формирования структурированного представления. Третья глава показывает, как эта модель реализована в прототипе, какие компоненты уже работают в базовом контуре и какие элементы рассматриваются как направление развития. Четвертая глава посвящена практической значимости, ограничениям применимости и обоснованию научной новизны. Такая последовательность обеспечивает связный переход от постановки проблемы к архитектурному решению и его исследовательской верификации.</w:t>
      </w:r>
    </w:p>
    <w:p w:rsidR="00000000" w:rsidDel="00000000" w:rsidP="00000000" w:rsidRDefault="00000000" w:rsidRPr="00000000" w14:paraId="00000018">
      <w:pPr>
        <w:pStyle w:val="Heading1"/>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Глава 2. Концепция решения: GUI-only pipeline и структурированное представление</w:t>
      </w:r>
    </w:p>
    <w:p w:rsidR="00000000" w:rsidDel="00000000" w:rsidP="00000000" w:rsidRDefault="00000000" w:rsidRPr="00000000" w14:paraId="00000019">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Общая логика предлагаемого подхода</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Предлагаемый подход опирается на идею промежуточного структурного слоя между визуальной средой интерфейса и рассуждением языковой модели. Вместо того чтобы передавать агенту только текущий снимок экрана и текст запроса, система формирует накопленное представление наблюдаемых объектов интерфейса и связей между ними. В исследовательской постановке это особенно важно, поскольку доступ к внутренним источникам данных отсутствует, а значит, семантика процесса должна восстанавливаться из внешнего поведения приложения.</w:t>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практической точки зрения метод объединяет два уровня. Первый уровень отвечает за извлечение наблюдаемых признаков, включая геометрию элементов, текстовые фрагменты и визуальные характеристики. Второй уровень преобразует эти признаки в более устойчивую форму — связи между представлениями объектов на разных экранах и контекст, пригодный для использования в планировании действий. Таким образом, ядром подхода становится не отдельная модель, а последовательность согласованных преобразований данных, позволяющая перейти от «сырых» экранов к интерпретируемому контексту.</w:t>
      </w:r>
    </w:p>
    <w:p w:rsidR="00000000" w:rsidDel="00000000" w:rsidP="00000000" w:rsidRDefault="00000000" w:rsidRPr="00000000" w14:paraId="0000001C">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Архитектурная структура pipeline</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t>Концептуально pipeline включает четыре последовательно связанных этапа: выделение интерфейсных блоков, построение векторных представлений, cross-view сопоставление и сборка итогового структурированного контекста. Каждый этап может развиваться независимо, что сохраняет модульность архитектуры и снижает риск каскадной деградации при замене конкретной модели или параметров обработки. [16, 22]</w:t>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Важной особенностью является ориентир на минимально достаточную реализацию. На текущем этапе цель состоит не в максимальной полноте детекции всех возможных типов интерфейсных объектов, а в воспроизводимом контуре, который демонстрирует, что из GUI-only данных можно построить устойчивую основу для domain-aware поведения агента. Такая постановка соответствует исследовательскому формату магистерской работы и позволяет корректно соотнести архитектурные решения с фактической реализацией прототипа.</w:t>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Место для схемы: после подраздела 2.2 вставить общую схему архитектуры уровня системы из набора основных схем.</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Рекомендуемая подпись: «Рисунок 2.1 — Общая архитектура GUI-only подхода к формированию структурированного контекста для LLM-агента».</w:t>
      </w:r>
    </w:p>
    <w:p w:rsidR="00000000" w:rsidDel="00000000" w:rsidP="00000000" w:rsidRDefault="00000000" w:rsidRPr="00000000" w14:paraId="00000021">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 Этап выделения интерфейсных блоков</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первом этапе система преобразует скриншот в набор локализованных интерфейсных областей, которые выступают базовыми единицами дальнейшего анализа. Внутри прототипа используется упрощенный, но рабочий контур детекции и текстового обогащения, позволяющий получать первичное описание содержимого экрана без обращения к DOM или внутренним API. Получаемые блоки содержат координатную информацию, типовой признак и текстовый контекст, если он извлекается средствами OCR.</w:t>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Методологически этот этап можно рассматривать как слой наблюдения. Ошибки на данном уровне влияют на все последующие преобразования, поэтому архитектура предполагает возможность замены конкретного детектора и OCR-компонента без изменения общей логики pipeline. Такое решение поддерживает исследовательскую гибкость и позволяет развивать качество системы итеративно, сохраняя сопоставимость результатов между версиями прототипа.</w:t>
      </w:r>
    </w:p>
    <w:p w:rsidR="00000000" w:rsidDel="00000000" w:rsidP="00000000" w:rsidRDefault="00000000" w:rsidRPr="00000000" w14:paraId="00000024">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 Этап представления блоков в embedding-пространстве</w:t>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t>После выделения блоков каждый объект переводится в векторное представление, позволяющее оценивать сходство между элементами не только в пределах одного экрана, но и между разными представлениями интерфейса. В базовом варианте основной сигнал формируется визуальными embeddings, дополненными текстовыми и пространственными признаками в упрощенной форме. Практический смысл этого шага состоит в переходе от локальных детекций к сравнению по семантически более устойчивым признакам. [14, 15]</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 embedding-слоя дает системе важное свойство: возможность сопоставлять элементы, которые визуально не идентичны, но функционально близки в рамках пользовательского сценария. Именно это свойство становится основой для следующего этапа — cross-view linking, где задача уже формулируется не как детекция объекта на отдельном экране, а как связывание представлений одной и той же сущности в динамике интерфейса.</w:t>
      </w:r>
    </w:p>
    <w:p w:rsidR="00000000" w:rsidDel="00000000" w:rsidP="00000000" w:rsidRDefault="00000000" w:rsidRPr="00000000" w14:paraId="00000027">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 Cross-view сопоставление как центральный механизм устойчивости</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t>Cross-view сопоставление решает ключевую для исследования проблему: объект бизнес-процесса может проявляться в разных экранных формах, но для агента он должен оставаться единой сущностью в контексте выполнения задачи. Если такого связывания нет, агент воспринимает каждый новый экран как изолированную сцену, что резко увеличивает вероятность ошибок при многошаговой автоматизации. [12, 13, 24]</w:t>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предлагаемой архитектуре сопоставление строится на сравнении признаков элементов между различными представлениями интерфейса с учетом ограничений по контексту просмотра. Результатом становится сеть связей, которая удерживает целостность сущности при смене экрана и, соответственно, уменьшает хрупкость поведения агента. Для исследовательского прототипа этого достаточно, чтобы продемонстрировать базовую возможность перехода от покадрового восприятия к процессному контексту.</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Место для схемы: после подраздела 2.5 вставить схему cross-view linking из основного набора.</w:t>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Рекомендуемая подпись: «Рисунок 2.2 — Cross-view сопоставление представлений интерфейсных объектов между экранами».</w:t>
      </w:r>
    </w:p>
    <w:p w:rsidR="00000000" w:rsidDel="00000000" w:rsidP="00000000" w:rsidRDefault="00000000" w:rsidRPr="00000000" w14:paraId="0000002C">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2.6 Формирование итогового структурированного представления</w:t>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Финальный этап главы описывает, как результаты предыдущих шагов агрегируются в структурированное представление интерфейса и связей, используемое в runtime как внешний контекст для LLM-агента. В рамках работы это представление трактуется в упрощенной форме, без избыточной терминологической детализации: важен не формальный объем типов, а функциональная пригодность для планирования, проверки и объяснения действий.</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практической стороны такой слой позволяет перейти от реактивного поведения «по текущему экрану» к более устойчивому сценарию, когда решение учитывает накопленные связи и ограничения наблюдаемого процесса. Именно это создает основу для domain-aware автоматизации в GUI-only условиях: агент начинает работать не только с визуальным фрагментом, но и с компактной моделью контекста, сформированной из предыдущих наблюдений.</w:t>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Место для схемы: после подраздела 2.6 вставить схему построения структурированного представления (BPG или упрощенная форма).</w:t>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Рекомендуемая подпись: «Рисунок 2.3 — Формирование структурированного представления интерфейса и связей на основе GUI-only данных».</w:t>
      </w:r>
    </w:p>
    <w:p w:rsidR="00000000" w:rsidDel="00000000" w:rsidP="00000000" w:rsidRDefault="00000000" w:rsidRPr="00000000" w14:paraId="00000031">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2.7 Ограничения концептуальной модели</w:t>
      </w:r>
    </w:p>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Предложенная модель сохраняет исследовательские ограничения: качество финального контекста зависит от устойчивости визуальной детекции, точности OCR и корректности межэкранного сопоставления. Дополнительно следует учитывать, что в прототипной реализации акцент сделан на архитектурной проверке гипотезы, поэтому глубина семантической интерпретации и полнота покрываемых сценариев намеренно ограничены. Тем не менее, даже в таком формате модель демонстрирует принципиальную состоятельность подхода и задает логичный вектор дальнейшего развития без изменения базового GUI-only принципа.</w:t>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sdt>
        <w:sdtPr>
          <w:id w:val="365584812"/>
          <w:tag w:val="goog_rdk_0"/>
        </w:sdtPr>
        <w:sdtContent>
          <w:r w:rsidDel="00000000" w:rsidR="00000000" w:rsidRPr="00000000">
            <w:rPr>
              <w:rFonts w:ascii="Gungsuh" w:cs="Gungsuh" w:eastAsia="Gungsuh" w:hAnsi="Gungsuh"/>
              <w:sz w:val="24"/>
              <w:szCs w:val="24"/>
              <w:rtl w:val="0"/>
            </w:rPr>
            <w:t xml:space="preserve">Место для схемы: в конце главы, перед выводом, вставить сводную pipeline-схему GUI → данные → структурированный контекст.</w:t>
          </w:r>
        </w:sdtContent>
      </w:sdt>
    </w:p>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Рекомендуемая подпись: «Рисунок 2.4 — Последовательность преобразований в GUI-only pipeline: от скриншотов к контексту для LLM».</w:t>
      </w:r>
    </w:p>
    <w:p w:rsidR="00000000" w:rsidDel="00000000" w:rsidP="00000000" w:rsidRDefault="00000000" w:rsidRPr="00000000" w14:paraId="00000035">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Выводы по главе 2</w:t>
      </w:r>
    </w:p>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 второй главе обоснована концептуальная модель подхода, в которой GUI-only наблюдения преобразуются в структурированный контекст, пригодный для domain-aware поведения LLM-агента. Показано, что ключевым элементом устойчивости выступает cross-view сопоставление, а архитектурная модульность делает систему пригодной для итеративного улучшения без пересборки базовой логики. Полученная схема задает методологическую основу для описания фактической реализации прототипа в следующей главе.</w:t>
      </w:r>
    </w:p>
    <w:p w:rsidR="00000000" w:rsidDel="00000000" w:rsidP="00000000" w:rsidRDefault="00000000" w:rsidRPr="00000000" w14:paraId="00000037">
      <w:pPr>
        <w:pStyle w:val="Heading1"/>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Глава 3. Архитектура и реализация прототипа</w:t>
      </w:r>
    </w:p>
    <w:p w:rsidR="00000000" w:rsidDel="00000000" w:rsidP="00000000" w:rsidRDefault="00000000" w:rsidRPr="00000000" w14:paraId="00000038">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Исследовательская позиция и границы реализации</w:t>
      </w:r>
    </w:p>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Третья глава фиксирует переход от концептуальной модели к ее практической реализации. Важно подчеркнуть, что текущая версия системы разрабатывается как исследовательский прототип, а не как промышленная платформа полного цикла. Такое позиционирование влияет на критерии успеха: ключевой задачей становится не максимальное покрытие всех интерфейсных сценариев, а проверка архитектурной состоятельности подхода и демонстрация того, что GUI-only данные действительно могут служить источником структурированного контекста для LLM-агента.</w:t>
      </w:r>
    </w:p>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Выбранная стратегия реализации опирается на принцип минимально достаточного контура. На практике это означает, что каждый архитектурный блок представлен рабочей версией, способной участвовать в сквозном pipeline, при этом глубина отдельных подзадач ограничена рамками магистерского исследования. Такой подход позволяет избежать ложного эффекта «полной готовности» и одновременно получить воспроизводимый результат, пригодный для анализа, сравнения и дальнейшего развития.</w:t>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пределах главы реализация рассматривается в логике: модульная структура сервиса, обработка входных данных, формирование интерфейсных блоков, генерация представлений, межэкранное сопоставление и построение итогового структурированного результата. Для каждого этапа отдельно фиксируются сильные стороны текущего решения и ограничения, которые следует учитывать при интерпретации результатов экспериментов.</w:t>
      </w:r>
    </w:p>
    <w:p w:rsidR="00000000" w:rsidDel="00000000" w:rsidP="00000000" w:rsidRDefault="00000000" w:rsidRPr="00000000" w14:paraId="0000003C">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Архитектурная организация кода и сервисных слоев</w:t>
      </w:r>
    </w:p>
    <w:p w:rsidR="00000000" w:rsidDel="00000000" w:rsidP="00000000" w:rsidRDefault="00000000" w:rsidRPr="00000000" w14:paraId="0000003D">
      <w:pPr>
        <w:spacing w:line="240" w:lineRule="auto"/>
        <w:jc w:val="both"/>
        <w:rPr>
          <w:rFonts w:ascii="Times New Roman" w:cs="Times New Roman" w:eastAsia="Times New Roman" w:hAnsi="Times New Roman"/>
          <w:sz w:val="24"/>
          <w:szCs w:val="24"/>
        </w:rPr>
      </w:pPr>
      <w:r>
        <w:t>Прототип реализован как FastAPI-сервис с модульным разделением ответственности между предметным, прикладным и инфраструктурным слоями. Предметный уровень задает модели и интерфейсы, прикладной уровень оркестрирует сценарий построения контекста, инфраструктурный уровень содержит конкретные реализации детекции, представления и сопоставления. Такое разделение повторяет архитектурную логику, сформулированную в предыдущей главе, и снижает связанность между исследовательскими гипотезами и частными технологическими решениями. [22, 23, 25]</w:t>
      </w:r>
    </w:p>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инженерной точки зрения модульная декомпозиция дает два практических эффекта. Во-первых, замена отдельного компонента (например, способа выделения layout-блоков) не требует переработки всего контура. Во-вторых, появляется возможность сравнивать альтернативные реализации на общем каркасе сценария, что особенно важно в исследовательском проекте, где часть решений находится на стадии выбора и уточнения. Именно по этой причине в системе предусмотрены альтернативные backend-ветви анализа интерфейса, но базовым остается контур detection + embedding как наиболее стабильный и интерпретируемый для текущего этапа работы.</w:t>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API-слой выполняет инфраструктурную функцию: принимает запрос на построение контекста, запускает use-case, возвращает агрегированный результат и предоставляет интерфейс для последующего запроса релевантного подграфа. При этом предметная логика не переносится в endpoint-обработчики, что сохраняет чистоту архитектуры и упрощает тестирование ключевых механизмов вне сетевого контура.</w:t>
      </w:r>
    </w:p>
    <w:p w:rsidR="00000000" w:rsidDel="00000000" w:rsidP="00000000" w:rsidRDefault="00000000" w:rsidRPr="00000000" w14:paraId="0000004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Место для схемы: после подраздела 3.2 вставить упрощённую архитектурную схему сервиса (слои и поток данных).</w:t>
      </w:r>
    </w:p>
    <w:p w:rsidR="00000000" w:rsidDel="00000000" w:rsidP="00000000" w:rsidRDefault="00000000" w:rsidRPr="00000000" w14:paraId="0000004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Рекомендуемая подпись: «Рисунок 3.1 — Модульная архитектура прототипа и распределение ответственности между слоями».</w:t>
      </w:r>
    </w:p>
    <w:p w:rsidR="00000000" w:rsidDel="00000000" w:rsidP="00000000" w:rsidRDefault="00000000" w:rsidRPr="00000000" w14:paraId="00000042">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 Реализация этапа подготовки входных данных</w:t>
      </w:r>
    </w:p>
    <w:p w:rsidR="00000000" w:rsidDel="00000000" w:rsidP="00000000" w:rsidRDefault="00000000" w:rsidRPr="00000000" w14:paraId="0000004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Входом в pipeline выступает набор скриншотов, опционально дополненный последовательностью пользовательских действий. Сервис предварительной обработки отвечает за валидацию путей, нормализацию идентификаторов экранов и формирование унифицированного объекта входных данных для следующих этапов. В рамках прототипа этот этап реализован предельно прозрачно: главная цель состоит в сохранении воспроизводимости сценария и корректной передаче контекста между компонентами, а не в сложной автономной предобработке.</w:t>
      </w:r>
    </w:p>
    <w:p w:rsidR="00000000" w:rsidDel="00000000" w:rsidP="00000000" w:rsidRDefault="00000000" w:rsidRPr="00000000" w14:paraId="000000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Текстовая информация поступает в pipeline через OCR-обогащение на последующих шагах. Такой выбор соответствует исследовательской логике системы: в текущем контуре критично проверить связность этапов и пригодность итоговой структуры для агента, а не построить максимально глубокий OCR-процессор как отдельное направление исследования. Тем не менее, архитектура оставляет возможность усиления preprocessing-блока, включая специализированную очистку изображений, нормализацию языковых особенностей и адаптацию к доменным интерфейсам.</w:t>
      </w:r>
    </w:p>
    <w:p w:rsidR="00000000" w:rsidDel="00000000" w:rsidP="00000000" w:rsidRDefault="00000000" w:rsidRPr="00000000" w14:paraId="00000045">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 Детекция интерфейсных блоков и первичная структуризация экрана</w:t>
      </w:r>
    </w:p>
    <w:p w:rsidR="00000000" w:rsidDel="00000000" w:rsidP="00000000" w:rsidRDefault="00000000" w:rsidRPr="00000000" w14:paraId="000000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получения входных данных система переходит к выделению интерфейсных блоков. В базовом контуре используется детектор, ориентированный на типовые UI-элементы, а затем выполняется OCR-обогащение для добавления текстового контекста к найденным областям. На практике это позволяет сформировать рабочий набор блоков, который далее участвует в векторном представлении и межэкранном сопоставлении.</w:t>
      </w:r>
    </w:p>
    <w:p w:rsidR="00000000" w:rsidDel="00000000" w:rsidP="00000000" w:rsidRDefault="00000000" w:rsidRPr="00000000" w14:paraId="0000004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Ключевой особенностью этапа является его роль как точки бифуркации качества: любые пропуски или ложные детекции напрямую влияют на устойчивость следующих шагов. Если блок не выделен, он не попадет в embedding-пространство и не сможет быть связан с представлениями на других экранах. Если же блок выделен неверно, в системе появляются шумовые связи и ложные кандидаты на сопоставление. В исследовательской версии эти риски частично компенсируются диагностическими логами и ограничениями в правилах объединения.</w:t>
      </w:r>
    </w:p>
    <w:p w:rsidR="00000000" w:rsidDel="00000000" w:rsidP="00000000" w:rsidRDefault="00000000" w:rsidRPr="00000000" w14:paraId="0000004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Важно отдельно отметить, что текущая реализация осознанно трактуется как базовая. Она дает достаточный уровень наблюдаемости для проверки гипотезы, но не претендует на исчерпывающую точность в сложных случаях: малоконтрастные элементы, нестандартная верстка, плотные табличные области и перегруженные формы остаются зонами повышенной сложности. В контексте магистерской работы это рассматривается как естественная граница прототипа, а не как методологическая несостоятельность подхода.</w:t>
      </w:r>
    </w:p>
    <w:p w:rsidR="00000000" w:rsidDel="00000000" w:rsidP="00000000" w:rsidRDefault="00000000" w:rsidRPr="00000000" w14:paraId="00000049">
      <w:pPr>
        <w:spacing w:line="240" w:lineRule="auto"/>
        <w:jc w:val="both"/>
        <w:rPr>
          <w:rFonts w:ascii="Times New Roman" w:cs="Times New Roman" w:eastAsia="Times New Roman" w:hAnsi="Times New Roman"/>
          <w:sz w:val="24"/>
          <w:szCs w:val="24"/>
        </w:rPr>
      </w:pPr>
      <w:sdt>
        <w:sdtPr>
          <w:id w:val="-1125170156"/>
          <w:tag w:val="goog_rdk_1"/>
        </w:sdtPr>
        <w:sdtContent>
          <w:r w:rsidDel="00000000" w:rsidR="00000000" w:rsidRPr="00000000">
            <w:rPr>
              <w:rFonts w:ascii="Gungsuh" w:cs="Gungsuh" w:eastAsia="Gungsuh" w:hAnsi="Gungsuh"/>
              <w:sz w:val="24"/>
              <w:szCs w:val="24"/>
              <w:rtl w:val="0"/>
            </w:rPr>
            <w:t xml:space="preserve">Место для схемы: после подраздела 3.4 вставить pipeline-схему GUI → блоки → OCR-обогащение.</w:t>
          </w:r>
        </w:sdtContent>
      </w:sdt>
    </w:p>
    <w:p w:rsidR="00000000" w:rsidDel="00000000" w:rsidP="00000000" w:rsidRDefault="00000000" w:rsidRPr="00000000" w14:paraId="0000004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Рекомендуемая подпись: «Рисунок 3.2 — Этап выделения интерфейсных блоков и формирование первичного экранного представления».</w:t>
      </w:r>
    </w:p>
    <w:p w:rsidR="00000000" w:rsidDel="00000000" w:rsidP="00000000" w:rsidRDefault="00000000" w:rsidRPr="00000000" w14:paraId="0000004B">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 Векторные представления и слой признаков</w:t>
      </w:r>
    </w:p>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Следующим шагом каждый интерфейсный блок переводится в векторное пространство, в котором сопоставление выполняется уже не на уровне исходных пикселей, а на уровне признаков. В базовом прототипе основное внимание уделяется визуальным embeddings, поскольку именно они обеспечивают практическую устойчивость при изменениях шрифтов, локальной стилизации и частичных вариациях layout. Дополнительные текстовые и геометрические признаки используются как поддерживающий контекст.</w:t>
      </w:r>
    </w:p>
    <w:p w:rsidR="00000000" w:rsidDel="00000000" w:rsidP="00000000" w:rsidRDefault="00000000" w:rsidRPr="00000000" w14:paraId="000000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Смысл данного слоя заключается в переходе от детекции к сопоставлению. Если этап 3.4 отвечает на вопрос «что выделено на экране», то этап 3.5 отвечает на вопрос «насколько выделенные объекты похожи между собой в разных состояниях интерфейса». Это принципиально меняет характер обработки: система начинает работать с отношениями между объектами, а не с изолированными фактами детекции. Для дальнейшего cross-view linking это является обязательным условием.</w:t>
      </w:r>
    </w:p>
    <w:p w:rsidR="00000000" w:rsidDel="00000000" w:rsidP="00000000" w:rsidRDefault="00000000" w:rsidRPr="00000000" w14:paraId="0000004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рамках реализации предусмотрены проверки корректности размерности и полноты embedding-наборов, что снижает риск нарушения согласованности между блоками и представлениями. При исследовательском масштабе такие проверки играют не меньшую роль, чем сама модель представления: они обеспечивают воспроизводимость экспериментов и позволяют выявлять проблемы на раннем этапе сквозного прогона.</w:t>
      </w:r>
    </w:p>
    <w:p w:rsidR="00000000" w:rsidDel="00000000" w:rsidP="00000000" w:rsidRDefault="00000000" w:rsidRPr="00000000" w14:paraId="0000004F">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3.6 Межэкранное сопоставление и формирование связей</w:t>
      </w:r>
    </w:p>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rPr>
      </w:pPr>
      <w:r>
        <w:t>Центральным механизмом прототипа остается cross-view сопоставление. Его задача состоит в том, чтобы установить, какие интерфейсные проявления на разных экранах относятся к одной и той же сущности с точки зрения процесса. Технически сопоставление выполняется через оценку сходства в embedding-пространстве с учетом ограничений по представлениям экрана. В результате формируются связи между блоками, которые в дальнейшем становятся основой для построения агрегированного контекста. [12, 13, 24]</w:t>
      </w:r>
    </w:p>
    <w:p w:rsidR="00000000" w:rsidDel="00000000" w:rsidP="00000000" w:rsidRDefault="00000000" w:rsidRPr="00000000" w14:paraId="0000005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Архитектурно процесс разделен на два шага: сначала выполняется локальная группировка внутри отдельных представлений, затем — сопоставление между различными представлениями. Такое разделение уменьшает число ложных межэкранных соответствий и делает трассировку решений более прозрачной. Для исследовательского анализа это особенно полезно, поскольку позволяет интерпретировать не только итоговую структуру, но и промежуточную логику ее формирования.</w:t>
      </w:r>
    </w:p>
    <w:p w:rsidR="00000000" w:rsidDel="00000000" w:rsidP="00000000" w:rsidRDefault="00000000" w:rsidRPr="00000000" w14:paraId="0000005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также хранит диагностические характеристики сопоставления, включая распределение сходства и пороговые решения. Эти данные не являются самоцелью, но они позволяют корректно объяснять, почему конкретная связь была сформирована или отвергнута. На уровне магистерской работы такая прозрачность принципиальна: она поддерживает тезис об объяснимости подхода и делает возможным обоснованное сравнение версий прототипа.</w:t>
      </w:r>
    </w:p>
    <w:p w:rsidR="00000000" w:rsidDel="00000000" w:rsidP="00000000" w:rsidRDefault="00000000" w:rsidRPr="00000000" w14:paraId="000000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Место для схемы: после подраздела 3.6 вставить основную схему cross-view сопоставления.</w:t>
      </w:r>
    </w:p>
    <w:p w:rsidR="00000000" w:rsidDel="00000000" w:rsidP="00000000" w:rsidRDefault="00000000" w:rsidRPr="00000000" w14:paraId="000000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Рекомендуемая подпись: «Рисунок 3.3 — Логика межэкранного сопоставления интерфейсных представлений».</w:t>
      </w:r>
    </w:p>
    <w:p w:rsidR="00000000" w:rsidDel="00000000" w:rsidP="00000000" w:rsidRDefault="00000000" w:rsidRPr="00000000" w14:paraId="00000055">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3.7 Формирование структурированного результата и API-контур</w:t>
      </w:r>
    </w:p>
    <w:p w:rsidR="00000000" w:rsidDel="00000000" w:rsidP="00000000" w:rsidRDefault="00000000" w:rsidRPr="00000000" w14:paraId="000000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завершения сопоставления система собирает структурированный результат, включающий узлы и связи, релевантные для контекстного использования в LLM-сценариях. В исследовательской версии этот результат хранится и возвращается в упрощенной форме, ориентированной на интерпретируемость и возможность выборки релевантных фрагментов по запросу. Практически это означает, что агент получает не полный снимок истории, а концентрированный контекст, пригодный для принятия решения в текущем шаге.</w:t>
      </w:r>
    </w:p>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API-контур предоставляет как построение структуры, так и извлечение контекстного поднабора с фильтрацией. Подобный подход поддерживает типовой сценарий runtime-интеграции: сначала происходит накопление знаний по интерфейсу, затем по пользовательскому запросу извлекается релевантная часть структуры. Таким образом, реализуется разделение между фазой построения и фазой использования знаний, что методологически сближает прототип с RAG-подходами, но в пределах строго GUI-only источников.</w:t>
      </w:r>
    </w:p>
    <w:p w:rsidR="00000000" w:rsidDel="00000000" w:rsidP="00000000" w:rsidRDefault="00000000" w:rsidRPr="00000000" w14:paraId="000000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текущем этапе хранения достаточно для исследовательской верификации, однако при переходе к более крупным сценариям потребуется усиление персистентного слоя и более сложный механизм графовых запросов. Эта перспектива не противоречит текущим результатам; напротив, она логически продолжает уже реализованную архитектурную линию.</w:t>
      </w:r>
    </w:p>
    <w:p w:rsidR="00000000" w:rsidDel="00000000" w:rsidP="00000000" w:rsidRDefault="00000000" w:rsidRPr="00000000" w14:paraId="0000005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Место для схемы: после подраздела 3.7 вставить схему построения структурированного представления (BPG/упрощенная форма).</w:t>
      </w:r>
    </w:p>
    <w:p w:rsidR="00000000" w:rsidDel="00000000" w:rsidP="00000000" w:rsidRDefault="00000000" w:rsidRPr="00000000" w14:paraId="0000005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Рекомендуемая подпись: «Рисунок 3.4 — Формирование структурированного контекста и его предоставление через API».</w:t>
      </w:r>
    </w:p>
    <w:p w:rsidR="00000000" w:rsidDel="00000000" w:rsidP="00000000" w:rsidRDefault="00000000" w:rsidRPr="00000000" w14:paraId="0000005B">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3.8 Экспериментальные ветви и архитектурная вариативность</w:t>
      </w:r>
    </w:p>
    <w:p w:rsidR="00000000" w:rsidDel="00000000" w:rsidP="00000000" w:rsidRDefault="00000000" w:rsidRPr="00000000" w14:paraId="0000005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Помимо базового контура в проекте присутствуют альтернативные backend-направления, ориентированные на сравнение способов визуального анализа интерфейса. В рамках магистерской работы они рассматриваются как экспериментальные линии развития, а не как равноправные основные реализации. Такой подход позволяет сохранить фокус исследования на архитектурной гипотезе и избежать чрезмерной фрагментации результатов.</w:t>
      </w:r>
    </w:p>
    <w:p w:rsidR="00000000" w:rsidDel="00000000" w:rsidP="00000000" w:rsidRDefault="00000000" w:rsidRPr="00000000" w14:paraId="000000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Наличие альтернатив подтверждает, что выбранная модульная архитектура действительно поддерживает замену отдельных компонентов без перестройки сценария целиком. Это важный практический аргумент в пользу предлагаемой структуры системы: устойчивость достигается не только на уровне поведения агента, но и на уровне инженерного процесса развития самого прототипа.</w:t>
      </w:r>
    </w:p>
    <w:p w:rsidR="00000000" w:rsidDel="00000000" w:rsidP="00000000" w:rsidRDefault="00000000" w:rsidRPr="00000000" w14:paraId="0000005E">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3.9 Ограничения реализации и корректная интерпретация результатов</w:t>
      </w:r>
    </w:p>
    <w:p w:rsidR="00000000" w:rsidDel="00000000" w:rsidP="00000000" w:rsidRDefault="00000000" w:rsidRPr="00000000" w14:paraId="0000005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оценке полученных результатов необходимо учитывать ограничения прототипа. Во-первых, качество структурированного контекста остается чувствительным к точности визуального выделения блоков. Во-вторых, в текущем варианте семантическая глубина представления ограничена базовыми связями, что соответствует этапу архитектурной демонстрации. В-третьих, производительность и устойчивость на больших массивах экранов требуют отдельной инженерной оптимизации, выходящей за пределы текущего исследования.</w:t>
      </w:r>
    </w:p>
    <w:p w:rsidR="00000000" w:rsidDel="00000000" w:rsidP="00000000" w:rsidRDefault="00000000" w:rsidRPr="00000000" w14:paraId="0000006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этом ограничения не отменяют практического результата главы: реализован работоспособный контур, в котором из GUI-only данных формируется структурированное представление, а межэкранные связи используются как механизм повышения контекстной устойчивости. Для магистерской постановки это означает, что целевая гипотеза переводится из концептуального уровня в уровень проверяемой архитектурной практики.</w:t>
      </w:r>
    </w:p>
    <w:p w:rsidR="00000000" w:rsidDel="00000000" w:rsidP="00000000" w:rsidRDefault="00000000" w:rsidRPr="00000000" w14:paraId="00000061">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Выводы по главе 3</w:t>
      </w:r>
    </w:p>
    <w:p w:rsidR="00000000" w:rsidDel="00000000" w:rsidP="00000000" w:rsidRDefault="00000000" w:rsidRPr="00000000" w14:paraId="0000006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третьей главе показано, что предложенная концепция может быть реализована в виде модульного прототипа с рабочим сквозным pipeline: от входных скриншотов и базового OCR-обогащения до межэкранного сопоставления и формирования структурированного контекста. Подтверждена ключевая роль cross-view механизма как фактора устойчивости и объяснимости, а также продемонстрирована пригодность архитектуры к дальнейшему расширению. Полученные результаты создают основание для итогового анализа практической значимости, ограничений применимости и научной новизны в следующей главе.</w:t>
      </w:r>
    </w:p>
    <w:p w:rsidR="00000000" w:rsidDel="00000000" w:rsidP="00000000" w:rsidRDefault="00000000" w:rsidRPr="00000000" w14:paraId="00000063">
      <w:pPr>
        <w:pStyle w:val="Heading1"/>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Глава 4. Ограничения, практическая значимость и направления развития</w:t>
      </w:r>
    </w:p>
    <w:p w:rsidR="00000000" w:rsidDel="00000000" w:rsidP="00000000" w:rsidRDefault="00000000" w:rsidRPr="00000000" w14:paraId="00000064">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 Результаты прототипирования в контексте исследовательской гипотезы</w:t>
      </w:r>
    </w:p>
    <w:p w:rsidR="00000000" w:rsidDel="00000000" w:rsidP="00000000" w:rsidRDefault="00000000" w:rsidRPr="00000000" w14:paraId="0000006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 моменту завершения базового этапа реализации можно говорить о подтверждении ключевой исследовательской гипотезы в инженерно-практическом смысле. Прототип демонстрирует, что из GUI-only данных, включающих скриншоты, OCR и последовательности действий, возможно формировать структурированный контекст, который пригоден для использования в логике LLM-агента. Такой результат не сводится к локальному улучшению детекции или качеству одной модели: он подтверждает состоятельность архитектурной идеи как целостного подхода к автоматизации в условиях ограниченной наблюдаемости.</w:t>
      </w:r>
    </w:p>
    <w:p w:rsidR="00000000" w:rsidDel="00000000" w:rsidP="00000000" w:rsidRDefault="00000000" w:rsidRPr="00000000" w14:paraId="0000006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Важно различать два уровня интерпретации полученных результатов. На первом уровне система показывает работоспособность сквозного контура, в котором каждый модуль выполняет определенную функцию и передает данные в формате, достаточном для последующего шага. На втором уровне подтверждается более общий тезис: domain-aware поведение может быть достигнуто без обращения к внутренним источникам приложения, если внешние наблюдения преобразуются в устойчивую структуру связей. Именно второй уровень является главным исследовательским итогом работы.</w:t>
      </w:r>
    </w:p>
    <w:p w:rsidR="00000000" w:rsidDel="00000000" w:rsidP="00000000" w:rsidRDefault="00000000" w:rsidRPr="00000000" w14:paraId="0000006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точки зрения методологии это означает, что акцент на архитектуру оказался оправдан. Вместо попытки получить максимальный показатель качества на одном подмодуле была реализована система, в которой прослеживается причинная связь между этапами обработки и конечным эффектом для поведения агента. Такая постановка создает более надежное основание для дальнейших улучшений, поскольку изменения можно вносить контролируемо, не разрушая общую логику решения.</w:t>
      </w:r>
    </w:p>
    <w:p w:rsidR="00000000" w:rsidDel="00000000" w:rsidP="00000000" w:rsidRDefault="00000000" w:rsidRPr="00000000" w14:paraId="00000068">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 Практическая значимость подхода для задач GUI-автоматизации</w:t>
      </w:r>
    </w:p>
    <w:p w:rsidR="00000000" w:rsidDel="00000000" w:rsidP="00000000" w:rsidRDefault="00000000" w:rsidRPr="00000000" w14:paraId="0000006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Практическая значимость предложенного подхода проявляется прежде всего в тех сценариях, где классическая автоматизация сталкивается с хрупкостью: интерфейсы часто меняются, программный доступ ограничен, а процесс требует устойчивого прохождения нескольких взаимосвязанных экранов. В таких условиях структурированный контекст, формируемый из GUI-only наблюдений, позволяет агенту опираться не только на текущее визуальное состояние, но и на накопленную информацию о связях между объектами и шагами процесса.</w:t>
      </w:r>
    </w:p>
    <w:p w:rsidR="00000000" w:rsidDel="00000000" w:rsidP="00000000" w:rsidRDefault="00000000" w:rsidRPr="00000000" w14:paraId="0000006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Отдельный эффект связан с объяснимостью. Когда действие агента поддерживается явными структурными связями, становится возможным аргументированно объяснить, почему выбран именно этот переход, почему отклонен альтернативный шаг и на каком основании выполняется проверка корректности действий. Для бизнес-применения этот аспект критичен, поскольку доверие к автоматизации определяется не только фактом успешного выполнения операции, но и возможностью верифицировать логику решения в случае ошибки или спорной ситуации.</w:t>
      </w:r>
    </w:p>
    <w:p w:rsidR="00000000" w:rsidDel="00000000" w:rsidP="00000000" w:rsidRDefault="00000000" w:rsidRPr="00000000" w14:paraId="0000006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того, предложенный подход снижает зависимость от точечной ручной настройки сценариев. В классическом RPA изменение интерфейса часто приводит к необходимости пересобирать правило взаимодействия. В рассматриваемой архитектуре часть устойчивости переносится на уровень сопоставления и структурного контекста, что делает процесс адаптации менее затратным. На уровне прототипа это проявляется как качественное улучшение управляемости, а при дальнейшем развитии может стать основой для более масштабного эффекта в эксплуатационных сценариях.</w:t>
      </w:r>
    </w:p>
    <w:p w:rsidR="00000000" w:rsidDel="00000000" w:rsidP="00000000" w:rsidRDefault="00000000" w:rsidRPr="00000000" w14:paraId="0000006C">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4.3 Сопоставление с альтернативными подходами</w:t>
      </w:r>
    </w:p>
    <w:p w:rsidR="00000000" w:rsidDel="00000000" w:rsidP="00000000" w:rsidRDefault="00000000" w:rsidRPr="00000000" w14:paraId="0000006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Сопоставляя полученный результат с селекторной автоматизацией, можно отметить главное отличие: предложенная архитектура переносит часть логики с уровня «жесткого указания элемента» на уровень «структурного понимания наблюдаемого процесса». Это не устраняет всех технических рисков, но заметно уменьшает зависимость от частных изменений верстки и локальных визуальных модификаций интерфейса.</w:t>
      </w:r>
    </w:p>
    <w:p w:rsidR="00000000" w:rsidDel="00000000" w:rsidP="00000000" w:rsidRDefault="00000000" w:rsidRPr="00000000" w14:paraId="0000006E">
      <w:pPr>
        <w:spacing w:line="240" w:lineRule="auto"/>
        <w:jc w:val="both"/>
        <w:rPr>
          <w:rFonts w:ascii="Times New Roman" w:cs="Times New Roman" w:eastAsia="Times New Roman" w:hAnsi="Times New Roman"/>
          <w:sz w:val="24"/>
          <w:szCs w:val="24"/>
        </w:rPr>
      </w:pPr>
      <w:r>
        <w:t>По отношению к end-to-end VLM-агентам без внешнего слоя структуры преимущество заключается в контролируемости. Генеративный агент, опирающийся только на текущий экран, может демонстрировать высокую гибкость, но его решения сложно стабильно интерпретировать и проверять в процессном контексте. Наличие структурированного слоя не заменяет модель, однако формирует рамку, внутри которой поведение агента становится более воспроизводимым и прозрачным. [8, 9, 10, 11]</w:t>
      </w:r>
    </w:p>
    <w:p w:rsidR="00000000" w:rsidDel="00000000" w:rsidP="00000000" w:rsidRDefault="00000000" w:rsidRPr="00000000" w14:paraId="0000006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практической точки зрения предложенный подход занимает промежуточную позицию между детерминизмом RPA и адаптивностью мультимодальных моделей. Именно эта промежуточность является его сильной стороной в исследовательской постановке: система не отказывается от преимуществ LLM, но дополняет их явной структурой знаний, получаемой из внешне наблюдаемых данных.</w:t>
      </w:r>
    </w:p>
    <w:p w:rsidR="00000000" w:rsidDel="00000000" w:rsidP="00000000" w:rsidRDefault="00000000" w:rsidRPr="00000000" w14:paraId="00000070">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4.4 Ограничения применимости и технические риски</w:t>
      </w:r>
    </w:p>
    <w:p w:rsidR="00000000" w:rsidDel="00000000" w:rsidP="00000000" w:rsidRDefault="00000000" w:rsidRPr="00000000" w14:paraId="0000007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Несмотря на подтверждение архитектурной гипотезы, текущая реализация сохраняет ряд ограничений, которые необходимо явно фиксировать. Первое ограничение связано с качеством визуального входа. При низком разрешении, сильном визуальном шуме или плотной композиции элементов ошибки детекции на раннем этапе могут приводить к потере существенных связей в итоговой структуре. Второе ограничение касается OCR-компоненты: текстовые признаки в ряде интерфейсов остаются нестабильными из-за шрифтов, контрастности и языка локализации.</w:t>
      </w:r>
    </w:p>
    <w:p w:rsidR="00000000" w:rsidDel="00000000" w:rsidP="00000000" w:rsidRDefault="00000000" w:rsidRPr="00000000" w14:paraId="0000007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Третье ограничение относится к масштабу. При росте числа экранов и вариантов пользовательских сценариев увеличивается как объем вычислений, так и сложность поддержания чистоты сопоставлений между представлениями. В прототипе этот риск частично сдерживается диагностическими порогами и упрощенной логикой фильтрации, однако для перехода к более широкому набору задач потребуется отдельная оптимизация по производительности и механизмам контроля качества связей.</w:t>
      </w:r>
    </w:p>
    <w:p w:rsidR="00000000" w:rsidDel="00000000" w:rsidP="00000000" w:rsidRDefault="00000000" w:rsidRPr="00000000" w14:paraId="0000007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Четвертое ограничение связано с глубиной семантики. На текущем этапе структурное представление ориентировано на базовый уровень процессного контекста. Это достаточно для проверки гипотезы, но недостаточно для полноформатного описания всех правил и исключений предметной области. Следовательно, результаты главы следует интерпретировать как подтверждение направления, а не как завершение задачи полного формального моделирования бизнес-процесса.</w:t>
      </w:r>
    </w:p>
    <w:p w:rsidR="00000000" w:rsidDel="00000000" w:rsidP="00000000" w:rsidRDefault="00000000" w:rsidRPr="00000000" w14:paraId="0000007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Место для схемы: после подраздела 4.4 вставить сводную схему ограничений и влияния ошибок этапов на итоговый контекст.</w:t>
      </w:r>
    </w:p>
    <w:p w:rsidR="00000000" w:rsidDel="00000000" w:rsidP="00000000" w:rsidRDefault="00000000" w:rsidRPr="00000000" w14:paraId="0000007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Рекомендуемая подпись: «Рисунок 4.1 — Критические ограничения GUI-only pipeline и их влияние на качество структурированного результата».</w:t>
      </w:r>
    </w:p>
    <w:p w:rsidR="00000000" w:rsidDel="00000000" w:rsidP="00000000" w:rsidRDefault="00000000" w:rsidRPr="00000000" w14:paraId="00000076">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4.5 Направления дальнейшего развития</w:t>
      </w:r>
    </w:p>
    <w:p w:rsidR="00000000" w:rsidDel="00000000" w:rsidP="00000000" w:rsidRDefault="00000000" w:rsidRPr="00000000" w14:paraId="0000007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Логика дальнейшего развития системы определяется не сменой архитектурного принципа, а поэтапным усилением существующих блоков. На уровне детекции это включает более устойчивые методы выделения интерфейсных областей, дообучение на доменно-близких выборках и улучшение качества текстового слоя. На уровне представления и сопоставления приоритетом становится повышение устойчивости межэкранных связей в условиях вариативной визуальной формы.</w:t>
      </w:r>
    </w:p>
    <w:p w:rsidR="00000000" w:rsidDel="00000000" w:rsidP="00000000" w:rsidRDefault="00000000" w:rsidRPr="00000000" w14:paraId="0000007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Второе направление связано с углублением структурного слоя. Речь идет о расширении типов связей и контекстных ограничений, которые агент может учитывать при планировании. Важно, что такое расширение должно оставаться прагматичным: каждый новый элемент структуры должен повышать качество принятия решений, а не увеличивать сложность системы без практического эффекта.</w:t>
      </w:r>
    </w:p>
    <w:p w:rsidR="00000000" w:rsidDel="00000000" w:rsidP="00000000" w:rsidRDefault="00000000" w:rsidRPr="00000000" w14:paraId="0000007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Третье направление относится к эксплуатационной зрелости. Для практического применения потребуется усиление персистентного хранения, развитие механизмов контекстного запроса и формализация критериев качества на уровне сквозного сценария. Однако эти задачи являются следующей фазой работы и естественно опираются на уже сформированный прототипный фундамент.</w:t>
      </w:r>
    </w:p>
    <w:p w:rsidR="00000000" w:rsidDel="00000000" w:rsidP="00000000" w:rsidRDefault="00000000" w:rsidRPr="00000000" w14:paraId="0000007A">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4.6 Научная новизна исследования</w:t>
      </w:r>
    </w:p>
    <w:p w:rsidR="00000000" w:rsidDel="00000000" w:rsidP="00000000" w:rsidRDefault="00000000" w:rsidRPr="00000000" w14:paraId="0000007B">
      <w:pPr>
        <w:spacing w:line="240" w:lineRule="auto"/>
        <w:jc w:val="both"/>
        <w:rPr>
          <w:rFonts w:ascii="Times New Roman" w:cs="Times New Roman" w:eastAsia="Times New Roman" w:hAnsi="Times New Roman"/>
          <w:sz w:val="24"/>
          <w:szCs w:val="24"/>
        </w:rPr>
      </w:pPr>
      <w:r>
        <w:t>Научная новизна диссертации определяется не единичным алгоритмическим приемом, а целостным способом постановки и решения задачи в GUI-only условиях. Во-первых, предложен архитектурный подход, в котором визуальные наблюдения систематически преобразуются в структурированный контекст для LLM-агента. Во-вторых, обоснована ключевая роль межэкранного сопоставления как механизма сохранения целостности сущности в динамике интерфейса. В-третьих, показано, что объяснимость агентного поведения может быть повышена за счет внешнего структурного слоя, формируемого без доступа к внутренней логике приложения. [12, 13, 16, 23]</w:t>
      </w:r>
    </w:p>
    <w:p w:rsidR="00000000" w:rsidDel="00000000" w:rsidP="00000000" w:rsidRDefault="00000000" w:rsidRPr="00000000" w14:paraId="0000007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Дополнительный вклад состоит в демонстрации методологической связки между концепцией и реализацией. В рамках работы архитектурная гипотеза не остается на уровне схемы: она проверена в прототипе, где реализован сквозной путь от визуальных данных к контексту, пригодному для runtime-использования. Такое соединение теоретического и инженерного уровней позволяет рассматривать полученный результат как самостоятельный вклад в направление domain-aware GUI-автоматизации.</w:t>
      </w:r>
    </w:p>
    <w:p w:rsidR="00000000" w:rsidDel="00000000" w:rsidP="00000000" w:rsidRDefault="00000000" w:rsidRPr="00000000" w14:paraId="0000007D">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4.7 Практическая значимость</w:t>
      </w:r>
    </w:p>
    <w:p w:rsidR="00000000" w:rsidDel="00000000" w:rsidP="00000000" w:rsidRDefault="00000000" w:rsidRPr="00000000" w14:paraId="0000007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Практическая значимость исследования проявляется в возможности использовать предложенную архитектуру как основу для разработки более устойчивых GUI-ориентированных агентных систем в средах с ограниченным доступом к внутренней инфраструктуре. Подход особенно релевантен для организаций, где модернизация legacy-систем затруднена, а потребность в автоматизации повторяющихся операций сохраняется.</w:t>
      </w:r>
    </w:p>
    <w:p w:rsidR="00000000" w:rsidDel="00000000" w:rsidP="00000000" w:rsidRDefault="00000000" w:rsidRPr="00000000" w14:paraId="0000007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Отдельную ценность представляет переносимость решения: благодаря строгому GUI-only принципу система не зависит от конкретного типа программного интерфейса и может адаптироваться к разнородным прикладным средам. В сочетании с модульной архитектурой это создает практическую основу для последовательного внедрения улучшений без необходимости перепроектирования всей системы.</w:t>
      </w:r>
    </w:p>
    <w:p w:rsidR="00000000" w:rsidDel="00000000" w:rsidP="00000000" w:rsidRDefault="00000000" w:rsidRPr="00000000" w14:paraId="0000008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Наконец, практический эффект выражается в повышении управляемости автоматизации. Наличие структурированного контекста позволяет строить более обоснованные сценарии действий, а также анализировать причины ошибок не только на уровне конкретной команды, но и на уровне контекстной логики процесса. Для прикладных задач это критично, поскольку именно управляемость и объяснимость определяют реальную ценность интеллектуальной автоматизации в бизнес-среде.</w:t>
      </w:r>
    </w:p>
    <w:p w:rsidR="00000000" w:rsidDel="00000000" w:rsidP="00000000" w:rsidRDefault="00000000" w:rsidRPr="00000000" w14:paraId="00000081">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Выводы по главе 4</w:t>
      </w:r>
    </w:p>
    <w:p w:rsidR="00000000" w:rsidDel="00000000" w:rsidP="00000000" w:rsidRDefault="00000000" w:rsidRPr="00000000" w14:paraId="0000008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четвертой главе подтверждена практическая состоятельность предложенного подхода в границах прототипа, сформулированы ограничения его применимости и определены приоритетные направления развития. Показано, что архитектурное решение обеспечивает компромисс между адаптивностью и контролируемостью, а также создает основу для дальнейшего повышения устойчивости и объяснимости GUI-автоматизации. Сформулированные положения научной новизны и практической значимости логически завершают исследовательскую часть работы и подводят к итоговому заключению.</w:t>
      </w:r>
    </w:p>
    <w:p w:rsidR="00000000" w:rsidDel="00000000" w:rsidP="00000000" w:rsidRDefault="00000000" w:rsidRPr="00000000" w14:paraId="00000083">
      <w:pPr>
        <w:pStyle w:val="Heading1"/>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Заключение</w:t>
      </w:r>
    </w:p>
    <w:p w:rsidR="00000000" w:rsidDel="00000000" w:rsidP="00000000" w:rsidRDefault="00000000" w:rsidRPr="00000000" w14:paraId="0000008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Выполненное исследование посвящено разработке архитектурного подхода к автоматизации графических интерфейсов в условиях ограниченной наблюдаемости, когда внутренние источники информации о структуре и логике приложения недоступны. Центральной идеей работы стало формирование структурированного контекста на основе GUI-only данных, который используется для повышения доменной осведомленности LLM-агента.</w:t>
      </w:r>
    </w:p>
    <w:p w:rsidR="00000000" w:rsidDel="00000000" w:rsidP="00000000" w:rsidRDefault="00000000" w:rsidRPr="00000000" w14:paraId="0000008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ходе работы решены основные исследовательские задачи: проанализированы ограничения существующих подходов, предложена концептуальная модель GUI-only pipeline, реализован прототип сквозного контура и выполнена оценка его практической применимости. Показано, что межэкранное сопоставление представлений интерфейсных объектов играет ключевую роль в формировании устойчивого контекста, а модульная архитектура делает возможным последовательное развитие системы без изменения базового принципа.</w:t>
      </w:r>
    </w:p>
    <w:p w:rsidR="00000000" w:rsidDel="00000000" w:rsidP="00000000" w:rsidRDefault="00000000" w:rsidRPr="00000000" w14:paraId="0000008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Полученные результаты позволяют сделать вывод о состоятельности выбранного направления. Несмотря на ограничения прототипного уровня, подход демонстрирует реалистичный путь к снижению хрупкости GUI-автоматизации и повышению объяснимости решений агентной системы. Тем самым работа подтверждает, что сочетание визуального анализа и явного структурного слоя может выступать эффективной основой для domain-aware автоматизации в реальных прикладных средах.</w:t>
      </w:r>
    </w:p>
    <w:p w:rsidR="00000000" w:rsidDel="00000000" w:rsidP="00000000" w:rsidRDefault="00000000" w:rsidRPr="00000000" w14:paraId="0000008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Перспектива дальнейших исследований связана с усилением качества отдельных модулей, расширением семантической выразительности структурного представления и переходом к более масштабной экспериментальной валидации. Вместе с тем уже на текущем этапе сформирован исследовательски значимый результат: архитектурная рамка, объединяющая адаптивность современных моделей и интерпретируемость структурного описания процесса при строгом соблюдении GUI-only ограничений.</w:t>
      </w:r>
    </w:p>
    <w:p w:rsidR="00000000" w:rsidDel="00000000" w:rsidP="00000000" w:rsidRDefault="00000000" w:rsidRPr="00000000" w14:paraId="00000088">
      <w:pPr>
        <w:pStyle w:val="Heading1"/>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Приложение А. Схемы и рекомендации по вставке в текст</w:t>
      </w:r>
    </w:p>
    <w:p w:rsidR="00000000" w:rsidDel="00000000" w:rsidP="00000000" w:rsidRDefault="00000000" w:rsidRPr="00000000" w14:paraId="0000008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основном тексте работы рекомендуется использовать только ключевые схемы, соответствующие выбранному уровню абстракции. Первая группа включает общую архитектуру системы как основу для главы 2 и раздела 3.2. Вторая группа включает схему pipeline от визуального входа к структурированному результату, используемую в главах 2 и 3. Третья группа содержит схему межэкранного сопоставления, которая размещается в главах 2 и 3 при обсуждении устойчивости. Четвертая группа включает схему формирования структурированного представления, которая используется в главах 2 и 3 как итог логики построения контекста.</w:t>
      </w:r>
    </w:p>
    <w:p w:rsidR="00000000" w:rsidDel="00000000" w:rsidP="00000000" w:rsidRDefault="00000000" w:rsidRPr="00000000" w14:paraId="0000008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оформлении рекомендуется сохранять единый стиль подписей вида «Рисунок N.M — ...», а в тексте давать предварительную и последующую ссылку на рисунок. Оптимальный объем пояснения после вставки составляет два-четыре абзаца: сначала описывается роль блока в общей системе, затем раскрывается связь со следующими этапами pipeline и практический эффект для поведения агента.</w:t>
      </w:r>
    </w:p>
    <w:p>
      <w:pPr>
        <w:pStyle w:val="Heading1"/>
      </w:pPr>
      <w:r>
        <w:t>Список литературы</w:t>
      </w:r>
    </w:p>
    <w:p>
      <w:r>
        <w:t>1. Syed R., Suriadi S., Adams M., Bandara W., Leemans S. J., Ouyang C., Reijers H. A. Robotic process automation: contemporary themes and challenges // Computers in Industry. 2020. Vol. 115. P. 103162. DOI: 10.1016/j.compind.2019.103162.</w:t>
      </w:r>
    </w:p>
    <w:p>
      <w:r>
        <w:t>2. Lacity M., Willcocks L. P. A new approach to automating services // MIT Sloan Management Review. 2016. Vol. 57, No. 1. P. 41-49.</w:t>
      </w:r>
    </w:p>
    <w:p>
      <w:r>
        <w:t>3. Hofmann P., Samp C., Urbach N. Robotic process automation // Electronic Markets. 2020. Vol. 30, No. 1. P. 99-106. DOI: 10.1007/s12525-019-00365-8.</w:t>
      </w:r>
    </w:p>
    <w:p>
      <w:r>
        <w:t>4. Fernandez D., Aman A. Impacts of robotic process automation on global accounting services // Asian Journal of Accounting and Governance. 2018. Vol. 9. P. 125-131.</w:t>
      </w:r>
    </w:p>
    <w:p>
      <w:r>
        <w:t>5. Asquith A., Horsman G. Let the robots do it! // Forensic Science International: Reports. 2019. Vol. 1. P. 100007. DOI: 10.1016/j.fsir.2019.100007.</w:t>
      </w:r>
    </w:p>
    <w:p>
      <w:r>
        <w:t>6. Leotta M., Clerissi D., Ricca F., Tonella P. Approaches and tools for automated end-to-end web testing // Advances in Computers. 2016. Vol. 101. P. 193-237. DOI: 10.1016/bs.adcom.2015.11.007.</w:t>
      </w:r>
    </w:p>
    <w:p>
      <w:r>
        <w:t>7. Chen J., Xie M., Xing Z., Chen C., Xu X., Zhu L., Li G. Object Detection for GUI // ESEC/FSE. 2020. P. 1-13. DOI: 10.1145/3368089.3409691.</w:t>
      </w:r>
    </w:p>
    <w:p>
      <w:r>
        <w:t>8. Hong W., Wang W., Lv Q., Xu J., Yu W., Ji J., Zheng Y. CogAgent: A Visual Language Model for GUI Agents // CVPR. 2024. P. 13043-13053.</w:t>
      </w:r>
    </w:p>
    <w:p>
      <w:r>
        <w:t>9. Deng X., Gu Y., Zheng B., Chen S., Stevens S., Wang B., Su Y. Mind2Web: Towards a Generalist Agent for the Web // NeurIPS. 2023. Vol. 36.</w:t>
      </w:r>
    </w:p>
    <w:p>
      <w:r>
        <w:t>10. Zhou S., Xu F. F., Zhu H., Zhou X., Lo R., Sridhar A., Fried D. WebArena: A Realistic Web Environment for Building Autonomous Agents // arXiv:2307.13854. 2023.</w:t>
      </w:r>
    </w:p>
    <w:p>
      <w:r>
        <w:t>11. Anthropic. Claude Computer Use: Enabling AI to interact with computer interfaces. Technical Report. 2024.</w:t>
      </w:r>
    </w:p>
    <w:p>
      <w:r>
        <w:t>12. Zheng Q., Wen H., Wang M., Qi G. Visual Entity Linking via Multi-modal Learning // Data Intelligence. 2022. Vol. 4, No. 1. P. 1-19. DOI: 10.1162/dint_a_00114.</w:t>
      </w:r>
    </w:p>
    <w:p>
      <w:r>
        <w:t>13. Sevgili O., Shelmanov A., Arkhipov M., Panchenko A., Biemann C. Neural entity linking: A survey // TACL. 2022. Vol. 10. P. 1455-1473. DOI: 10.1162/tacl_a_00537.</w:t>
      </w:r>
    </w:p>
    <w:p>
      <w:r>
        <w:t>14. Wang L., Yang N., Huang X., Jiao B., Yang L., Jiang D., Wei F. Text embeddings by weakly-supervised contrastive pre-training // arXiv:2212.03533. 2022.</w:t>
      </w:r>
    </w:p>
    <w:p>
      <w:r>
        <w:t>15. Radford A., Kim J. W., Hallacy C. et al. Learning Transferable Visual Models From Natural Language Supervision // ICML. 2021. P. 8748-8763.</w:t>
      </w:r>
    </w:p>
    <w:p>
      <w:r>
        <w:t>16. van der Aalst W. M. P. Process Mining: Data Science in Action. 2nd ed. Springer, 2016.</w:t>
      </w:r>
    </w:p>
    <w:p>
      <w:r>
        <w:t>17. Augusto A., Conforti R., Dumas M., La Rosa M., Maggi F. M., Marrella A., Soo A. Automated discovery of process models from event logs // IEEE TKDE. 2019. Vol. 31, No. 4. P. 686-705.</w:t>
      </w:r>
    </w:p>
    <w:p>
      <w:r>
        <w:t>18. Carmona J., van Dongen B., Solti A., Weidlich M. Conformance Checking: Relating Processes and Models. Springer, 2018.</w:t>
      </w:r>
    </w:p>
    <w:p>
      <w:r>
        <w:t>19. Lewis P., Perez E., Piktus A. et al. Retrieval-Augmented Generation for Knowledge-Intensive NLP Tasks // NeurIPS. 2020. Vol. 33. P. 9459-9474.</w:t>
      </w:r>
    </w:p>
    <w:p>
      <w:r>
        <w:t>20. White J., Fu Q., Hays S. et al. A prompt pattern catalog to enhance prompt engineering with ChatGPT // arXiv:2302.11382. 2023.</w:t>
      </w:r>
    </w:p>
    <w:p>
      <w:r>
        <w:t>21. PROJECT_CONTEXT.md. GUI-only Business Process Graph for Domain-aware LLM Agents: проектная постановка и ограничения.</w:t>
      </w:r>
    </w:p>
    <w:p>
      <w:r>
        <w:t>22. docs/PIPELINE_ARCHITECTURE.md. Архитектурное описание pipeline и модульных блоков прототипа.</w:t>
      </w:r>
    </w:p>
    <w:p>
      <w:r>
        <w:t>23. docs/PIPELINE_STATUS.md. Фиксация технических ограничений и статуса реализационного контура.</w:t>
      </w:r>
    </w:p>
    <w:p>
      <w:r>
        <w:t>24. REAL_CROSS_VIEW_IMPLEMENTATION.md. Практическая реализация cross-view linking в прототипе.</w:t>
      </w:r>
    </w:p>
    <w:p>
      <w:r>
        <w:t>25. BPG_SCHEMA.md. Структура узлов и связей для представления контекста бизнес-процесса.</w:t>
      </w:r>
    </w:p>
    <w:sectPr>
      <w:pgSz w:h="15840" w:w="12240" w:orient="portrait"/>
      <w:pgMar w:bottom="1133.8582677165355" w:top="1133.8582677165355" w:left="1700.7874015748032"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TpBx1c/cVTTfb90AH5QDJ6Msyg==">CgMxLjAaJQoBMBIgCh4IB0IaCg9UaW1lcyBOZXcgUm9tYW4SB0d1bmdzdWgaJQoBMRIgCh4IB0IaCg9UaW1lcyBOZXcgUm9tYW4SB0d1bmdzdWg4AHIhMWp5NmV5WlB5Ym13Rl94Vmo1dDQyWFh3VWZad3h3MEds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