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0ED7D4" w14:textId="287C4E90" w:rsidR="005127A0" w:rsidRPr="005127A0" w:rsidRDefault="006D5D85">
      <w:r w:rsidRPr="005127A0">
        <w:t>Multi-Asset Risk Dashboard and Portfolio:</w:t>
      </w:r>
      <w:r w:rsidR="005127A0" w:rsidRPr="005127A0">
        <w:t xml:space="preserve"> (INTRO PAGE, TOCs, …)</w:t>
      </w:r>
    </w:p>
    <w:p w14:paraId="26ADEB15" w14:textId="77777777" w:rsidR="005127A0" w:rsidRPr="005127A0" w:rsidRDefault="005127A0">
      <w:r w:rsidRPr="005127A0">
        <w:br w:type="page"/>
      </w:r>
    </w:p>
    <w:p w14:paraId="6B4057A4" w14:textId="596E6D7F" w:rsidR="005127A0" w:rsidRPr="005127A0" w:rsidRDefault="005127A0" w:rsidP="005127A0">
      <w:pPr>
        <w:pStyle w:val="Heading1"/>
        <w:rPr>
          <w:rFonts w:ascii="Calibri" w:hAnsi="Calibri" w:cs="Calibri"/>
        </w:rPr>
      </w:pPr>
      <w:r w:rsidRPr="005127A0">
        <w:rPr>
          <w:rFonts w:ascii="Calibri" w:hAnsi="Calibri" w:cs="Calibri"/>
        </w:rPr>
        <w:lastRenderedPageBreak/>
        <w:t>Introduction</w:t>
      </w:r>
    </w:p>
    <w:p w14:paraId="18936045" w14:textId="0B787F8D" w:rsidR="00213C9F" w:rsidRPr="005127A0" w:rsidRDefault="00AB1E87">
      <w:r w:rsidRPr="005127A0">
        <w:rPr>
          <w:highlight w:val="yellow"/>
        </w:rPr>
        <w:t>I have chosen 24 assets across 6 sectors which I feel will define th</w:t>
      </w:r>
      <w:r w:rsidR="00CA3986" w:rsidRPr="005127A0">
        <w:rPr>
          <w:highlight w:val="yellow"/>
        </w:rPr>
        <w:t>e (global) economy</w:t>
      </w:r>
      <w:r w:rsidR="009408D4" w:rsidRPr="005127A0">
        <w:rPr>
          <w:highlight w:val="yellow"/>
        </w:rPr>
        <w:t xml:space="preserve"> in the next twenty years</w:t>
      </w:r>
      <w:r w:rsidR="009408D4" w:rsidRPr="005127A0">
        <w:t xml:space="preserve">. </w:t>
      </w:r>
      <w:r w:rsidR="00C27BD9" w:rsidRPr="005127A0">
        <w:t xml:space="preserve">With the rise of AI </w:t>
      </w:r>
      <w:r w:rsidR="000A14D3" w:rsidRPr="005127A0">
        <w:t xml:space="preserve">since the beginning of the decade, a multitude of big tech companies have invested </w:t>
      </w:r>
      <w:r w:rsidR="00213C9F" w:rsidRPr="005127A0">
        <w:t xml:space="preserve">billions in AI technology. While not all investments are </w:t>
      </w:r>
      <w:r w:rsidR="00A12269" w:rsidRPr="005127A0">
        <w:t>guaranteed</w:t>
      </w:r>
      <w:r w:rsidR="00213C9F" w:rsidRPr="005127A0">
        <w:t xml:space="preserve"> success, some end up exceeding expectations.</w:t>
      </w:r>
    </w:p>
    <w:p w14:paraId="074188AE" w14:textId="527AAF51" w:rsidR="002C6E1B" w:rsidRPr="005127A0" w:rsidRDefault="0050606D">
      <w:r w:rsidRPr="005127A0">
        <w:t>Moreover, to combat rising costs for customers, it is imperative that the semiconductor business booms. Companies such as NVIDIA and MICRON are expected to grow in the next few years.</w:t>
      </w:r>
      <w:r w:rsidR="000D54D2" w:rsidRPr="005127A0">
        <w:t xml:space="preserve"> This industry, given the </w:t>
      </w:r>
      <w:r w:rsidR="00626245" w:rsidRPr="005127A0">
        <w:t>advancement of technology in various fields, is expected to become more essential, possibly be the leading driver of the economy in the future.</w:t>
      </w:r>
      <w:r w:rsidR="00282D4C" w:rsidRPr="005127A0">
        <w:t xml:space="preserve"> </w:t>
      </w:r>
      <w:r w:rsidR="00707367" w:rsidRPr="005127A0">
        <w:t xml:space="preserve">Obviously, with AI being utilized in nearly every sector, data centres would be a necessity. Therefore, the data </w:t>
      </w:r>
      <w:r w:rsidR="00A12269" w:rsidRPr="005127A0">
        <w:t>center</w:t>
      </w:r>
      <w:r w:rsidR="00707367" w:rsidRPr="005127A0">
        <w:t xml:space="preserve"> sector would see </w:t>
      </w:r>
      <w:r w:rsidR="00FE7F3A" w:rsidRPr="005127A0">
        <w:t xml:space="preserve">a boom as well. </w:t>
      </w:r>
    </w:p>
    <w:p w14:paraId="146C5C02" w14:textId="0E819AEA" w:rsidR="00282D4C" w:rsidRPr="005127A0" w:rsidRDefault="00282D4C">
      <w:r w:rsidRPr="005127A0">
        <w:t xml:space="preserve">The final </w:t>
      </w:r>
      <w:r w:rsidR="001A12E7" w:rsidRPr="005127A0">
        <w:t>sector</w:t>
      </w:r>
      <w:r w:rsidRPr="005127A0">
        <w:t xml:space="preserve"> chosen was </w:t>
      </w:r>
      <w:r w:rsidR="00A12269" w:rsidRPr="005127A0">
        <w:t>Defense</w:t>
      </w:r>
      <w:r w:rsidRPr="005127A0">
        <w:t xml:space="preserve">. While it may seem odd given the </w:t>
      </w:r>
      <w:r w:rsidR="00E60CCB" w:rsidRPr="005127A0">
        <w:t xml:space="preserve">other sectors chosen for this portfolio, </w:t>
      </w:r>
      <w:r w:rsidR="008118B2" w:rsidRPr="005127A0">
        <w:t xml:space="preserve">this sector was considered as my sixth and final one for a few reasons. The United States has </w:t>
      </w:r>
      <w:r w:rsidR="00537551" w:rsidRPr="005127A0">
        <w:t>advocated for</w:t>
      </w:r>
      <w:r w:rsidR="008118B2" w:rsidRPr="005127A0">
        <w:t xml:space="preserve"> NATO </w:t>
      </w:r>
      <w:r w:rsidR="00F44A05" w:rsidRPr="005127A0">
        <w:t xml:space="preserve">parties to spend at least 5% of their GDP on </w:t>
      </w:r>
      <w:r w:rsidR="00A12269" w:rsidRPr="005127A0">
        <w:t>Defense</w:t>
      </w:r>
      <w:r w:rsidR="00F44A05" w:rsidRPr="005127A0">
        <w:t>/Military</w:t>
      </w:r>
      <w:r w:rsidR="00537551" w:rsidRPr="005127A0">
        <w:t xml:space="preserve"> </w:t>
      </w:r>
      <w:r w:rsidR="00082ACB" w:rsidRPr="005127A0">
        <w:t xml:space="preserve">[1]. </w:t>
      </w:r>
      <w:r w:rsidR="00793D0F" w:rsidRPr="005127A0">
        <w:t xml:space="preserve">USA, in general, spend nearly $1 trillion on their military </w:t>
      </w:r>
      <w:r w:rsidR="00A12269" w:rsidRPr="005127A0">
        <w:t>[2],</w:t>
      </w:r>
      <w:r w:rsidR="00793D0F" w:rsidRPr="005127A0">
        <w:t xml:space="preserve"> and with a new generation of </w:t>
      </w:r>
      <w:r w:rsidR="00482E4A" w:rsidRPr="005127A0">
        <w:t xml:space="preserve">jet fighters on the horizon, it would be probable to assume the </w:t>
      </w:r>
      <w:r w:rsidR="003C6C02" w:rsidRPr="005127A0">
        <w:t>rise in the market value of military/</w:t>
      </w:r>
      <w:r w:rsidR="00A12269" w:rsidRPr="005127A0">
        <w:t>defense</w:t>
      </w:r>
      <w:r w:rsidR="003C6C02" w:rsidRPr="005127A0">
        <w:t>-based stocks</w:t>
      </w:r>
      <w:r w:rsidR="0039354E" w:rsidRPr="005127A0">
        <w:t>, with some of them becoming Mega-Cap (more than $200 billion).</w:t>
      </w:r>
    </w:p>
    <w:p w14:paraId="74D79F74" w14:textId="534EE321" w:rsidR="0068017C" w:rsidRPr="005127A0" w:rsidRDefault="00FE7F3A">
      <w:r w:rsidRPr="005127A0">
        <w:t xml:space="preserve">However, this is nothing but a mere estimation of where the market would head. </w:t>
      </w:r>
      <w:r w:rsidR="0068017C" w:rsidRPr="005127A0">
        <w:t>The following assumptions are put in place for the risk dashboard and portfolio of these asset</w:t>
      </w:r>
      <w:r w:rsidR="002A35E1" w:rsidRPr="005127A0">
        <w:t>s:</w:t>
      </w:r>
    </w:p>
    <w:p w14:paraId="32E8F06E" w14:textId="4D36B7C5" w:rsidR="002A35E1" w:rsidRPr="005127A0" w:rsidRDefault="002A35E1" w:rsidP="002A35E1">
      <w:pPr>
        <w:pStyle w:val="ListParagraph"/>
        <w:numPr>
          <w:ilvl w:val="0"/>
          <w:numId w:val="1"/>
        </w:numPr>
      </w:pPr>
      <w:r w:rsidRPr="005127A0">
        <w:t>The AI bubble does not burst</w:t>
      </w:r>
      <w:r w:rsidR="003267AF" w:rsidRPr="005127A0">
        <w:t xml:space="preserve">, but instead </w:t>
      </w:r>
      <w:r w:rsidR="00265815" w:rsidRPr="005127A0">
        <w:t>the AI hype decreases as it becomes integrated with daily life.</w:t>
      </w:r>
      <w:r w:rsidR="00FA513B" w:rsidRPr="005127A0">
        <w:t xml:space="preserve"> </w:t>
      </w:r>
      <w:r w:rsidR="007E63FA" w:rsidRPr="005127A0">
        <w:t>Slow</w:t>
      </w:r>
      <w:r w:rsidR="00FA513B" w:rsidRPr="005127A0">
        <w:t xml:space="preserve"> progression and advancement of AI </w:t>
      </w:r>
      <w:r w:rsidR="007E63FA" w:rsidRPr="005127A0">
        <w:t>continue</w:t>
      </w:r>
      <w:r w:rsidR="00FA513B" w:rsidRPr="005127A0">
        <w:t xml:space="preserve">, with governmental </w:t>
      </w:r>
      <w:r w:rsidR="00A77ED6" w:rsidRPr="005127A0">
        <w:t xml:space="preserve">restrictions to ensure that the job market is stable and it benefits the working </w:t>
      </w:r>
      <w:r w:rsidR="00D467A9" w:rsidRPr="005127A0">
        <w:t>population</w:t>
      </w:r>
      <w:r w:rsidR="007E63FA" w:rsidRPr="005127A0">
        <w:t>.</w:t>
      </w:r>
    </w:p>
    <w:p w14:paraId="2962DF26" w14:textId="02D961DE" w:rsidR="003C68C7" w:rsidRPr="005127A0" w:rsidRDefault="00D467A9" w:rsidP="00360346">
      <w:pPr>
        <w:pStyle w:val="ListParagraph"/>
        <w:numPr>
          <w:ilvl w:val="0"/>
          <w:numId w:val="1"/>
        </w:numPr>
      </w:pPr>
      <w:r w:rsidRPr="005127A0">
        <w:t xml:space="preserve">The geopolitical situation remains stable. </w:t>
      </w:r>
      <w:r w:rsidR="00EC5E52" w:rsidRPr="005127A0">
        <w:t xml:space="preserve">At the time of creating this, there </w:t>
      </w:r>
      <w:r w:rsidR="007E63FA" w:rsidRPr="005127A0">
        <w:t>were</w:t>
      </w:r>
      <w:r w:rsidR="00EC5E52" w:rsidRPr="005127A0">
        <w:t xml:space="preserve"> several conflicts happening across the world, particularly one in the Middle East which had tanked stocks and nearly doubled the price of Brent and Oil. </w:t>
      </w:r>
      <w:r w:rsidR="00360346" w:rsidRPr="005127A0">
        <w:t xml:space="preserve">It is known that </w:t>
      </w:r>
      <w:r w:rsidR="00D1039D" w:rsidRPr="005127A0">
        <w:t>geopolitical conflicts and potential regional wars could hinder the economy, and therefore, to ensure simplicity, I have assumed the stability</w:t>
      </w:r>
      <w:r w:rsidR="008040CC" w:rsidRPr="005127A0">
        <w:t xml:space="preserve"> of the geopolitical situation</w:t>
      </w:r>
      <w:r w:rsidR="009E45B1" w:rsidRPr="005127A0">
        <w:t>, with no “Black Swan” events causing an economic catastrophe.</w:t>
      </w:r>
    </w:p>
    <w:p w14:paraId="4927D2B1" w14:textId="20770EE0" w:rsidR="008040CC" w:rsidRPr="005127A0" w:rsidRDefault="00177512" w:rsidP="00360346">
      <w:pPr>
        <w:pStyle w:val="ListParagraph"/>
        <w:numPr>
          <w:ilvl w:val="0"/>
          <w:numId w:val="1"/>
        </w:numPr>
      </w:pPr>
      <w:r w:rsidRPr="005127A0">
        <w:t>The tariff situation does not spiral under control. Under Donald Trump, tariffs were imposed on nearly every country, particularly Canada and China, with</w:t>
      </w:r>
      <w:r w:rsidR="006606D7" w:rsidRPr="005127A0">
        <w:t xml:space="preserve"> his reasons surrounding leveraging economic policies, and protecting U.S. industry/trade. However, the opposite has happened, with the job market not showing signs of improvement, and wealth inequality worsening. </w:t>
      </w:r>
      <w:r w:rsidR="00701DB0" w:rsidRPr="005127A0">
        <w:t xml:space="preserve">With Trump’s term to end by January 2029, it remains in the balance as to whether the next president (Democrat or Republican) will reverse or reduce these </w:t>
      </w:r>
      <w:r w:rsidR="0075446E" w:rsidRPr="005127A0">
        <w:t>tariffs and</w:t>
      </w:r>
      <w:r w:rsidR="00701DB0" w:rsidRPr="005127A0">
        <w:t xml:space="preserve"> be more open to global trade.</w:t>
      </w:r>
      <w:r w:rsidR="00575DEC" w:rsidRPr="005127A0">
        <w:t xml:space="preserve"> </w:t>
      </w:r>
    </w:p>
    <w:p w14:paraId="5402ADC3" w14:textId="1D42BAAD" w:rsidR="00E62EAA" w:rsidRPr="005127A0" w:rsidRDefault="00E62EAA" w:rsidP="00E62EAA">
      <w:r w:rsidRPr="005127A0">
        <w:lastRenderedPageBreak/>
        <w:t>I have considered three different portfolios to compare: Risk Parity, Equal-Weight, and Black-Litterman.</w:t>
      </w:r>
      <w:r w:rsidR="006A76D3" w:rsidRPr="005127A0">
        <w:t xml:space="preserve"> The risk parity ensures equal risk (volatility) for each of the 24 assets, and the </w:t>
      </w:r>
      <w:r w:rsidR="00E46618" w:rsidRPr="005127A0">
        <w:t>equal weight portfolio ensures equal weightage (4.167%) for each asset.</w:t>
      </w:r>
    </w:p>
    <w:p w14:paraId="16F12CE8" w14:textId="36C13439" w:rsidR="00420785" w:rsidRDefault="00BA7A80" w:rsidP="00BD4570">
      <w:pPr>
        <w:pStyle w:val="Heading1"/>
      </w:pPr>
      <w:r w:rsidRPr="005127A0">
        <w:t xml:space="preserve">Asset </w:t>
      </w:r>
      <w:r w:rsidR="00BD4570">
        <w:t>and Data Selection</w:t>
      </w:r>
    </w:p>
    <w:p w14:paraId="6B832EC6" w14:textId="566E0653" w:rsidR="00BD4570" w:rsidRPr="00BD4570" w:rsidRDefault="00BD4570" w:rsidP="00BD4570">
      <w:pPr>
        <w:pStyle w:val="Heading2"/>
      </w:pPr>
      <w:r>
        <w:t>Asset Choice</w:t>
      </w:r>
    </w:p>
    <w:p w14:paraId="547FEC1C" w14:textId="1EA942E9" w:rsidR="00EA09EA" w:rsidRPr="005127A0" w:rsidRDefault="002B5F05" w:rsidP="00BA7A80">
      <w:r w:rsidRPr="005127A0">
        <w:t xml:space="preserve">I have opted to invest in the following assets, in the belief that the following will see consistent </w:t>
      </w:r>
      <w:r w:rsidR="0066620C" w:rsidRPr="005127A0">
        <w:t>long-term growth</w:t>
      </w:r>
      <w:r w:rsidR="00EA09EA" w:rsidRPr="005127A0">
        <w:t>.</w:t>
      </w:r>
      <w:r w:rsidR="00205210" w:rsidRPr="005127A0">
        <w:t xml:space="preserve"> For clarity’s sake, I have tabulated my choice by dividing them into sectors I see fit, and explaining said choice in a sentence or two.</w:t>
      </w:r>
    </w:p>
    <w:tbl>
      <w:tblPr>
        <w:tblStyle w:val="TableGrid"/>
        <w:tblW w:w="0" w:type="auto"/>
        <w:tblLook w:val="04A0" w:firstRow="1" w:lastRow="0" w:firstColumn="1" w:lastColumn="0" w:noHBand="0" w:noVBand="1"/>
      </w:tblPr>
      <w:tblGrid>
        <w:gridCol w:w="3005"/>
        <w:gridCol w:w="3005"/>
        <w:gridCol w:w="3006"/>
      </w:tblGrid>
      <w:tr w:rsidR="00874C0E" w:rsidRPr="005127A0" w14:paraId="71013E86" w14:textId="77777777" w:rsidTr="00874C0E">
        <w:tc>
          <w:tcPr>
            <w:tcW w:w="3005" w:type="dxa"/>
          </w:tcPr>
          <w:p w14:paraId="3A42AAE7" w14:textId="45635BF1" w:rsidR="00874C0E" w:rsidRPr="005127A0" w:rsidRDefault="004E1A6F" w:rsidP="00BA7A80">
            <w:r w:rsidRPr="005127A0">
              <w:t>Asset Name</w:t>
            </w:r>
          </w:p>
        </w:tc>
        <w:tc>
          <w:tcPr>
            <w:tcW w:w="3005" w:type="dxa"/>
          </w:tcPr>
          <w:p w14:paraId="2AA3223B" w14:textId="6B1B3FDD" w:rsidR="00874C0E" w:rsidRPr="005127A0" w:rsidRDefault="009A6308" w:rsidP="00BA7A80">
            <w:r w:rsidRPr="005127A0">
              <w:t>Ticker/Stock Symbol</w:t>
            </w:r>
          </w:p>
        </w:tc>
        <w:tc>
          <w:tcPr>
            <w:tcW w:w="3006" w:type="dxa"/>
          </w:tcPr>
          <w:p w14:paraId="4F6501C2" w14:textId="68AC9B32" w:rsidR="00874C0E" w:rsidRPr="005127A0" w:rsidRDefault="009A6308" w:rsidP="00BA7A80">
            <w:r w:rsidRPr="005127A0">
              <w:t>Reason for Selection</w:t>
            </w:r>
          </w:p>
        </w:tc>
      </w:tr>
      <w:tr w:rsidR="007F21A9" w:rsidRPr="005127A0" w14:paraId="73946F78" w14:textId="77777777" w:rsidTr="00E5005E">
        <w:tc>
          <w:tcPr>
            <w:tcW w:w="9016" w:type="dxa"/>
            <w:gridSpan w:val="3"/>
          </w:tcPr>
          <w:p w14:paraId="6B5694B9" w14:textId="0CC0C542" w:rsidR="007F21A9" w:rsidRPr="005127A0" w:rsidRDefault="007F21A9" w:rsidP="007F21A9">
            <w:pPr>
              <w:jc w:val="center"/>
            </w:pPr>
            <w:r w:rsidRPr="005127A0">
              <w:t>SEMICONDUCTORS</w:t>
            </w:r>
          </w:p>
        </w:tc>
      </w:tr>
      <w:tr w:rsidR="00874C0E" w:rsidRPr="005127A0" w14:paraId="155A2FE2" w14:textId="77777777" w:rsidTr="00874C0E">
        <w:tc>
          <w:tcPr>
            <w:tcW w:w="3005" w:type="dxa"/>
          </w:tcPr>
          <w:p w14:paraId="20854EF3" w14:textId="30F2276B" w:rsidR="00874C0E" w:rsidRPr="005127A0" w:rsidRDefault="00073DCB" w:rsidP="000E1E4B">
            <w:pPr>
              <w:ind w:left="720" w:hanging="720"/>
            </w:pPr>
            <w:r w:rsidRPr="005127A0">
              <w:t>NVIDIA Corporation</w:t>
            </w:r>
          </w:p>
        </w:tc>
        <w:tc>
          <w:tcPr>
            <w:tcW w:w="3005" w:type="dxa"/>
          </w:tcPr>
          <w:p w14:paraId="35327999" w14:textId="62328C68" w:rsidR="00874C0E" w:rsidRPr="005127A0" w:rsidRDefault="00073DCB" w:rsidP="00BA7A80">
            <w:r w:rsidRPr="005127A0">
              <w:t>NVDA</w:t>
            </w:r>
          </w:p>
        </w:tc>
        <w:tc>
          <w:tcPr>
            <w:tcW w:w="3006" w:type="dxa"/>
          </w:tcPr>
          <w:p w14:paraId="6C6FBAB2" w14:textId="739976C7" w:rsidR="00874C0E" w:rsidRPr="005127A0" w:rsidRDefault="0003594D" w:rsidP="00BA7A80">
            <w:r w:rsidRPr="005127A0">
              <w:t>Constantly beating revenue targets</w:t>
            </w:r>
            <w:r w:rsidR="00615743" w:rsidRPr="005127A0">
              <w:t>;</w:t>
            </w:r>
            <w:r w:rsidRPr="005127A0">
              <w:t xml:space="preserve"> increase in demand due to AI.</w:t>
            </w:r>
          </w:p>
        </w:tc>
      </w:tr>
      <w:tr w:rsidR="00874C0E" w:rsidRPr="005127A0" w14:paraId="4EB10258" w14:textId="77777777" w:rsidTr="00874C0E">
        <w:tc>
          <w:tcPr>
            <w:tcW w:w="3005" w:type="dxa"/>
          </w:tcPr>
          <w:p w14:paraId="3FEBB643" w14:textId="61DBF362" w:rsidR="00874C0E" w:rsidRPr="005127A0" w:rsidRDefault="00AA2A15" w:rsidP="00BA7A80">
            <w:r w:rsidRPr="005127A0">
              <w:t>Broadcom Inc.</w:t>
            </w:r>
          </w:p>
        </w:tc>
        <w:tc>
          <w:tcPr>
            <w:tcW w:w="3005" w:type="dxa"/>
          </w:tcPr>
          <w:p w14:paraId="50BBF4EA" w14:textId="169ECA8C" w:rsidR="00874C0E" w:rsidRPr="005127A0" w:rsidRDefault="00AA2A15" w:rsidP="00BA7A80">
            <w:r w:rsidRPr="005127A0">
              <w:t>AVGO</w:t>
            </w:r>
          </w:p>
        </w:tc>
        <w:tc>
          <w:tcPr>
            <w:tcW w:w="3006" w:type="dxa"/>
          </w:tcPr>
          <w:p w14:paraId="55AFA746" w14:textId="68A766F5" w:rsidR="00874C0E" w:rsidRPr="005127A0" w:rsidRDefault="00547C48" w:rsidP="00BA7A80">
            <w:r w:rsidRPr="005127A0">
              <w:t>Heavily investing in AI; multi-year contracts may push revenue upwards.</w:t>
            </w:r>
          </w:p>
        </w:tc>
      </w:tr>
      <w:tr w:rsidR="00874C0E" w:rsidRPr="005127A0" w14:paraId="00878325" w14:textId="77777777" w:rsidTr="00874C0E">
        <w:tc>
          <w:tcPr>
            <w:tcW w:w="3005" w:type="dxa"/>
          </w:tcPr>
          <w:p w14:paraId="77B3C29B" w14:textId="31518497" w:rsidR="00874C0E" w:rsidRPr="005127A0" w:rsidRDefault="009760E6" w:rsidP="00BA7A80">
            <w:r w:rsidRPr="005127A0">
              <w:t>Micron Technology, Inc.</w:t>
            </w:r>
          </w:p>
        </w:tc>
        <w:tc>
          <w:tcPr>
            <w:tcW w:w="3005" w:type="dxa"/>
          </w:tcPr>
          <w:p w14:paraId="463DAFF1" w14:textId="4EF8BF53" w:rsidR="00874C0E" w:rsidRPr="005127A0" w:rsidRDefault="009760E6" w:rsidP="00BA7A80">
            <w:r w:rsidRPr="005127A0">
              <w:t>MU</w:t>
            </w:r>
          </w:p>
        </w:tc>
        <w:tc>
          <w:tcPr>
            <w:tcW w:w="3006" w:type="dxa"/>
          </w:tcPr>
          <w:p w14:paraId="47937F4D" w14:textId="2FD290E1" w:rsidR="00874C0E" w:rsidRPr="005127A0" w:rsidRDefault="007B01B8" w:rsidP="00BA7A80">
            <w:r w:rsidRPr="005127A0">
              <w:t>Expectation for revenue to meet targets.</w:t>
            </w:r>
          </w:p>
        </w:tc>
      </w:tr>
      <w:tr w:rsidR="00874C0E" w:rsidRPr="005127A0" w14:paraId="1525A1A5" w14:textId="77777777" w:rsidTr="00874C0E">
        <w:tc>
          <w:tcPr>
            <w:tcW w:w="3005" w:type="dxa"/>
          </w:tcPr>
          <w:p w14:paraId="69BED192" w14:textId="4E95D14C" w:rsidR="00874C0E" w:rsidRPr="005127A0" w:rsidRDefault="00B50897" w:rsidP="00BA7A80">
            <w:r w:rsidRPr="005127A0">
              <w:t>Advanced Micro Devices Inc.</w:t>
            </w:r>
          </w:p>
        </w:tc>
        <w:tc>
          <w:tcPr>
            <w:tcW w:w="3005" w:type="dxa"/>
          </w:tcPr>
          <w:p w14:paraId="587AB18B" w14:textId="019906F6" w:rsidR="00874C0E" w:rsidRPr="005127A0" w:rsidRDefault="00B50897" w:rsidP="00BA7A80">
            <w:r w:rsidRPr="005127A0">
              <w:t>AMD</w:t>
            </w:r>
          </w:p>
        </w:tc>
        <w:tc>
          <w:tcPr>
            <w:tcW w:w="3006" w:type="dxa"/>
          </w:tcPr>
          <w:p w14:paraId="75FA0F30" w14:textId="07B5D2B0" w:rsidR="00874C0E" w:rsidRPr="005127A0" w:rsidRDefault="009A7D83" w:rsidP="00BA7A80">
            <w:r w:rsidRPr="005127A0">
              <w:t>Short-term growth may increase stock price by considerable amounts.</w:t>
            </w:r>
          </w:p>
        </w:tc>
      </w:tr>
      <w:tr w:rsidR="00B50897" w:rsidRPr="005127A0" w14:paraId="4E2902AA" w14:textId="77777777" w:rsidTr="00874C0E">
        <w:tc>
          <w:tcPr>
            <w:tcW w:w="3005" w:type="dxa"/>
          </w:tcPr>
          <w:p w14:paraId="091807A8" w14:textId="075161F9" w:rsidR="00B50897" w:rsidRPr="005127A0" w:rsidRDefault="00C61863" w:rsidP="00BA7A80">
            <w:r w:rsidRPr="005127A0">
              <w:t>Marvell Technology, Inc.</w:t>
            </w:r>
          </w:p>
        </w:tc>
        <w:tc>
          <w:tcPr>
            <w:tcW w:w="3005" w:type="dxa"/>
          </w:tcPr>
          <w:p w14:paraId="79EA7A31" w14:textId="36C1B029" w:rsidR="00B50897" w:rsidRPr="005127A0" w:rsidRDefault="00C61863" w:rsidP="00BA7A80">
            <w:r w:rsidRPr="005127A0">
              <w:t>MRVL</w:t>
            </w:r>
          </w:p>
        </w:tc>
        <w:tc>
          <w:tcPr>
            <w:tcW w:w="3006" w:type="dxa"/>
          </w:tcPr>
          <w:p w14:paraId="335E928D" w14:textId="56235A7F" w:rsidR="00B50897" w:rsidRPr="005127A0" w:rsidRDefault="009A7D83" w:rsidP="00BA7A80">
            <w:r w:rsidRPr="005127A0">
              <w:t>Promoted by Jensen Huang, CEO of NVIDIA.</w:t>
            </w:r>
          </w:p>
        </w:tc>
      </w:tr>
      <w:tr w:rsidR="00F2601E" w:rsidRPr="005127A0" w14:paraId="46BFF4F4" w14:textId="77777777" w:rsidTr="005D566B">
        <w:tc>
          <w:tcPr>
            <w:tcW w:w="9016" w:type="dxa"/>
            <w:gridSpan w:val="3"/>
          </w:tcPr>
          <w:p w14:paraId="6B94CE6C" w14:textId="61DEFB95" w:rsidR="00F2601E" w:rsidRPr="005127A0" w:rsidRDefault="00F2601E" w:rsidP="00F2601E">
            <w:pPr>
              <w:jc w:val="center"/>
            </w:pPr>
            <w:r w:rsidRPr="005127A0">
              <w:t>SOFTWARE</w:t>
            </w:r>
          </w:p>
        </w:tc>
      </w:tr>
      <w:tr w:rsidR="00B50897" w:rsidRPr="005127A0" w14:paraId="408EE143" w14:textId="77777777" w:rsidTr="00874C0E">
        <w:tc>
          <w:tcPr>
            <w:tcW w:w="3005" w:type="dxa"/>
          </w:tcPr>
          <w:p w14:paraId="51FE95A5" w14:textId="75077CBD" w:rsidR="00B50897" w:rsidRPr="005127A0" w:rsidRDefault="00B8314C" w:rsidP="00BA7A80">
            <w:r w:rsidRPr="005127A0">
              <w:t>Microsoft</w:t>
            </w:r>
          </w:p>
        </w:tc>
        <w:tc>
          <w:tcPr>
            <w:tcW w:w="3005" w:type="dxa"/>
          </w:tcPr>
          <w:p w14:paraId="2EBFB11C" w14:textId="3DF951B8" w:rsidR="00B50897" w:rsidRPr="005127A0" w:rsidRDefault="00B8314C" w:rsidP="00BA7A80">
            <w:r w:rsidRPr="005127A0">
              <w:t>MSFT</w:t>
            </w:r>
          </w:p>
        </w:tc>
        <w:tc>
          <w:tcPr>
            <w:tcW w:w="3006" w:type="dxa"/>
          </w:tcPr>
          <w:p w14:paraId="0AFA54AB" w14:textId="4493E820" w:rsidR="00B50897" w:rsidRPr="005127A0" w:rsidRDefault="00C042B5" w:rsidP="00BA7A80">
            <w:r w:rsidRPr="005127A0">
              <w:t>In the hopes that their AI system(s) improve over time.</w:t>
            </w:r>
          </w:p>
        </w:tc>
      </w:tr>
      <w:tr w:rsidR="00F2601E" w:rsidRPr="005127A0" w14:paraId="503C0E3D" w14:textId="77777777" w:rsidTr="00874C0E">
        <w:tc>
          <w:tcPr>
            <w:tcW w:w="3005" w:type="dxa"/>
          </w:tcPr>
          <w:p w14:paraId="33B36DAA" w14:textId="35A53563" w:rsidR="00F2601E" w:rsidRPr="005127A0" w:rsidRDefault="000A665A" w:rsidP="00BA7A80">
            <w:r w:rsidRPr="005127A0">
              <w:t>CrowdStrike Holdings Inc.</w:t>
            </w:r>
          </w:p>
        </w:tc>
        <w:tc>
          <w:tcPr>
            <w:tcW w:w="3005" w:type="dxa"/>
          </w:tcPr>
          <w:p w14:paraId="0582D107" w14:textId="1D446397" w:rsidR="00F2601E" w:rsidRPr="005127A0" w:rsidRDefault="000A665A" w:rsidP="00BA7A80">
            <w:r w:rsidRPr="005127A0">
              <w:t>CRWD</w:t>
            </w:r>
          </w:p>
        </w:tc>
        <w:tc>
          <w:tcPr>
            <w:tcW w:w="3006" w:type="dxa"/>
          </w:tcPr>
          <w:p w14:paraId="0699AADA" w14:textId="1E430EC4" w:rsidR="00F2601E" w:rsidRPr="005127A0" w:rsidRDefault="0058588B" w:rsidP="00BA7A80">
            <w:r w:rsidRPr="005127A0">
              <w:t>More importance towards cybersecurity with the rise of AI data centres and inevitable cybercrimes.</w:t>
            </w:r>
          </w:p>
        </w:tc>
      </w:tr>
      <w:tr w:rsidR="00F2601E" w:rsidRPr="005127A0" w14:paraId="7F813A7E" w14:textId="77777777" w:rsidTr="00874C0E">
        <w:tc>
          <w:tcPr>
            <w:tcW w:w="3005" w:type="dxa"/>
          </w:tcPr>
          <w:p w14:paraId="2AFB17F9" w14:textId="5320328E" w:rsidR="00F2601E" w:rsidRPr="005127A0" w:rsidRDefault="0066620C" w:rsidP="00BA7A80">
            <w:pPr>
              <w:rPr>
                <w:highlight w:val="yellow"/>
              </w:rPr>
            </w:pPr>
            <w:r w:rsidRPr="005127A0">
              <w:rPr>
                <w:highlight w:val="yellow"/>
              </w:rPr>
              <w:t>SanDisk</w:t>
            </w:r>
            <w:r w:rsidR="0081339B" w:rsidRPr="005127A0">
              <w:rPr>
                <w:highlight w:val="yellow"/>
              </w:rPr>
              <w:t xml:space="preserve"> Corporation</w:t>
            </w:r>
          </w:p>
        </w:tc>
        <w:tc>
          <w:tcPr>
            <w:tcW w:w="3005" w:type="dxa"/>
          </w:tcPr>
          <w:p w14:paraId="7DD36ED0" w14:textId="3C2553F8" w:rsidR="00F2601E" w:rsidRPr="005127A0" w:rsidRDefault="0081339B" w:rsidP="00BA7A80">
            <w:pPr>
              <w:rPr>
                <w:highlight w:val="yellow"/>
              </w:rPr>
            </w:pPr>
            <w:r w:rsidRPr="005127A0">
              <w:rPr>
                <w:highlight w:val="yellow"/>
              </w:rPr>
              <w:t>SNDK</w:t>
            </w:r>
          </w:p>
        </w:tc>
        <w:tc>
          <w:tcPr>
            <w:tcW w:w="3006" w:type="dxa"/>
          </w:tcPr>
          <w:p w14:paraId="334F2D15" w14:textId="14077354" w:rsidR="00F2601E" w:rsidRPr="005127A0" w:rsidRDefault="00942424" w:rsidP="00BA7A80">
            <w:pPr>
              <w:rPr>
                <w:highlight w:val="yellow"/>
              </w:rPr>
            </w:pPr>
            <w:r w:rsidRPr="005127A0">
              <w:rPr>
                <w:highlight w:val="yellow"/>
              </w:rPr>
              <w:t>Reliance on SSDs</w:t>
            </w:r>
          </w:p>
        </w:tc>
      </w:tr>
      <w:tr w:rsidR="00F2601E" w:rsidRPr="005127A0" w14:paraId="4FC22100" w14:textId="77777777" w:rsidTr="00874C0E">
        <w:tc>
          <w:tcPr>
            <w:tcW w:w="3005" w:type="dxa"/>
          </w:tcPr>
          <w:p w14:paraId="1BADF900" w14:textId="571A0825" w:rsidR="00F2601E" w:rsidRPr="005127A0" w:rsidRDefault="0081339B" w:rsidP="00BA7A80">
            <w:r w:rsidRPr="005127A0">
              <w:t xml:space="preserve">TE </w:t>
            </w:r>
            <w:r w:rsidR="00EE295D" w:rsidRPr="005127A0">
              <w:t>Connectivity</w:t>
            </w:r>
            <w:r w:rsidRPr="005127A0">
              <w:t xml:space="preserve"> PLC</w:t>
            </w:r>
          </w:p>
        </w:tc>
        <w:tc>
          <w:tcPr>
            <w:tcW w:w="3005" w:type="dxa"/>
          </w:tcPr>
          <w:p w14:paraId="7C3626F9" w14:textId="65E96E24" w:rsidR="00F2601E" w:rsidRPr="005127A0" w:rsidRDefault="0081339B" w:rsidP="00BA7A80">
            <w:r w:rsidRPr="005127A0">
              <w:t>TEL</w:t>
            </w:r>
          </w:p>
        </w:tc>
        <w:tc>
          <w:tcPr>
            <w:tcW w:w="3006" w:type="dxa"/>
          </w:tcPr>
          <w:p w14:paraId="44822494" w14:textId="0C388CF7" w:rsidR="00F2601E" w:rsidRPr="005127A0" w:rsidRDefault="003F2EE5" w:rsidP="00BA7A80">
            <w:r w:rsidRPr="005127A0">
              <w:t>More demand for sensors in various industries.</w:t>
            </w:r>
          </w:p>
        </w:tc>
      </w:tr>
      <w:tr w:rsidR="00F2601E" w:rsidRPr="005127A0" w14:paraId="7D04C7CE" w14:textId="77777777" w:rsidTr="00874C0E">
        <w:tc>
          <w:tcPr>
            <w:tcW w:w="3005" w:type="dxa"/>
          </w:tcPr>
          <w:p w14:paraId="6578D1AB" w14:textId="32C5369D" w:rsidR="00F2601E" w:rsidRPr="005127A0" w:rsidRDefault="00EE295D" w:rsidP="00BA7A80">
            <w:r w:rsidRPr="005127A0">
              <w:t>Cadence Design Systems</w:t>
            </w:r>
          </w:p>
        </w:tc>
        <w:tc>
          <w:tcPr>
            <w:tcW w:w="3005" w:type="dxa"/>
          </w:tcPr>
          <w:p w14:paraId="671070B3" w14:textId="6835A278" w:rsidR="00F2601E" w:rsidRPr="005127A0" w:rsidRDefault="00EE295D" w:rsidP="00BA7A80">
            <w:r w:rsidRPr="005127A0">
              <w:t>CDNS</w:t>
            </w:r>
          </w:p>
        </w:tc>
        <w:tc>
          <w:tcPr>
            <w:tcW w:w="3006" w:type="dxa"/>
          </w:tcPr>
          <w:p w14:paraId="7CC06C39" w14:textId="0FE61043" w:rsidR="00F2601E" w:rsidRPr="005127A0" w:rsidRDefault="009B3C45" w:rsidP="00BA7A80">
            <w:r w:rsidRPr="005127A0">
              <w:t>On the assumption that NVIDIA uses them for semiconductor intellectual property (IP).</w:t>
            </w:r>
          </w:p>
        </w:tc>
      </w:tr>
      <w:tr w:rsidR="00B727CD" w:rsidRPr="005127A0" w14:paraId="07FF4472" w14:textId="77777777" w:rsidTr="00F503CA">
        <w:tc>
          <w:tcPr>
            <w:tcW w:w="9016" w:type="dxa"/>
            <w:gridSpan w:val="3"/>
          </w:tcPr>
          <w:p w14:paraId="76933258" w14:textId="4DFC5CCD" w:rsidR="00B727CD" w:rsidRPr="005127A0" w:rsidRDefault="00B727CD" w:rsidP="00B727CD">
            <w:pPr>
              <w:jc w:val="center"/>
            </w:pPr>
            <w:r w:rsidRPr="005127A0">
              <w:t>AI SOFTWARE</w:t>
            </w:r>
          </w:p>
        </w:tc>
      </w:tr>
      <w:tr w:rsidR="00F2601E" w:rsidRPr="005127A0" w14:paraId="61ACF7D0" w14:textId="77777777" w:rsidTr="00874C0E">
        <w:tc>
          <w:tcPr>
            <w:tcW w:w="3005" w:type="dxa"/>
          </w:tcPr>
          <w:p w14:paraId="66F1813C" w14:textId="33ECD470" w:rsidR="00F2601E" w:rsidRPr="005127A0" w:rsidRDefault="00AF0D1D" w:rsidP="00BA7A80">
            <w:pPr>
              <w:rPr>
                <w:highlight w:val="yellow"/>
              </w:rPr>
            </w:pPr>
            <w:r w:rsidRPr="005127A0">
              <w:rPr>
                <w:highlight w:val="yellow"/>
              </w:rPr>
              <w:t>Snowflake Inc.</w:t>
            </w:r>
          </w:p>
        </w:tc>
        <w:tc>
          <w:tcPr>
            <w:tcW w:w="3005" w:type="dxa"/>
          </w:tcPr>
          <w:p w14:paraId="59F7C0FF" w14:textId="51651982" w:rsidR="00F2601E" w:rsidRPr="005127A0" w:rsidRDefault="00AF0D1D" w:rsidP="00BA7A80">
            <w:pPr>
              <w:rPr>
                <w:highlight w:val="yellow"/>
              </w:rPr>
            </w:pPr>
            <w:r w:rsidRPr="005127A0">
              <w:rPr>
                <w:highlight w:val="yellow"/>
              </w:rPr>
              <w:t>SNOW</w:t>
            </w:r>
          </w:p>
        </w:tc>
        <w:tc>
          <w:tcPr>
            <w:tcW w:w="3006" w:type="dxa"/>
          </w:tcPr>
          <w:p w14:paraId="10B3ED8D" w14:textId="77777777" w:rsidR="00F2601E" w:rsidRPr="005127A0" w:rsidRDefault="00F2601E" w:rsidP="00BA7A80">
            <w:pPr>
              <w:rPr>
                <w:highlight w:val="yellow"/>
              </w:rPr>
            </w:pPr>
          </w:p>
        </w:tc>
      </w:tr>
      <w:tr w:rsidR="00F2601E" w:rsidRPr="005127A0" w14:paraId="48D6F5A6" w14:textId="77777777" w:rsidTr="00874C0E">
        <w:tc>
          <w:tcPr>
            <w:tcW w:w="3005" w:type="dxa"/>
          </w:tcPr>
          <w:p w14:paraId="43ABCC3E" w14:textId="5BC41D23" w:rsidR="00F2601E" w:rsidRPr="005127A0" w:rsidRDefault="00AF0D1D" w:rsidP="00BA7A80">
            <w:r w:rsidRPr="005127A0">
              <w:t xml:space="preserve">Salesforce Inc. </w:t>
            </w:r>
          </w:p>
        </w:tc>
        <w:tc>
          <w:tcPr>
            <w:tcW w:w="3005" w:type="dxa"/>
          </w:tcPr>
          <w:p w14:paraId="30C72CA8" w14:textId="72641FC9" w:rsidR="00F2601E" w:rsidRPr="005127A0" w:rsidRDefault="00AF0D1D" w:rsidP="00BA7A80">
            <w:r w:rsidRPr="005127A0">
              <w:t>CRM</w:t>
            </w:r>
          </w:p>
        </w:tc>
        <w:tc>
          <w:tcPr>
            <w:tcW w:w="3006" w:type="dxa"/>
          </w:tcPr>
          <w:p w14:paraId="64090378" w14:textId="7FFE17F3" w:rsidR="00F2601E" w:rsidRPr="005127A0" w:rsidRDefault="0044170E" w:rsidP="00BA7A80">
            <w:r w:rsidRPr="005127A0">
              <w:t xml:space="preserve">Their investment and future reliance on AI may enable </w:t>
            </w:r>
            <w:r w:rsidRPr="005127A0">
              <w:lastRenderedPageBreak/>
              <w:t>them to perform tasks at a faster speed, increasing their usefulness.</w:t>
            </w:r>
          </w:p>
        </w:tc>
      </w:tr>
      <w:tr w:rsidR="00B727CD" w:rsidRPr="005127A0" w14:paraId="6AF6DCD2" w14:textId="77777777" w:rsidTr="00874C0E">
        <w:tc>
          <w:tcPr>
            <w:tcW w:w="3005" w:type="dxa"/>
          </w:tcPr>
          <w:p w14:paraId="59EE318A" w14:textId="3192E069" w:rsidR="00B727CD" w:rsidRPr="005127A0" w:rsidRDefault="00CB242D" w:rsidP="00BA7A80">
            <w:r w:rsidRPr="005127A0">
              <w:lastRenderedPageBreak/>
              <w:t>Cloudflare Inc.</w:t>
            </w:r>
          </w:p>
        </w:tc>
        <w:tc>
          <w:tcPr>
            <w:tcW w:w="3005" w:type="dxa"/>
          </w:tcPr>
          <w:p w14:paraId="21EF630F" w14:textId="6CCB0C9F" w:rsidR="00B727CD" w:rsidRPr="005127A0" w:rsidRDefault="00CB242D" w:rsidP="00BA7A80">
            <w:r w:rsidRPr="005127A0">
              <w:t>NET</w:t>
            </w:r>
          </w:p>
        </w:tc>
        <w:tc>
          <w:tcPr>
            <w:tcW w:w="3006" w:type="dxa"/>
          </w:tcPr>
          <w:p w14:paraId="77B80DD0" w14:textId="152D501F" w:rsidR="00B727CD" w:rsidRPr="005127A0" w:rsidRDefault="0064020E" w:rsidP="00BA7A80">
            <w:r w:rsidRPr="005127A0">
              <w:t>Rise in online apps like Shopify, Uber, DoorDash.</w:t>
            </w:r>
          </w:p>
        </w:tc>
      </w:tr>
      <w:tr w:rsidR="00B727CD" w:rsidRPr="005127A0" w14:paraId="57697BB1" w14:textId="77777777" w:rsidTr="00874C0E">
        <w:tc>
          <w:tcPr>
            <w:tcW w:w="3005" w:type="dxa"/>
          </w:tcPr>
          <w:p w14:paraId="1B8252A9" w14:textId="2C4D92CE" w:rsidR="00B727CD" w:rsidRPr="005127A0" w:rsidRDefault="00CB242D" w:rsidP="00BA7A80">
            <w:r w:rsidRPr="005127A0">
              <w:t>Adobe Inc.</w:t>
            </w:r>
          </w:p>
        </w:tc>
        <w:tc>
          <w:tcPr>
            <w:tcW w:w="3005" w:type="dxa"/>
          </w:tcPr>
          <w:p w14:paraId="71A9E64C" w14:textId="2E4834FB" w:rsidR="00B727CD" w:rsidRPr="005127A0" w:rsidRDefault="00CB242D" w:rsidP="00BA7A80">
            <w:r w:rsidRPr="005127A0">
              <w:t>ADBE</w:t>
            </w:r>
          </w:p>
        </w:tc>
        <w:tc>
          <w:tcPr>
            <w:tcW w:w="3006" w:type="dxa"/>
          </w:tcPr>
          <w:p w14:paraId="1DF4E7B3" w14:textId="20DA24F5" w:rsidR="00B727CD" w:rsidRPr="005127A0" w:rsidRDefault="003C6B91" w:rsidP="00BA7A80">
            <w:r w:rsidRPr="005127A0">
              <w:t>Betting on the success of Adobe Firefly.</w:t>
            </w:r>
          </w:p>
        </w:tc>
      </w:tr>
      <w:tr w:rsidR="0040421F" w:rsidRPr="005127A0" w14:paraId="51E196F4" w14:textId="77777777" w:rsidTr="00874C0E">
        <w:tc>
          <w:tcPr>
            <w:tcW w:w="3005" w:type="dxa"/>
          </w:tcPr>
          <w:p w14:paraId="2FF9C983" w14:textId="6B2832CA" w:rsidR="0040421F" w:rsidRPr="005127A0" w:rsidRDefault="00307CC7" w:rsidP="00BA7A80">
            <w:r w:rsidRPr="005127A0">
              <w:t>ServiceNow Inc.</w:t>
            </w:r>
          </w:p>
        </w:tc>
        <w:tc>
          <w:tcPr>
            <w:tcW w:w="3005" w:type="dxa"/>
          </w:tcPr>
          <w:p w14:paraId="1CB4744B" w14:textId="07E0D27F" w:rsidR="0040421F" w:rsidRPr="005127A0" w:rsidRDefault="00307CC7" w:rsidP="00BA7A80">
            <w:r w:rsidRPr="005127A0">
              <w:t>NOW</w:t>
            </w:r>
          </w:p>
        </w:tc>
        <w:tc>
          <w:tcPr>
            <w:tcW w:w="3006" w:type="dxa"/>
          </w:tcPr>
          <w:p w14:paraId="51DE2295" w14:textId="23B80340" w:rsidR="0040421F" w:rsidRPr="005127A0" w:rsidRDefault="00503AE8" w:rsidP="00BA7A80">
            <w:r w:rsidRPr="005127A0">
              <w:t xml:space="preserve">Ease workload of several departments in an </w:t>
            </w:r>
            <w:r w:rsidR="0066620C" w:rsidRPr="005127A0">
              <w:t>organization</w:t>
            </w:r>
            <w:r w:rsidR="00EF68EE" w:rsidRPr="005127A0">
              <w:t xml:space="preserve">; </w:t>
            </w:r>
            <w:r w:rsidRPr="005127A0">
              <w:t>should grow with the rise of new companies driven by AI’s growth.</w:t>
            </w:r>
          </w:p>
        </w:tc>
      </w:tr>
      <w:tr w:rsidR="00307CC7" w:rsidRPr="005127A0" w14:paraId="1FD159F8" w14:textId="77777777" w:rsidTr="00333D1D">
        <w:tc>
          <w:tcPr>
            <w:tcW w:w="9016" w:type="dxa"/>
            <w:gridSpan w:val="3"/>
          </w:tcPr>
          <w:p w14:paraId="66D54BFF" w14:textId="0A5EF2B7" w:rsidR="00307CC7" w:rsidRPr="005127A0" w:rsidRDefault="00307CC7" w:rsidP="00307CC7">
            <w:pPr>
              <w:jc w:val="center"/>
            </w:pPr>
            <w:r w:rsidRPr="005127A0">
              <w:t>DATA CENTERS</w:t>
            </w:r>
          </w:p>
        </w:tc>
      </w:tr>
      <w:tr w:rsidR="0040421F" w:rsidRPr="005127A0" w14:paraId="0D660EF6" w14:textId="77777777" w:rsidTr="00874C0E">
        <w:tc>
          <w:tcPr>
            <w:tcW w:w="3005" w:type="dxa"/>
          </w:tcPr>
          <w:p w14:paraId="3D753AE3" w14:textId="0510E14B" w:rsidR="0040421F" w:rsidRPr="005127A0" w:rsidRDefault="00A00540" w:rsidP="00BA7A80">
            <w:r w:rsidRPr="005127A0">
              <w:t>Equinix Inc.</w:t>
            </w:r>
          </w:p>
        </w:tc>
        <w:tc>
          <w:tcPr>
            <w:tcW w:w="3005" w:type="dxa"/>
          </w:tcPr>
          <w:p w14:paraId="5560EE5B" w14:textId="6C36734F" w:rsidR="0040421F" w:rsidRPr="005127A0" w:rsidRDefault="00A00540" w:rsidP="00BA7A80">
            <w:r w:rsidRPr="005127A0">
              <w:t>EQIX</w:t>
            </w:r>
          </w:p>
        </w:tc>
        <w:tc>
          <w:tcPr>
            <w:tcW w:w="3006" w:type="dxa"/>
          </w:tcPr>
          <w:p w14:paraId="02A4F560" w14:textId="7353C35A" w:rsidR="0040421F" w:rsidRPr="005127A0" w:rsidRDefault="00144603" w:rsidP="00BA7A80">
            <w:r w:rsidRPr="005127A0">
              <w:t xml:space="preserve">The growth in AI equates to the need </w:t>
            </w:r>
            <w:r w:rsidR="007E63FA" w:rsidRPr="005127A0">
              <w:t>for</w:t>
            </w:r>
            <w:r w:rsidRPr="005127A0">
              <w:t xml:space="preserve"> data centres.</w:t>
            </w:r>
          </w:p>
        </w:tc>
      </w:tr>
      <w:tr w:rsidR="0040421F" w:rsidRPr="005127A0" w14:paraId="04655849" w14:textId="77777777" w:rsidTr="00874C0E">
        <w:tc>
          <w:tcPr>
            <w:tcW w:w="3005" w:type="dxa"/>
          </w:tcPr>
          <w:p w14:paraId="1F58B7DB" w14:textId="3183587B" w:rsidR="0040421F" w:rsidRPr="005127A0" w:rsidRDefault="00352B1C" w:rsidP="00BA7A80">
            <w:r w:rsidRPr="005127A0">
              <w:t>Digital Realty Trust Inc.</w:t>
            </w:r>
          </w:p>
        </w:tc>
        <w:tc>
          <w:tcPr>
            <w:tcW w:w="3005" w:type="dxa"/>
          </w:tcPr>
          <w:p w14:paraId="299217CA" w14:textId="3467FEF2" w:rsidR="0040421F" w:rsidRPr="005127A0" w:rsidRDefault="00352B1C" w:rsidP="00BA7A80">
            <w:r w:rsidRPr="005127A0">
              <w:t>DLR</w:t>
            </w:r>
          </w:p>
        </w:tc>
        <w:tc>
          <w:tcPr>
            <w:tcW w:w="3006" w:type="dxa"/>
          </w:tcPr>
          <w:p w14:paraId="64A761F1" w14:textId="09EEC855" w:rsidR="0040421F" w:rsidRPr="005127A0" w:rsidRDefault="004611E7" w:rsidP="00BA7A80">
            <w:r w:rsidRPr="005127A0">
              <w:t xml:space="preserve">Could be on the rise if used </w:t>
            </w:r>
            <w:r w:rsidR="00CD53E6" w:rsidRPr="005127A0">
              <w:t>to provide services for AI data centres.</w:t>
            </w:r>
          </w:p>
        </w:tc>
      </w:tr>
      <w:tr w:rsidR="0040421F" w:rsidRPr="005127A0" w14:paraId="4DE7FB60" w14:textId="77777777" w:rsidTr="00874C0E">
        <w:tc>
          <w:tcPr>
            <w:tcW w:w="3005" w:type="dxa"/>
          </w:tcPr>
          <w:p w14:paraId="2CCB5E5D" w14:textId="4EC2FB23" w:rsidR="0040421F" w:rsidRPr="005127A0" w:rsidRDefault="00C70307" w:rsidP="00BA7A80">
            <w:r w:rsidRPr="005127A0">
              <w:t>Vertiv Holdings Co.</w:t>
            </w:r>
          </w:p>
        </w:tc>
        <w:tc>
          <w:tcPr>
            <w:tcW w:w="3005" w:type="dxa"/>
          </w:tcPr>
          <w:p w14:paraId="10EFF3D3" w14:textId="4C47CCC0" w:rsidR="0040421F" w:rsidRPr="005127A0" w:rsidRDefault="00C70307" w:rsidP="00BA7A80">
            <w:r w:rsidRPr="005127A0">
              <w:t>VRT</w:t>
            </w:r>
          </w:p>
        </w:tc>
        <w:tc>
          <w:tcPr>
            <w:tcW w:w="3006" w:type="dxa"/>
          </w:tcPr>
          <w:p w14:paraId="6069978E" w14:textId="35D7A1A8" w:rsidR="0040421F" w:rsidRPr="005127A0" w:rsidRDefault="00A9050E" w:rsidP="00BA7A80">
            <w:r w:rsidRPr="005127A0">
              <w:t>Same reason as DLR.</w:t>
            </w:r>
          </w:p>
        </w:tc>
      </w:tr>
      <w:tr w:rsidR="0040421F" w:rsidRPr="005127A0" w14:paraId="309D7785" w14:textId="77777777" w:rsidTr="00874C0E">
        <w:tc>
          <w:tcPr>
            <w:tcW w:w="3005" w:type="dxa"/>
          </w:tcPr>
          <w:p w14:paraId="57A37514" w14:textId="4747BDC9" w:rsidR="0040421F" w:rsidRPr="005127A0" w:rsidRDefault="00182F12" w:rsidP="00BA7A80">
            <w:r w:rsidRPr="005127A0">
              <w:t>Eaton Corporation PLC</w:t>
            </w:r>
          </w:p>
        </w:tc>
        <w:tc>
          <w:tcPr>
            <w:tcW w:w="3005" w:type="dxa"/>
          </w:tcPr>
          <w:p w14:paraId="34CF6CFD" w14:textId="67F3DDB4" w:rsidR="0040421F" w:rsidRPr="005127A0" w:rsidRDefault="00182F12" w:rsidP="00BA7A80">
            <w:r w:rsidRPr="005127A0">
              <w:t>ETN</w:t>
            </w:r>
          </w:p>
        </w:tc>
        <w:tc>
          <w:tcPr>
            <w:tcW w:w="3006" w:type="dxa"/>
          </w:tcPr>
          <w:p w14:paraId="1494EEE5" w14:textId="297301E7" w:rsidR="0040421F" w:rsidRPr="005127A0" w:rsidRDefault="000C0EAE" w:rsidP="00BA7A80">
            <w:r w:rsidRPr="005127A0">
              <w:t>Provides electrical and cooling services to AI data centres; will be a major stock to watch.</w:t>
            </w:r>
          </w:p>
        </w:tc>
      </w:tr>
      <w:tr w:rsidR="0040421F" w:rsidRPr="005127A0" w14:paraId="49BCEBCE" w14:textId="77777777" w:rsidTr="00874C0E">
        <w:tc>
          <w:tcPr>
            <w:tcW w:w="3005" w:type="dxa"/>
          </w:tcPr>
          <w:p w14:paraId="23FF093A" w14:textId="4C4E44C4" w:rsidR="0040421F" w:rsidRPr="005127A0" w:rsidRDefault="009D7C44" w:rsidP="00BA7A80">
            <w:r w:rsidRPr="005127A0">
              <w:t xml:space="preserve">Iron Mountain Inc. </w:t>
            </w:r>
          </w:p>
        </w:tc>
        <w:tc>
          <w:tcPr>
            <w:tcW w:w="3005" w:type="dxa"/>
          </w:tcPr>
          <w:p w14:paraId="0A11BCBB" w14:textId="4A78553C" w:rsidR="0040421F" w:rsidRPr="005127A0" w:rsidRDefault="009D7C44" w:rsidP="00BA7A80">
            <w:r w:rsidRPr="005127A0">
              <w:t>IRM</w:t>
            </w:r>
          </w:p>
        </w:tc>
        <w:tc>
          <w:tcPr>
            <w:tcW w:w="3006" w:type="dxa"/>
          </w:tcPr>
          <w:p w14:paraId="6582106C" w14:textId="6170D7AC" w:rsidR="0040421F" w:rsidRPr="005127A0" w:rsidRDefault="00A03C4D" w:rsidP="00BA7A80">
            <w:r w:rsidRPr="005127A0">
              <w:t>Same reason as EQIX.</w:t>
            </w:r>
          </w:p>
        </w:tc>
      </w:tr>
      <w:tr w:rsidR="005D12F1" w:rsidRPr="005127A0" w14:paraId="3BCD5E54" w14:textId="77777777" w:rsidTr="00F14924">
        <w:tc>
          <w:tcPr>
            <w:tcW w:w="9016" w:type="dxa"/>
            <w:gridSpan w:val="3"/>
          </w:tcPr>
          <w:p w14:paraId="57A3A3BD" w14:textId="4C63D582" w:rsidR="005D12F1" w:rsidRPr="005127A0" w:rsidRDefault="00F131B1" w:rsidP="00F131B1">
            <w:pPr>
              <w:jc w:val="center"/>
            </w:pPr>
            <w:r w:rsidRPr="005127A0">
              <w:t>UTILITIES/ENERGY</w:t>
            </w:r>
          </w:p>
        </w:tc>
      </w:tr>
      <w:tr w:rsidR="0040421F" w:rsidRPr="005127A0" w14:paraId="7CB0FDCF" w14:textId="77777777" w:rsidTr="00874C0E">
        <w:tc>
          <w:tcPr>
            <w:tcW w:w="3005" w:type="dxa"/>
          </w:tcPr>
          <w:p w14:paraId="50A8A018" w14:textId="081A76CE" w:rsidR="0040421F" w:rsidRPr="005127A0" w:rsidRDefault="008C7F4B" w:rsidP="00BA7A80">
            <w:r w:rsidRPr="005127A0">
              <w:t>NextEra Energy, Inc.</w:t>
            </w:r>
          </w:p>
        </w:tc>
        <w:tc>
          <w:tcPr>
            <w:tcW w:w="3005" w:type="dxa"/>
          </w:tcPr>
          <w:p w14:paraId="7012A1EA" w14:textId="7F32D756" w:rsidR="0040421F" w:rsidRPr="005127A0" w:rsidRDefault="008C7F4B" w:rsidP="00BA7A80">
            <w:r w:rsidRPr="005127A0">
              <w:t>NEE</w:t>
            </w:r>
          </w:p>
        </w:tc>
        <w:tc>
          <w:tcPr>
            <w:tcW w:w="3006" w:type="dxa"/>
          </w:tcPr>
          <w:p w14:paraId="15DA8F1D" w14:textId="4958C54F" w:rsidR="0040421F" w:rsidRPr="005127A0" w:rsidRDefault="0030472F" w:rsidP="00BA7A80">
            <w:r w:rsidRPr="005127A0">
              <w:t>Should experience massive growth due to a</w:t>
            </w:r>
            <w:r w:rsidR="0094511A" w:rsidRPr="005127A0">
              <w:t xml:space="preserve"> surge in contracts such as the Kentucky Data Centre Campus and Google Nuclear Power Purchase Agreement.</w:t>
            </w:r>
          </w:p>
        </w:tc>
      </w:tr>
      <w:tr w:rsidR="0040421F" w:rsidRPr="005127A0" w14:paraId="3FCE1306" w14:textId="77777777" w:rsidTr="00874C0E">
        <w:tc>
          <w:tcPr>
            <w:tcW w:w="3005" w:type="dxa"/>
          </w:tcPr>
          <w:p w14:paraId="2D05E9D5" w14:textId="4B450526" w:rsidR="0040421F" w:rsidRPr="005127A0" w:rsidRDefault="00BF6A00" w:rsidP="00BA7A80">
            <w:pPr>
              <w:rPr>
                <w:highlight w:val="yellow"/>
              </w:rPr>
            </w:pPr>
            <w:r w:rsidRPr="005127A0">
              <w:rPr>
                <w:highlight w:val="yellow"/>
              </w:rPr>
              <w:t>Constellation Energy Corp</w:t>
            </w:r>
          </w:p>
        </w:tc>
        <w:tc>
          <w:tcPr>
            <w:tcW w:w="3005" w:type="dxa"/>
          </w:tcPr>
          <w:p w14:paraId="56E85F21" w14:textId="549D9C9F" w:rsidR="0040421F" w:rsidRPr="005127A0" w:rsidRDefault="00BF6A00" w:rsidP="00BA7A80">
            <w:pPr>
              <w:rPr>
                <w:highlight w:val="yellow"/>
              </w:rPr>
            </w:pPr>
            <w:r w:rsidRPr="005127A0">
              <w:rPr>
                <w:highlight w:val="yellow"/>
              </w:rPr>
              <w:t>CEG</w:t>
            </w:r>
          </w:p>
        </w:tc>
        <w:tc>
          <w:tcPr>
            <w:tcW w:w="3006" w:type="dxa"/>
          </w:tcPr>
          <w:p w14:paraId="2B964B28" w14:textId="339498A0" w:rsidR="0040421F" w:rsidRPr="005127A0" w:rsidRDefault="002C7009" w:rsidP="00BA7A80">
            <w:pPr>
              <w:rPr>
                <w:highlight w:val="yellow"/>
              </w:rPr>
            </w:pPr>
            <w:r w:rsidRPr="005127A0">
              <w:rPr>
                <w:highlight w:val="yellow"/>
              </w:rPr>
              <w:t>Rise in renewable energy assuming a change in direction by the next administration.</w:t>
            </w:r>
          </w:p>
        </w:tc>
      </w:tr>
      <w:tr w:rsidR="0040421F" w:rsidRPr="005127A0" w14:paraId="25EBD0DB" w14:textId="77777777" w:rsidTr="00874C0E">
        <w:tc>
          <w:tcPr>
            <w:tcW w:w="3005" w:type="dxa"/>
          </w:tcPr>
          <w:p w14:paraId="5FBCB0AF" w14:textId="42134B5E" w:rsidR="0040421F" w:rsidRPr="005127A0" w:rsidRDefault="00CF1182" w:rsidP="00BA7A80">
            <w:r w:rsidRPr="005127A0">
              <w:t>Southern Co.</w:t>
            </w:r>
          </w:p>
        </w:tc>
        <w:tc>
          <w:tcPr>
            <w:tcW w:w="3005" w:type="dxa"/>
          </w:tcPr>
          <w:p w14:paraId="64D30BCE" w14:textId="050393BA" w:rsidR="0040421F" w:rsidRPr="005127A0" w:rsidRDefault="00CF1182" w:rsidP="00BA7A80">
            <w:r w:rsidRPr="005127A0">
              <w:t>SO</w:t>
            </w:r>
          </w:p>
        </w:tc>
        <w:tc>
          <w:tcPr>
            <w:tcW w:w="3006" w:type="dxa"/>
          </w:tcPr>
          <w:p w14:paraId="0F78BCB3" w14:textId="6D436B4C" w:rsidR="0040421F" w:rsidRPr="005127A0" w:rsidRDefault="00B42103" w:rsidP="00BA7A80">
            <w:r w:rsidRPr="005127A0">
              <w:t>Energy demand</w:t>
            </w:r>
            <w:r w:rsidR="00EF68EE" w:rsidRPr="005127A0">
              <w:t xml:space="preserve"> </w:t>
            </w:r>
            <w:r w:rsidR="001A3C24" w:rsidRPr="005127A0">
              <w:t>would increase because of rising population and the demand for AI data centres.</w:t>
            </w:r>
          </w:p>
        </w:tc>
      </w:tr>
      <w:tr w:rsidR="005D12F1" w:rsidRPr="005127A0" w14:paraId="4B492276" w14:textId="77777777" w:rsidTr="00874C0E">
        <w:tc>
          <w:tcPr>
            <w:tcW w:w="3005" w:type="dxa"/>
          </w:tcPr>
          <w:p w14:paraId="5B1C63D5" w14:textId="069E352D" w:rsidR="005D12F1" w:rsidRPr="005127A0" w:rsidRDefault="00590625" w:rsidP="00BA7A80">
            <w:r w:rsidRPr="005127A0">
              <w:t>Sempra</w:t>
            </w:r>
          </w:p>
        </w:tc>
        <w:tc>
          <w:tcPr>
            <w:tcW w:w="3005" w:type="dxa"/>
          </w:tcPr>
          <w:p w14:paraId="6B2EB70C" w14:textId="16EA4026" w:rsidR="005D12F1" w:rsidRPr="005127A0" w:rsidRDefault="00590625" w:rsidP="00BA7A80">
            <w:r w:rsidRPr="005127A0">
              <w:t>SRE</w:t>
            </w:r>
          </w:p>
        </w:tc>
        <w:tc>
          <w:tcPr>
            <w:tcW w:w="3006" w:type="dxa"/>
          </w:tcPr>
          <w:p w14:paraId="7A312AF0" w14:textId="3033D9ED" w:rsidR="005D12F1" w:rsidRPr="005127A0" w:rsidRDefault="00A11C15" w:rsidP="00BA7A80">
            <w:r w:rsidRPr="005127A0">
              <w:t>Same reason as SO.</w:t>
            </w:r>
          </w:p>
        </w:tc>
      </w:tr>
      <w:tr w:rsidR="00590625" w:rsidRPr="005127A0" w14:paraId="62BE46B4" w14:textId="77777777" w:rsidTr="00EC2692">
        <w:tc>
          <w:tcPr>
            <w:tcW w:w="9016" w:type="dxa"/>
            <w:gridSpan w:val="3"/>
          </w:tcPr>
          <w:p w14:paraId="7DEC0665" w14:textId="5C7CBEA8" w:rsidR="00590625" w:rsidRPr="005127A0" w:rsidRDefault="008A07A9" w:rsidP="008A07A9">
            <w:pPr>
              <w:jc w:val="center"/>
            </w:pPr>
            <w:r w:rsidRPr="005127A0">
              <w:t>DEFENSE &amp; AEROSPACE</w:t>
            </w:r>
          </w:p>
        </w:tc>
      </w:tr>
      <w:tr w:rsidR="005D12F1" w:rsidRPr="005127A0" w14:paraId="553A62AC" w14:textId="77777777" w:rsidTr="00874C0E">
        <w:tc>
          <w:tcPr>
            <w:tcW w:w="3005" w:type="dxa"/>
          </w:tcPr>
          <w:p w14:paraId="38AB4487" w14:textId="4EBC6FEC" w:rsidR="005D12F1" w:rsidRPr="005127A0" w:rsidRDefault="00387FD4" w:rsidP="00BA7A80">
            <w:r w:rsidRPr="005127A0">
              <w:t>Lockheed Martin Corp.</w:t>
            </w:r>
          </w:p>
        </w:tc>
        <w:tc>
          <w:tcPr>
            <w:tcW w:w="3005" w:type="dxa"/>
          </w:tcPr>
          <w:p w14:paraId="1D70C06B" w14:textId="4AD91224" w:rsidR="005D12F1" w:rsidRPr="005127A0" w:rsidRDefault="00387FD4" w:rsidP="00BA7A80">
            <w:r w:rsidRPr="005127A0">
              <w:t>LMT</w:t>
            </w:r>
          </w:p>
        </w:tc>
        <w:tc>
          <w:tcPr>
            <w:tcW w:w="3006" w:type="dxa"/>
          </w:tcPr>
          <w:p w14:paraId="09928664" w14:textId="05470E1E" w:rsidR="005D12F1" w:rsidRPr="005127A0" w:rsidRDefault="00C6359F" w:rsidP="00BA7A80">
            <w:r w:rsidRPr="005127A0">
              <w:t xml:space="preserve">Multiple contracts signed this year, along with the potential for more given Trump’s order to increase % </w:t>
            </w:r>
            <w:r w:rsidRPr="005127A0">
              <w:lastRenderedPageBreak/>
              <w:t>of GDP spent on military to 5% for NATO parties.</w:t>
            </w:r>
          </w:p>
        </w:tc>
      </w:tr>
      <w:tr w:rsidR="005D12F1" w:rsidRPr="005127A0" w14:paraId="3CE598F5" w14:textId="77777777" w:rsidTr="00874C0E">
        <w:tc>
          <w:tcPr>
            <w:tcW w:w="3005" w:type="dxa"/>
          </w:tcPr>
          <w:p w14:paraId="46FCF10D" w14:textId="7A5EF63C" w:rsidR="005D12F1" w:rsidRPr="005127A0" w:rsidRDefault="00775895" w:rsidP="00BA7A80">
            <w:r w:rsidRPr="005127A0">
              <w:lastRenderedPageBreak/>
              <w:t>RTX Corp Inc.</w:t>
            </w:r>
          </w:p>
        </w:tc>
        <w:tc>
          <w:tcPr>
            <w:tcW w:w="3005" w:type="dxa"/>
          </w:tcPr>
          <w:p w14:paraId="70B84926" w14:textId="79DD3DBC" w:rsidR="005D12F1" w:rsidRPr="005127A0" w:rsidRDefault="00775895" w:rsidP="00BA7A80">
            <w:r w:rsidRPr="005127A0">
              <w:t>RTX</w:t>
            </w:r>
          </w:p>
        </w:tc>
        <w:tc>
          <w:tcPr>
            <w:tcW w:w="3006" w:type="dxa"/>
          </w:tcPr>
          <w:p w14:paraId="68DB374E" w14:textId="5158B370" w:rsidR="005D12F1" w:rsidRPr="005127A0" w:rsidRDefault="000A3B8A" w:rsidP="00BA7A80">
            <w:r w:rsidRPr="005127A0">
              <w:t>Contracts and deals including the Tomahawk cruise missiles deal</w:t>
            </w:r>
            <w:r w:rsidR="00111ED4" w:rsidRPr="005127A0">
              <w:t>; alongside the rise in military expenditure.</w:t>
            </w:r>
          </w:p>
        </w:tc>
      </w:tr>
      <w:tr w:rsidR="005D12F1" w:rsidRPr="005127A0" w14:paraId="7A493CD9" w14:textId="77777777" w:rsidTr="00874C0E">
        <w:tc>
          <w:tcPr>
            <w:tcW w:w="3005" w:type="dxa"/>
          </w:tcPr>
          <w:p w14:paraId="4F29BEE0" w14:textId="3787B622" w:rsidR="005D12F1" w:rsidRPr="005127A0" w:rsidRDefault="00775895" w:rsidP="00BA7A80">
            <w:r w:rsidRPr="005127A0">
              <w:t>General Dynamics Corp.</w:t>
            </w:r>
          </w:p>
        </w:tc>
        <w:tc>
          <w:tcPr>
            <w:tcW w:w="3005" w:type="dxa"/>
          </w:tcPr>
          <w:p w14:paraId="0F8C8958" w14:textId="28AA244F" w:rsidR="005D12F1" w:rsidRPr="005127A0" w:rsidRDefault="00775895" w:rsidP="00BA7A80">
            <w:r w:rsidRPr="005127A0">
              <w:t>GD</w:t>
            </w:r>
          </w:p>
        </w:tc>
        <w:tc>
          <w:tcPr>
            <w:tcW w:w="3006" w:type="dxa"/>
          </w:tcPr>
          <w:p w14:paraId="1D7DB303" w14:textId="1D8F40A2" w:rsidR="005D12F1" w:rsidRPr="005127A0" w:rsidRDefault="00D17039" w:rsidP="00BA7A80">
            <w:r w:rsidRPr="005127A0">
              <w:t>Similar reasoning as LMT and RTX.</w:t>
            </w:r>
          </w:p>
        </w:tc>
      </w:tr>
    </w:tbl>
    <w:p w14:paraId="7ECBAEEB" w14:textId="77777777" w:rsidR="00DB055B" w:rsidRPr="005127A0" w:rsidRDefault="00DB055B" w:rsidP="00BA7A80"/>
    <w:p w14:paraId="72A14C5E" w14:textId="5CC76024" w:rsidR="009F1601" w:rsidRPr="005127A0" w:rsidRDefault="00147733" w:rsidP="009F1601">
      <w:r w:rsidRPr="005127A0">
        <w:t>This list contains 27 assets scattered across 6 sectors. However, upon exporting the relevant end-of-day prices to Excel, three assets (</w:t>
      </w:r>
      <w:r w:rsidR="00EF5885" w:rsidRPr="005127A0">
        <w:t>SNDK, SNOW, and CEG) did not have sufficient data, and hence</w:t>
      </w:r>
      <w:r w:rsidR="00BA19DA" w:rsidRPr="005127A0">
        <w:t>, were omitted from the portfolio optimization</w:t>
      </w:r>
      <w:r w:rsidR="00FC0B07" w:rsidRPr="005127A0">
        <w:t xml:space="preserve">, meaning </w:t>
      </w:r>
      <w:r w:rsidR="009F1601" w:rsidRPr="005127A0">
        <w:t>the portfolio revolved around 24 assets.</w:t>
      </w:r>
    </w:p>
    <w:p w14:paraId="03C2CC38" w14:textId="1DD3BEFF" w:rsidR="00343DF1" w:rsidRPr="005127A0" w:rsidRDefault="00E80610" w:rsidP="009F1601">
      <w:pPr>
        <w:pStyle w:val="Heading2"/>
        <w:rPr>
          <w:rFonts w:ascii="Calibri" w:hAnsi="Calibri" w:cs="Calibri"/>
        </w:rPr>
      </w:pPr>
      <w:r w:rsidRPr="005127A0">
        <w:rPr>
          <w:rFonts w:ascii="Calibri" w:hAnsi="Calibri" w:cs="Calibri"/>
        </w:rPr>
        <w:t>Selection of Data</w:t>
      </w:r>
    </w:p>
    <w:p w14:paraId="0C4DF4A6" w14:textId="229B856A" w:rsidR="00E80610" w:rsidRPr="005127A0" w:rsidRDefault="003F038C" w:rsidP="00E80610">
      <w:r w:rsidRPr="005127A0">
        <w:t xml:space="preserve">End-of-day prices for the 24 assets were exported to Excel from Yahoo Finance (using the yfinance module on Python). </w:t>
      </w:r>
      <w:r w:rsidR="00CB622E" w:rsidRPr="005127A0">
        <w:t>The end-of-day returns were calculated from these exported prices using the following equation:</w:t>
      </w:r>
    </w:p>
    <w:p w14:paraId="6B19020D" w14:textId="1BC1E4D7" w:rsidR="00CB622E" w:rsidRPr="005127A0" w:rsidRDefault="00F033F9" w:rsidP="00E80610">
      <w:pPr>
        <w:rPr>
          <w:rFonts w:eastAsiaTheme="minorEastAsia"/>
        </w:rPr>
      </w:pPr>
      <m:oMathPara>
        <m:oMath>
          <m:r>
            <w:rPr>
              <w:rFonts w:ascii="Cambria Math" w:hAnsi="Cambria Math"/>
            </w:rPr>
            <m:t xml:space="preserve">Return </m:t>
          </m:r>
          <m:d>
            <m:dPr>
              <m:ctrlPr>
                <w:rPr>
                  <w:rFonts w:ascii="Cambria Math" w:hAnsi="Cambria Math"/>
                  <w:i/>
                </w:rPr>
              </m:ctrlPr>
            </m:dPr>
            <m:e>
              <m:r>
                <w:rPr>
                  <w:rFonts w:ascii="Cambria Math" w:hAnsi="Cambria Math"/>
                </w:rPr>
                <m:t>%</m:t>
              </m:r>
            </m:e>
          </m:d>
          <m:r>
            <w:rPr>
              <w:rFonts w:ascii="Cambria Math" w:hAnsi="Cambria Math"/>
            </w:rPr>
            <m:t>=</m:t>
          </m:r>
          <m:d>
            <m:dPr>
              <m:ctrlPr>
                <w:rPr>
                  <w:rFonts w:ascii="Cambria Math" w:hAnsi="Cambria Math"/>
                  <w:i/>
                </w:rPr>
              </m:ctrlPr>
            </m:d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t+1</m:t>
                          </m:r>
                        </m:sub>
                      </m:sSub>
                    </m:num>
                    <m:den>
                      <m:sSub>
                        <m:sSubPr>
                          <m:ctrlPr>
                            <w:rPr>
                              <w:rFonts w:ascii="Cambria Math" w:hAnsi="Cambria Math"/>
                              <w:i/>
                            </w:rPr>
                          </m:ctrlPr>
                        </m:sSubPr>
                        <m:e>
                          <m:r>
                            <w:rPr>
                              <w:rFonts w:ascii="Cambria Math" w:hAnsi="Cambria Math"/>
                            </w:rPr>
                            <m:t>P</m:t>
                          </m:r>
                        </m:e>
                        <m:sub>
                          <m:r>
                            <w:rPr>
                              <w:rFonts w:ascii="Cambria Math" w:hAnsi="Cambria Math"/>
                            </w:rPr>
                            <m:t>t</m:t>
                          </m:r>
                        </m:sub>
                      </m:sSub>
                    </m:den>
                  </m:f>
                </m:e>
              </m:d>
              <m:r>
                <w:rPr>
                  <w:rFonts w:ascii="Cambria Math" w:hAnsi="Cambria Math"/>
                </w:rPr>
                <m:t>-1</m:t>
              </m:r>
            </m:e>
          </m:d>
          <m:r>
            <w:rPr>
              <w:rFonts w:ascii="Cambria Math" w:hAnsi="Cambria Math"/>
            </w:rPr>
            <m:t>*100</m:t>
          </m:r>
        </m:oMath>
      </m:oMathPara>
    </w:p>
    <w:p w14:paraId="2D75C544" w14:textId="6EF3724A" w:rsidR="00C452C9" w:rsidRPr="005127A0" w:rsidRDefault="0071679F" w:rsidP="00E80610">
      <w:pPr>
        <w:rPr>
          <w:rFonts w:eastAsiaTheme="minorEastAsia"/>
        </w:rPr>
      </w:pPr>
      <w:r w:rsidRPr="005127A0">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t+1</m:t>
            </m:r>
          </m:sub>
        </m:sSub>
      </m:oMath>
      <w:r w:rsidRPr="005127A0">
        <w:rPr>
          <w:rFonts w:eastAsiaTheme="minorEastAsia"/>
        </w:rPr>
        <w:t xml:space="preserve"> is </w:t>
      </w:r>
      <w:r w:rsidR="00C452C9" w:rsidRPr="005127A0">
        <w:rPr>
          <w:rFonts w:eastAsiaTheme="minorEastAsia"/>
        </w:rPr>
        <w:t xml:space="preserve">the price of the stock at time </w:t>
      </w:r>
      <m:oMath>
        <m:r>
          <w:rPr>
            <w:rFonts w:ascii="Cambria Math" w:eastAsiaTheme="minorEastAsia" w:hAnsi="Cambria Math"/>
          </w:rPr>
          <m:t>t+1</m:t>
        </m:r>
      </m:oMath>
      <w:r w:rsidR="00C452C9" w:rsidRPr="005127A0">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oMath>
      <w:r w:rsidR="00C452C9" w:rsidRPr="005127A0">
        <w:rPr>
          <w:rFonts w:eastAsiaTheme="minorEastAsia"/>
        </w:rPr>
        <w:t xml:space="preserve"> is the price of the stock at time </w:t>
      </w:r>
      <m:oMath>
        <m:r>
          <w:rPr>
            <w:rFonts w:ascii="Cambria Math" w:eastAsiaTheme="minorEastAsia" w:hAnsi="Cambria Math"/>
          </w:rPr>
          <m:t>t</m:t>
        </m:r>
      </m:oMath>
      <w:r w:rsidR="00C452C9" w:rsidRPr="005127A0">
        <w:rPr>
          <w:rFonts w:eastAsiaTheme="minorEastAsia"/>
        </w:rPr>
        <w:t xml:space="preserve">, and </w:t>
      </w:r>
      <m:oMath>
        <m:r>
          <w:rPr>
            <w:rFonts w:ascii="Cambria Math" w:eastAsiaTheme="minorEastAsia" w:hAnsi="Cambria Math"/>
          </w:rPr>
          <m:t>t∈N</m:t>
        </m:r>
      </m:oMath>
      <w:r w:rsidR="00C452C9" w:rsidRPr="005127A0">
        <w:rPr>
          <w:rFonts w:eastAsiaTheme="minorEastAsia"/>
        </w:rPr>
        <w:t>.</w:t>
      </w:r>
    </w:p>
    <w:p w14:paraId="2AF7179B" w14:textId="071C3098" w:rsidR="0040446E" w:rsidRPr="005127A0" w:rsidRDefault="0040446E" w:rsidP="00E80610">
      <w:pPr>
        <w:rPr>
          <w:rFonts w:eastAsiaTheme="minorEastAsia"/>
        </w:rPr>
      </w:pPr>
      <w:r w:rsidRPr="005127A0">
        <w:rPr>
          <w:rFonts w:eastAsiaTheme="minorEastAsia"/>
        </w:rPr>
        <w:t xml:space="preserve">Data was taken from January </w:t>
      </w:r>
      <w:r w:rsidR="008E309D" w:rsidRPr="005127A0">
        <w:rPr>
          <w:rFonts w:eastAsiaTheme="minorEastAsia"/>
        </w:rPr>
        <w:t>2020</w:t>
      </w:r>
      <w:r w:rsidRPr="005127A0">
        <w:rPr>
          <w:rFonts w:eastAsiaTheme="minorEastAsia"/>
        </w:rPr>
        <w:t xml:space="preserve"> to May 20</w:t>
      </w:r>
      <w:r w:rsidR="000425F0" w:rsidRPr="005127A0">
        <w:rPr>
          <w:rFonts w:eastAsiaTheme="minorEastAsia"/>
        </w:rPr>
        <w:t xml:space="preserve">26, for a total of </w:t>
      </w:r>
      <w:r w:rsidR="008E309D" w:rsidRPr="005127A0">
        <w:rPr>
          <w:rFonts w:eastAsiaTheme="minorEastAsia"/>
        </w:rPr>
        <w:t xml:space="preserve">77 months. To ensure </w:t>
      </w:r>
      <w:r w:rsidR="002C664A" w:rsidRPr="005127A0">
        <w:rPr>
          <w:rFonts w:eastAsiaTheme="minorEastAsia"/>
        </w:rPr>
        <w:t>the minimization of market noise (due to short-term swings</w:t>
      </w:r>
      <w:r w:rsidR="00FE5640" w:rsidRPr="005127A0">
        <w:rPr>
          <w:rFonts w:eastAsiaTheme="minorEastAsia"/>
        </w:rPr>
        <w:t xml:space="preserve"> in the market), and reduced sensitivity of </w:t>
      </w:r>
      <w:r w:rsidR="008F30D0" w:rsidRPr="005127A0">
        <w:rPr>
          <w:rFonts w:eastAsiaTheme="minorEastAsia"/>
        </w:rPr>
        <w:t xml:space="preserve">Sharpe and Sortino ratios due to minor changes in the end-of-day price, </w:t>
      </w:r>
      <w:r w:rsidR="00C04EFB" w:rsidRPr="005127A0">
        <w:rPr>
          <w:rFonts w:eastAsiaTheme="minorEastAsia"/>
        </w:rPr>
        <w:t>a 12-month rolling period was</w:t>
      </w:r>
      <w:r w:rsidR="00612B48" w:rsidRPr="005127A0">
        <w:rPr>
          <w:rFonts w:eastAsiaTheme="minorEastAsia"/>
        </w:rPr>
        <w:t xml:space="preserve"> considered, allowing for 65 rolling periods.</w:t>
      </w:r>
      <w:r w:rsidR="00976A91" w:rsidRPr="005127A0">
        <w:rPr>
          <w:rFonts w:eastAsiaTheme="minorEastAsia"/>
        </w:rPr>
        <w:t xml:space="preserve"> </w:t>
      </w:r>
    </w:p>
    <w:p w14:paraId="71760C4A" w14:textId="2AA6134A" w:rsidR="00976A91" w:rsidRPr="005127A0" w:rsidRDefault="00976A91" w:rsidP="00E80610">
      <w:pPr>
        <w:rPr>
          <w:rFonts w:eastAsiaTheme="minorEastAsia"/>
        </w:rPr>
      </w:pPr>
      <w:r w:rsidRPr="005127A0">
        <w:rPr>
          <w:rFonts w:eastAsiaTheme="minorEastAsia"/>
        </w:rPr>
        <w:t xml:space="preserve">Look-ahead bias was avoided by ensuring that all data in a rolling period is dated before the </w:t>
      </w:r>
      <w:r w:rsidR="00B87C79" w:rsidRPr="005127A0">
        <w:rPr>
          <w:rFonts w:eastAsiaTheme="minorEastAsia"/>
        </w:rPr>
        <w:t>period’s timestamp. For example, metrics dated Jan</w:t>
      </w:r>
      <w:r w:rsidR="008D6F43" w:rsidRPr="005127A0">
        <w:rPr>
          <w:rFonts w:eastAsiaTheme="minorEastAsia"/>
        </w:rPr>
        <w:t xml:space="preserve">uary 4, 2021 (the first trading day of 2021) would be calculated from data between </w:t>
      </w:r>
      <w:r w:rsidR="004F71A4" w:rsidRPr="005127A0">
        <w:rPr>
          <w:rFonts w:eastAsiaTheme="minorEastAsia"/>
        </w:rPr>
        <w:t xml:space="preserve">January 2, </w:t>
      </w:r>
      <w:r w:rsidR="00B9609B" w:rsidRPr="005127A0">
        <w:rPr>
          <w:rFonts w:eastAsiaTheme="minorEastAsia"/>
        </w:rPr>
        <w:t>2020,</w:t>
      </w:r>
      <w:r w:rsidR="004F71A4" w:rsidRPr="005127A0">
        <w:rPr>
          <w:rFonts w:eastAsiaTheme="minorEastAsia"/>
        </w:rPr>
        <w:t xml:space="preserve"> and December 31, 2020. </w:t>
      </w:r>
      <w:r w:rsidR="00B9609B" w:rsidRPr="005127A0">
        <w:rPr>
          <w:rFonts w:eastAsiaTheme="minorEastAsia"/>
        </w:rPr>
        <w:t>Monthly metrics were calculated based off end-of-day returns.</w:t>
      </w:r>
      <w:r w:rsidRPr="005127A0">
        <w:rPr>
          <w:rFonts w:eastAsiaTheme="minorEastAsia"/>
        </w:rPr>
        <w:t xml:space="preserve"> </w:t>
      </w:r>
    </w:p>
    <w:p w14:paraId="556BDF92" w14:textId="71E24297" w:rsidR="00377E71" w:rsidRPr="005127A0" w:rsidRDefault="005D76FE" w:rsidP="005D76FE">
      <w:pPr>
        <w:pStyle w:val="Heading2"/>
        <w:rPr>
          <w:rFonts w:ascii="Calibri" w:eastAsiaTheme="minorEastAsia" w:hAnsi="Calibri" w:cs="Calibri"/>
        </w:rPr>
      </w:pPr>
      <w:r w:rsidRPr="005127A0">
        <w:rPr>
          <w:rFonts w:ascii="Calibri" w:eastAsiaTheme="minorEastAsia" w:hAnsi="Calibri" w:cs="Calibri"/>
        </w:rPr>
        <w:t>Metric Assumptions</w:t>
      </w:r>
    </w:p>
    <w:p w14:paraId="751B169F" w14:textId="33284FF6" w:rsidR="005D76FE" w:rsidRPr="005127A0" w:rsidRDefault="00C337BA" w:rsidP="005D76FE">
      <w:r w:rsidRPr="005127A0">
        <w:t>The following assumptions were put in place for the portfolios:</w:t>
      </w:r>
    </w:p>
    <w:p w14:paraId="5BC5AD2A" w14:textId="460F2F70" w:rsidR="00C337BA" w:rsidRPr="005127A0" w:rsidRDefault="00C337BA" w:rsidP="00C337BA">
      <w:pPr>
        <w:pStyle w:val="ListParagraph"/>
        <w:numPr>
          <w:ilvl w:val="0"/>
          <w:numId w:val="1"/>
        </w:numPr>
      </w:pPr>
      <w:r w:rsidRPr="005127A0">
        <w:t>$1,000 initial wealth</w:t>
      </w:r>
    </w:p>
    <w:p w14:paraId="2CA9ADFF" w14:textId="4C6340A4" w:rsidR="00C35CCE" w:rsidRPr="005127A0" w:rsidRDefault="00C35CCE" w:rsidP="00C337BA">
      <w:pPr>
        <w:pStyle w:val="ListParagraph"/>
        <w:numPr>
          <w:ilvl w:val="0"/>
          <w:numId w:val="1"/>
        </w:numPr>
      </w:pPr>
      <w:r w:rsidRPr="005127A0">
        <w:t>0.15% trade value as the transaction cost</w:t>
      </w:r>
    </w:p>
    <w:p w14:paraId="06BA4BEB" w14:textId="6B6FBA4A" w:rsidR="00C35CCE" w:rsidRPr="005127A0" w:rsidRDefault="00C35CCE" w:rsidP="00C337BA">
      <w:pPr>
        <w:pStyle w:val="ListParagraph"/>
        <w:numPr>
          <w:ilvl w:val="0"/>
          <w:numId w:val="1"/>
        </w:numPr>
      </w:pPr>
      <w:r w:rsidRPr="005127A0">
        <w:t>No shorting (portfolio weights between zero and 1)</w:t>
      </w:r>
    </w:p>
    <w:p w14:paraId="10C3B502" w14:textId="0AE47354" w:rsidR="00482A19" w:rsidRDefault="00482A19" w:rsidP="00482A19">
      <w:pPr>
        <w:pStyle w:val="ListParagraph"/>
        <w:numPr>
          <w:ilvl w:val="0"/>
          <w:numId w:val="1"/>
        </w:numPr>
      </w:pPr>
      <w:r w:rsidRPr="005127A0">
        <w:t>12-month rolling periods</w:t>
      </w:r>
    </w:p>
    <w:p w14:paraId="5AFE06BC" w14:textId="1EFE2CF2" w:rsidR="00D238F2" w:rsidRDefault="00D238F2" w:rsidP="00D238F2">
      <w:pPr>
        <w:pStyle w:val="Heading2"/>
      </w:pPr>
      <w:r>
        <w:lastRenderedPageBreak/>
        <w:t>Portfolio Code</w:t>
      </w:r>
    </w:p>
    <w:p w14:paraId="10F25120" w14:textId="7C325C74" w:rsidR="00D238F2" w:rsidRPr="00D238F2" w:rsidRDefault="00D238F2" w:rsidP="00D238F2">
      <w:r>
        <w:t xml:space="preserve">The code for the portfolio optimization and risk dashboard was written in Python, with </w:t>
      </w:r>
      <w:r w:rsidR="00A169CA">
        <w:t>the relevant output data exported to Excel. Charts will be included in the Appendix, with the main parameters outlined and explained in the Observations section.</w:t>
      </w:r>
    </w:p>
    <w:p w14:paraId="0B29F856" w14:textId="11748D73" w:rsidR="00343DF1" w:rsidRPr="005127A0" w:rsidRDefault="00343DF1" w:rsidP="00BD4570">
      <w:pPr>
        <w:pStyle w:val="Heading1"/>
      </w:pPr>
      <w:r w:rsidRPr="005127A0">
        <w:t>Black-Litterman Model</w:t>
      </w:r>
      <w:r w:rsidR="00BD4570">
        <w:t xml:space="preserve"> (BLO)</w:t>
      </w:r>
    </w:p>
    <w:p w14:paraId="4CCF7937" w14:textId="77777777" w:rsidR="00C20CFA" w:rsidRPr="005127A0" w:rsidRDefault="00A1288F" w:rsidP="00E62EAA">
      <w:r w:rsidRPr="005127A0">
        <w:t xml:space="preserve">The first portfolio that was </w:t>
      </w:r>
      <w:r w:rsidR="004169A3" w:rsidRPr="005127A0">
        <w:t>developed and optimized was the Black-Litterman portfolio.</w:t>
      </w:r>
    </w:p>
    <w:p w14:paraId="0DCF3746" w14:textId="65629E36" w:rsidR="008771E9" w:rsidRPr="005127A0" w:rsidRDefault="00C20CFA" w:rsidP="00E62EAA">
      <w:r w:rsidRPr="005127A0">
        <w:t>The first step in this model is to do a reverse optimization</w:t>
      </w:r>
      <w:r w:rsidR="008771E9" w:rsidRPr="005127A0">
        <w:t xml:space="preserve">, which allows to derive equilibrium returns, based off this formula </w:t>
      </w:r>
      <w:r w:rsidR="00D6081E" w:rsidRPr="005127A0">
        <w:t>[3]:</w:t>
      </w:r>
    </w:p>
    <w:p w14:paraId="237AAEDA" w14:textId="4BFE52DF" w:rsidR="00A1288F" w:rsidRPr="005127A0" w:rsidRDefault="00E24419" w:rsidP="005A7722">
      <w:pPr>
        <w:jc w:val="center"/>
        <w:rPr>
          <w:rFonts w:eastAsiaTheme="minorEastAsia"/>
        </w:rPr>
      </w:pPr>
      <m:oMathPara>
        <m:oMath>
          <m:r>
            <w:rPr>
              <w:rFonts w:ascii="Cambria Math" w:hAnsi="Cambria Math"/>
            </w:rPr>
            <m:t>Π=λΣ</m:t>
          </m:r>
          <m:sSub>
            <m:sSubPr>
              <m:ctrlPr>
                <w:rPr>
                  <w:rFonts w:ascii="Cambria Math" w:hAnsi="Cambria Math"/>
                  <w:i/>
                </w:rPr>
              </m:ctrlPr>
            </m:sSubPr>
            <m:e>
              <m:r>
                <w:rPr>
                  <w:rFonts w:ascii="Cambria Math" w:hAnsi="Cambria Math"/>
                </w:rPr>
                <m:t>w</m:t>
              </m:r>
            </m:e>
            <m:sub>
              <m:r>
                <w:rPr>
                  <w:rFonts w:ascii="Cambria Math" w:hAnsi="Cambria Math"/>
                </w:rPr>
                <m:t>mkt</m:t>
              </m:r>
            </m:sub>
          </m:sSub>
        </m:oMath>
      </m:oMathPara>
    </w:p>
    <w:p w14:paraId="74AB8462" w14:textId="00930756" w:rsidR="005A7722" w:rsidRPr="005127A0" w:rsidRDefault="005A7722" w:rsidP="005A7722">
      <w:pPr>
        <w:rPr>
          <w:rFonts w:eastAsiaTheme="minorEastAsia"/>
        </w:rPr>
      </w:pPr>
      <w:r w:rsidRPr="005127A0">
        <w:rPr>
          <w:rFonts w:eastAsiaTheme="minorEastAsia"/>
        </w:rPr>
        <w:t xml:space="preserve">Where </w:t>
      </w:r>
      <w:r w:rsidR="00CE29E8" w:rsidRPr="005127A0">
        <w:rPr>
          <w:rFonts w:eastAsiaTheme="minorEastAsia"/>
        </w:rPr>
        <w:t>Π =</w:t>
      </w:r>
      <w:r w:rsidRPr="005127A0">
        <w:rPr>
          <w:rFonts w:eastAsiaTheme="minorEastAsia"/>
        </w:rPr>
        <w:t xml:space="preserve"> implied excess equilibrium return vector, </w:t>
      </w:r>
      <w:r w:rsidR="004224B3" w:rsidRPr="005127A0">
        <w:rPr>
          <w:rFonts w:eastAsiaTheme="minorEastAsia"/>
        </w:rPr>
        <w:t xml:space="preserve">λ = </w:t>
      </w:r>
      <w:r w:rsidR="00CE29E8" w:rsidRPr="005127A0">
        <w:rPr>
          <w:rFonts w:eastAsiaTheme="minorEastAsia"/>
        </w:rPr>
        <w:t>risk aversion coefficient, Σ = covariance matrix of excess returns, and w</w:t>
      </w:r>
      <w:r w:rsidR="00CE29E8" w:rsidRPr="005127A0">
        <w:rPr>
          <w:rFonts w:eastAsiaTheme="minorEastAsia"/>
          <w:vertAlign w:val="subscript"/>
        </w:rPr>
        <w:t>mkt</w:t>
      </w:r>
      <w:r w:rsidR="00CE29E8" w:rsidRPr="005127A0">
        <w:rPr>
          <w:rFonts w:eastAsiaTheme="minorEastAsia"/>
        </w:rPr>
        <w:t xml:space="preserve"> = market capitalization weight of the assets.</w:t>
      </w:r>
    </w:p>
    <w:p w14:paraId="6ED46A96" w14:textId="2587100D" w:rsidR="00B51A81" w:rsidRPr="005127A0" w:rsidRDefault="00B51A81" w:rsidP="005A7722">
      <w:pPr>
        <w:rPr>
          <w:rFonts w:eastAsiaTheme="minorEastAsia"/>
        </w:rPr>
      </w:pPr>
      <w:r w:rsidRPr="005127A0">
        <w:rPr>
          <w:rFonts w:eastAsiaTheme="minorEastAsia"/>
        </w:rPr>
        <w:t>Π and Σ will vary with each rolling period, but w</w:t>
      </w:r>
      <w:r w:rsidRPr="005127A0">
        <w:rPr>
          <w:rFonts w:eastAsiaTheme="minorEastAsia"/>
          <w:vertAlign w:val="subscript"/>
        </w:rPr>
        <w:t>mkt</w:t>
      </w:r>
      <w:r w:rsidRPr="005127A0">
        <w:rPr>
          <w:rFonts w:eastAsiaTheme="minorEastAsia"/>
        </w:rPr>
        <w:t xml:space="preserve"> remains constant (which is calculated based off each asset’s market capitalization).</w:t>
      </w:r>
    </w:p>
    <w:p w14:paraId="3EF3DA01" w14:textId="163B6ADE" w:rsidR="00B51A81" w:rsidRPr="005127A0" w:rsidRDefault="00B51A81" w:rsidP="005A7722">
      <w:pPr>
        <w:rPr>
          <w:rFonts w:eastAsiaTheme="minorEastAsia"/>
        </w:rPr>
      </w:pPr>
      <w:r w:rsidRPr="005127A0">
        <w:rPr>
          <w:rFonts w:eastAsiaTheme="minorEastAsia"/>
        </w:rPr>
        <w:t>For the risk aversion coefficient (</w:t>
      </w:r>
      <w:r w:rsidR="002863B7" w:rsidRPr="005127A0">
        <w:rPr>
          <w:rFonts w:eastAsiaTheme="minorEastAsia"/>
        </w:rPr>
        <w:t xml:space="preserve">λ), I have decided against assuming </w:t>
      </w:r>
      <w:r w:rsidR="00B920D2" w:rsidRPr="005127A0">
        <w:rPr>
          <w:rFonts w:eastAsiaTheme="minorEastAsia"/>
        </w:rPr>
        <w:t>a value depending on the aggressiveness (or risk tolerance) of the portfolio, and instead, calculate it b</w:t>
      </w:r>
      <w:r w:rsidR="007D44BF" w:rsidRPr="005127A0">
        <w:rPr>
          <w:rFonts w:eastAsiaTheme="minorEastAsia"/>
        </w:rPr>
        <w:t>ased off each rolling period, and the risk-free rate of each rolling period’s end date</w:t>
      </w:r>
      <w:r w:rsidR="00D6081E" w:rsidRPr="005127A0">
        <w:rPr>
          <w:rFonts w:eastAsiaTheme="minorEastAsia"/>
        </w:rPr>
        <w:t xml:space="preserve"> [4].</w:t>
      </w:r>
    </w:p>
    <w:p w14:paraId="3EF120DA" w14:textId="6B2BF7D9" w:rsidR="001317A5" w:rsidRPr="005127A0" w:rsidRDefault="00C7728C" w:rsidP="005A7722">
      <w:pPr>
        <w:rPr>
          <w:rFonts w:eastAsiaTheme="minorEastAsia"/>
        </w:rPr>
      </w:pPr>
      <w:r w:rsidRPr="005127A0">
        <w:rPr>
          <w:rFonts w:eastAsiaTheme="minorEastAsia"/>
        </w:rPr>
        <w:t>Based off the assumptions mentioned above, as well as current market trends, I expect</w:t>
      </w:r>
      <w:r w:rsidR="002A5015" w:rsidRPr="005127A0">
        <w:rPr>
          <w:rFonts w:eastAsiaTheme="minorEastAsia"/>
        </w:rPr>
        <w:t xml:space="preserve"> the following </w:t>
      </w:r>
      <w:r w:rsidR="008C4D20" w:rsidRPr="005127A0">
        <w:rPr>
          <w:rFonts w:eastAsiaTheme="minorEastAsia"/>
        </w:rPr>
        <w:t>4</w:t>
      </w:r>
      <w:r w:rsidR="002A5015" w:rsidRPr="005127A0">
        <w:rPr>
          <w:rFonts w:eastAsiaTheme="minorEastAsia"/>
        </w:rPr>
        <w:t xml:space="preserve"> views from an investor’s perspective.</w:t>
      </w:r>
    </w:p>
    <w:p w14:paraId="248A01B4" w14:textId="47C71071" w:rsidR="002A5015" w:rsidRPr="005127A0" w:rsidRDefault="002A5015" w:rsidP="002A5015">
      <w:pPr>
        <w:pStyle w:val="ListParagraph"/>
        <w:numPr>
          <w:ilvl w:val="0"/>
          <w:numId w:val="1"/>
        </w:numPr>
        <w:rPr>
          <w:rFonts w:eastAsiaTheme="minorEastAsia"/>
        </w:rPr>
      </w:pPr>
      <w:r w:rsidRPr="005127A0">
        <w:rPr>
          <w:rFonts w:eastAsiaTheme="minorEastAsia"/>
        </w:rPr>
        <w:t xml:space="preserve">NVIDIA (NVDA) </w:t>
      </w:r>
      <w:r w:rsidR="00064EAF" w:rsidRPr="005127A0">
        <w:rPr>
          <w:rFonts w:eastAsiaTheme="minorEastAsia"/>
        </w:rPr>
        <w:t xml:space="preserve">will have an expected monthly return of </w:t>
      </w:r>
      <w:r w:rsidR="00EB604E" w:rsidRPr="005127A0">
        <w:rPr>
          <w:rFonts w:eastAsiaTheme="minorEastAsia"/>
        </w:rPr>
        <w:t>2.5</w:t>
      </w:r>
      <w:r w:rsidR="00064EAF" w:rsidRPr="005127A0">
        <w:rPr>
          <w:rFonts w:eastAsiaTheme="minorEastAsia"/>
        </w:rPr>
        <w:t>%. This is in part due to their significant growth in market cap, and their heavy investment(s) in AI, which I hold an optimistic view</w:t>
      </w:r>
      <w:r w:rsidR="00907C44" w:rsidRPr="005127A0">
        <w:rPr>
          <w:rFonts w:eastAsiaTheme="minorEastAsia"/>
        </w:rPr>
        <w:t>.</w:t>
      </w:r>
    </w:p>
    <w:p w14:paraId="090FB004" w14:textId="53D35896" w:rsidR="00064EAF" w:rsidRPr="005127A0" w:rsidRDefault="00AA4026" w:rsidP="002A5015">
      <w:pPr>
        <w:pStyle w:val="ListParagraph"/>
        <w:numPr>
          <w:ilvl w:val="0"/>
          <w:numId w:val="1"/>
        </w:numPr>
        <w:rPr>
          <w:rFonts w:eastAsiaTheme="minorEastAsia"/>
        </w:rPr>
      </w:pPr>
      <w:r w:rsidRPr="005127A0">
        <w:rPr>
          <w:rFonts w:eastAsiaTheme="minorEastAsia"/>
        </w:rPr>
        <w:t xml:space="preserve">LOCKHEED MARTIN (LMT) will out-do </w:t>
      </w:r>
      <w:r w:rsidR="00DE797A" w:rsidRPr="005127A0">
        <w:rPr>
          <w:rFonts w:eastAsiaTheme="minorEastAsia"/>
        </w:rPr>
        <w:t xml:space="preserve">MICROSOFT (MSFT) by </w:t>
      </w:r>
      <w:r w:rsidR="00EB604E" w:rsidRPr="005127A0">
        <w:rPr>
          <w:rFonts w:eastAsiaTheme="minorEastAsia"/>
        </w:rPr>
        <w:t>1.0</w:t>
      </w:r>
      <w:r w:rsidR="00DE797A" w:rsidRPr="005127A0">
        <w:rPr>
          <w:rFonts w:eastAsiaTheme="minorEastAsia"/>
        </w:rPr>
        <w:t xml:space="preserve">%. With defense expenditure set to increase in the forthcoming years, I expect </w:t>
      </w:r>
      <w:r w:rsidR="0019071A" w:rsidRPr="005127A0">
        <w:rPr>
          <w:rFonts w:eastAsiaTheme="minorEastAsia"/>
        </w:rPr>
        <w:t>Lockheed to win significant contracts. Microsoft, on the other hand,</w:t>
      </w:r>
      <w:r w:rsidR="00BA6041" w:rsidRPr="005127A0">
        <w:rPr>
          <w:rFonts w:eastAsiaTheme="minorEastAsia"/>
        </w:rPr>
        <w:t xml:space="preserve"> has announced, as of July </w:t>
      </w:r>
      <w:r w:rsidR="00977AF3" w:rsidRPr="005127A0">
        <w:rPr>
          <w:rFonts w:eastAsiaTheme="minorEastAsia"/>
        </w:rPr>
        <w:t>6</w:t>
      </w:r>
      <w:r w:rsidR="00977AF3" w:rsidRPr="005127A0">
        <w:rPr>
          <w:rFonts w:eastAsiaTheme="minorEastAsia"/>
          <w:vertAlign w:val="superscript"/>
        </w:rPr>
        <w:t>th</w:t>
      </w:r>
      <w:r w:rsidR="00450BF2" w:rsidRPr="005127A0">
        <w:rPr>
          <w:rFonts w:eastAsiaTheme="minorEastAsia"/>
        </w:rPr>
        <w:t>, 2026</w:t>
      </w:r>
      <w:r w:rsidR="00977AF3" w:rsidRPr="005127A0">
        <w:rPr>
          <w:rFonts w:eastAsiaTheme="minorEastAsia"/>
        </w:rPr>
        <w:t xml:space="preserve">, </w:t>
      </w:r>
      <w:r w:rsidR="00C27925" w:rsidRPr="005127A0">
        <w:rPr>
          <w:rFonts w:eastAsiaTheme="minorEastAsia"/>
        </w:rPr>
        <w:t xml:space="preserve">a mass layoff of </w:t>
      </w:r>
      <w:r w:rsidR="00977AF3" w:rsidRPr="005127A0">
        <w:rPr>
          <w:rFonts w:eastAsiaTheme="minorEastAsia"/>
        </w:rPr>
        <w:t>over 2% of its workforce</w:t>
      </w:r>
      <w:r w:rsidR="00C27925" w:rsidRPr="005127A0">
        <w:rPr>
          <w:rFonts w:eastAsiaTheme="minorEastAsia"/>
        </w:rPr>
        <w:t xml:space="preserve"> (primarily in the XBOX department)</w:t>
      </w:r>
      <w:r w:rsidR="00450BF2" w:rsidRPr="005127A0">
        <w:rPr>
          <w:rFonts w:eastAsiaTheme="minorEastAsia"/>
        </w:rPr>
        <w:t xml:space="preserve"> </w:t>
      </w:r>
      <w:r w:rsidR="00A0012B" w:rsidRPr="005127A0">
        <w:rPr>
          <w:rFonts w:eastAsiaTheme="minorEastAsia"/>
        </w:rPr>
        <w:t>[5].</w:t>
      </w:r>
      <w:r w:rsidR="00C27925" w:rsidRPr="005127A0">
        <w:rPr>
          <w:rFonts w:eastAsiaTheme="minorEastAsia"/>
        </w:rPr>
        <w:t xml:space="preserve"> However, I do not expect Microsoft</w:t>
      </w:r>
      <w:r w:rsidR="000B7778" w:rsidRPr="005127A0">
        <w:rPr>
          <w:rFonts w:eastAsiaTheme="minorEastAsia"/>
        </w:rPr>
        <w:t xml:space="preserve">’s stock to fall, given how commonplace its Microsoft Office applications are in the workplace, as well as a resurgence of XBOX </w:t>
      </w:r>
      <w:r w:rsidR="00DD36F1" w:rsidRPr="005127A0">
        <w:rPr>
          <w:rFonts w:eastAsiaTheme="minorEastAsia"/>
        </w:rPr>
        <w:t>following the new CEO’s arrival</w:t>
      </w:r>
      <w:r w:rsidR="00450BF2" w:rsidRPr="005127A0">
        <w:rPr>
          <w:rFonts w:eastAsiaTheme="minorEastAsia"/>
        </w:rPr>
        <w:t>, Asha Sharma.</w:t>
      </w:r>
    </w:p>
    <w:p w14:paraId="6539786B" w14:textId="4491058A" w:rsidR="00450BF2" w:rsidRPr="005127A0" w:rsidRDefault="00265F2A" w:rsidP="002A5015">
      <w:pPr>
        <w:pStyle w:val="ListParagraph"/>
        <w:numPr>
          <w:ilvl w:val="0"/>
          <w:numId w:val="1"/>
        </w:numPr>
        <w:rPr>
          <w:rFonts w:eastAsiaTheme="minorEastAsia"/>
        </w:rPr>
      </w:pPr>
      <w:r w:rsidRPr="005127A0">
        <w:rPr>
          <w:rFonts w:eastAsiaTheme="minorEastAsia"/>
        </w:rPr>
        <w:t xml:space="preserve">TE CONNECTIVITY (TEL) </w:t>
      </w:r>
      <w:r w:rsidR="009056F4" w:rsidRPr="005127A0">
        <w:rPr>
          <w:rFonts w:eastAsiaTheme="minorEastAsia"/>
        </w:rPr>
        <w:t xml:space="preserve">will </w:t>
      </w:r>
      <w:r w:rsidR="005C7B4C" w:rsidRPr="005127A0">
        <w:rPr>
          <w:rFonts w:eastAsiaTheme="minorEastAsia"/>
        </w:rPr>
        <w:t>outdo MICRON (MU) by 0.5%</w:t>
      </w:r>
      <w:r w:rsidR="00182746" w:rsidRPr="005127A0">
        <w:rPr>
          <w:rFonts w:eastAsiaTheme="minorEastAsia"/>
        </w:rPr>
        <w:t xml:space="preserve">. TEL </w:t>
      </w:r>
      <w:r w:rsidR="00ED342F" w:rsidRPr="005127A0">
        <w:rPr>
          <w:rFonts w:eastAsiaTheme="minorEastAsia"/>
        </w:rPr>
        <w:t>will continue to grow, given its importance in the HVAC industry, where its products are commonly used. HVAC</w:t>
      </w:r>
      <w:r w:rsidR="00767774" w:rsidRPr="005127A0">
        <w:rPr>
          <w:rFonts w:eastAsiaTheme="minorEastAsia"/>
        </w:rPr>
        <w:t xml:space="preserve"> will continue to grow, with the increased need for efficiency and </w:t>
      </w:r>
      <w:r w:rsidR="004315F7" w:rsidRPr="005127A0">
        <w:rPr>
          <w:rFonts w:eastAsiaTheme="minorEastAsia"/>
        </w:rPr>
        <w:t>electronic components</w:t>
      </w:r>
      <w:r w:rsidR="00245946" w:rsidRPr="005127A0">
        <w:rPr>
          <w:rFonts w:eastAsiaTheme="minorEastAsia"/>
        </w:rPr>
        <w:t xml:space="preserve">. Moreover, with a rise in AI data centres, it is imperative that HVAC systems boast </w:t>
      </w:r>
      <w:r w:rsidR="00907C44" w:rsidRPr="005127A0">
        <w:rPr>
          <w:rFonts w:eastAsiaTheme="minorEastAsia"/>
        </w:rPr>
        <w:t>high</w:t>
      </w:r>
      <w:r w:rsidR="00245946" w:rsidRPr="005127A0">
        <w:rPr>
          <w:rFonts w:eastAsiaTheme="minorEastAsia"/>
        </w:rPr>
        <w:t xml:space="preserve"> efficiency to save energy, something that TEL can provide.</w:t>
      </w:r>
      <w:r w:rsidR="005C7B4C" w:rsidRPr="005127A0">
        <w:rPr>
          <w:rFonts w:eastAsiaTheme="minorEastAsia"/>
        </w:rPr>
        <w:t xml:space="preserve"> </w:t>
      </w:r>
    </w:p>
    <w:p w14:paraId="5661FE3A" w14:textId="109C49C8" w:rsidR="00245946" w:rsidRDefault="00251431" w:rsidP="002A5015">
      <w:pPr>
        <w:pStyle w:val="ListParagraph"/>
        <w:numPr>
          <w:ilvl w:val="0"/>
          <w:numId w:val="1"/>
        </w:numPr>
        <w:rPr>
          <w:rFonts w:eastAsiaTheme="minorEastAsia"/>
        </w:rPr>
      </w:pPr>
      <w:r w:rsidRPr="005127A0">
        <w:rPr>
          <w:rFonts w:eastAsiaTheme="minorEastAsia"/>
        </w:rPr>
        <w:t>MARVELL (MRVL)</w:t>
      </w:r>
      <w:r w:rsidR="00A57C4F" w:rsidRPr="005127A0">
        <w:rPr>
          <w:rFonts w:eastAsiaTheme="minorEastAsia"/>
        </w:rPr>
        <w:t xml:space="preserve"> will have an expected monthly return of </w:t>
      </w:r>
      <w:r w:rsidR="00EB604E" w:rsidRPr="005127A0">
        <w:rPr>
          <w:rFonts w:eastAsiaTheme="minorEastAsia"/>
        </w:rPr>
        <w:t>1</w:t>
      </w:r>
      <w:r w:rsidR="00A57C4F" w:rsidRPr="005127A0">
        <w:rPr>
          <w:rFonts w:eastAsiaTheme="minorEastAsia"/>
        </w:rPr>
        <w:t>.5%</w:t>
      </w:r>
      <w:r w:rsidR="00987416" w:rsidRPr="005127A0">
        <w:rPr>
          <w:rFonts w:eastAsiaTheme="minorEastAsia"/>
        </w:rPr>
        <w:t xml:space="preserve">. </w:t>
      </w:r>
      <w:r w:rsidR="00767A6A" w:rsidRPr="005127A0">
        <w:rPr>
          <w:rFonts w:eastAsiaTheme="minorEastAsia"/>
        </w:rPr>
        <w:t xml:space="preserve">Jensen Huang (NVIDIA’s CEO) has predicted MARVELL to become a trillion-dollar company </w:t>
      </w:r>
      <w:r w:rsidR="00907C44" w:rsidRPr="005127A0">
        <w:rPr>
          <w:rFonts w:eastAsiaTheme="minorEastAsia"/>
        </w:rPr>
        <w:t>soon</w:t>
      </w:r>
      <w:r w:rsidR="00767A6A" w:rsidRPr="005127A0">
        <w:rPr>
          <w:rFonts w:eastAsiaTheme="minorEastAsia"/>
        </w:rPr>
        <w:t xml:space="preserve">. </w:t>
      </w:r>
      <w:r w:rsidR="00D04DEA" w:rsidRPr="005127A0">
        <w:rPr>
          <w:rFonts w:eastAsiaTheme="minorEastAsia"/>
        </w:rPr>
        <w:lastRenderedPageBreak/>
        <w:t>While the stock rose rapidly due to NVIDIA’s investment, the growth of the semiconductor industry, coupled with the rapid rise of AI, gives MRVL a good chance for its stock price (and market cap) to undergo a steady and significant rise in the future.</w:t>
      </w:r>
    </w:p>
    <w:p w14:paraId="05CF05E2" w14:textId="6EA3DD1B" w:rsidR="00A772DE" w:rsidRDefault="00A772DE" w:rsidP="00A772DE">
      <w:pPr>
        <w:pStyle w:val="Heading2"/>
        <w:rPr>
          <w:rFonts w:eastAsiaTheme="minorEastAsia"/>
        </w:rPr>
      </w:pPr>
      <w:r>
        <w:rPr>
          <w:rFonts w:eastAsiaTheme="minorEastAsia"/>
        </w:rPr>
        <w:t>Black-Litterman Metrics</w:t>
      </w:r>
    </w:p>
    <w:p w14:paraId="453E47B6" w14:textId="1E733FC2" w:rsidR="00A772DE" w:rsidRDefault="00A772DE" w:rsidP="00A772DE">
      <w:r>
        <w:t>For the Black-Litterman portfolio, the following metrics were considered:</w:t>
      </w:r>
    </w:p>
    <w:p w14:paraId="6FC11089" w14:textId="58DF82F2" w:rsidR="00F56EB6" w:rsidRPr="003A7358" w:rsidRDefault="003A7358" w:rsidP="003A7358">
      <w:pPr>
        <w:pStyle w:val="ListParagraph"/>
        <w:numPr>
          <w:ilvl w:val="0"/>
          <w:numId w:val="1"/>
        </w:numPr>
      </w:pPr>
      <w:r>
        <w:t xml:space="preserve">Tau </w:t>
      </w:r>
      <m:oMath>
        <m:r>
          <w:rPr>
            <w:rFonts w:ascii="Cambria Math" w:hAnsi="Cambria Math"/>
          </w:rPr>
          <m:t>(τ)</m:t>
        </m:r>
      </m:oMath>
      <w:r>
        <w:rPr>
          <w:rFonts w:eastAsiaTheme="minorEastAsia"/>
        </w:rPr>
        <w:t>: 0.035</w:t>
      </w:r>
    </w:p>
    <w:p w14:paraId="1058C6AF" w14:textId="6BD3ABF2" w:rsidR="003A7358" w:rsidRPr="008E2F91" w:rsidRDefault="0018291B" w:rsidP="003A7358">
      <w:pPr>
        <w:pStyle w:val="ListParagraph"/>
        <w:numPr>
          <w:ilvl w:val="0"/>
          <w:numId w:val="1"/>
        </w:numPr>
      </w:pPr>
      <w:r>
        <w:rPr>
          <w:rFonts w:eastAsiaTheme="minorEastAsia"/>
        </w:rPr>
        <w:t>Confidence level: 50%</w:t>
      </w:r>
    </w:p>
    <w:p w14:paraId="30E88E84" w14:textId="092DD3FA" w:rsidR="008E2F91" w:rsidRDefault="008E2F91" w:rsidP="008E2F91">
      <w:r>
        <w:t xml:space="preserve">These values were considered to reflect on my </w:t>
      </w:r>
      <w:r w:rsidR="001D4EEF">
        <w:t xml:space="preserve">views holding moderate weight, given the instability of the geopolitical situation, and the assumption that no Black Swan events occur in the near future, which may hamper the economy. </w:t>
      </w:r>
    </w:p>
    <w:p w14:paraId="20F3A7C9" w14:textId="5437E012" w:rsidR="00A5491E" w:rsidRDefault="00A5491E" w:rsidP="00A5491E">
      <w:pPr>
        <w:pStyle w:val="Heading2"/>
      </w:pPr>
      <w:r>
        <w:t>Black-Litterman Observations</w:t>
      </w:r>
    </w:p>
    <w:p w14:paraId="3ECDD6A7" w14:textId="2E1C3213" w:rsidR="00A5491E" w:rsidRDefault="004D25B3" w:rsidP="00A5491E">
      <w:r>
        <w:t xml:space="preserve">Note: All the relevant data is available in the Excel file in the </w:t>
      </w:r>
      <w:r w:rsidR="00132643">
        <w:t>Output folder.</w:t>
      </w:r>
      <w:r w:rsidR="00212620">
        <w:t xml:space="preserve"> The data I consider important will be provided in this section, followed by explanations and graphs where necessary.</w:t>
      </w:r>
    </w:p>
    <w:p w14:paraId="78654174" w14:textId="330ED400" w:rsidR="00044280" w:rsidRDefault="00044280" w:rsidP="00044280">
      <w:pPr>
        <w:pStyle w:val="Heading3"/>
      </w:pPr>
      <w:r>
        <w:t>Summary of Observations</w:t>
      </w:r>
    </w:p>
    <w:p w14:paraId="1306685C" w14:textId="3AABA741" w:rsidR="00212620" w:rsidRDefault="00212620" w:rsidP="00A5491E">
      <w:r>
        <w:t xml:space="preserve">Upon running the code on Python, and exporting the data to Excel, the following </w:t>
      </w:r>
      <w:r w:rsidR="00A91B97">
        <w:t xml:space="preserve">summarized </w:t>
      </w:r>
      <w:r>
        <w:t>information I deem crucial is included in the table below:</w:t>
      </w:r>
    </w:p>
    <w:tbl>
      <w:tblPr>
        <w:tblStyle w:val="TableGrid"/>
        <w:tblW w:w="6980" w:type="dxa"/>
        <w:jc w:val="center"/>
        <w:tblLook w:val="04A0" w:firstRow="1" w:lastRow="0" w:firstColumn="1" w:lastColumn="0" w:noHBand="0" w:noVBand="1"/>
      </w:tblPr>
      <w:tblGrid>
        <w:gridCol w:w="4260"/>
        <w:gridCol w:w="2720"/>
      </w:tblGrid>
      <w:tr w:rsidR="000F32C3" w:rsidRPr="000F32C3" w14:paraId="573A7794" w14:textId="77777777" w:rsidTr="000F32C3">
        <w:trPr>
          <w:trHeight w:val="290"/>
          <w:jc w:val="center"/>
        </w:trPr>
        <w:tc>
          <w:tcPr>
            <w:tcW w:w="4260" w:type="dxa"/>
            <w:noWrap/>
            <w:hideMark/>
          </w:tcPr>
          <w:p w14:paraId="1417AAAF" w14:textId="77777777" w:rsidR="000F32C3" w:rsidRPr="000F32C3" w:rsidRDefault="000F32C3" w:rsidP="000F32C3">
            <w:pPr>
              <w:jc w:val="center"/>
              <w:rPr>
                <w:rFonts w:eastAsia="Times New Roman"/>
                <w:b/>
                <w:bCs/>
                <w:color w:val="000000"/>
                <w:kern w:val="0"/>
                <w:sz w:val="22"/>
                <w:szCs w:val="22"/>
                <w:lang w:val="en-GB" w:eastAsia="en-GB"/>
                <w14:ligatures w14:val="none"/>
              </w:rPr>
            </w:pPr>
            <w:r w:rsidRPr="000F32C3">
              <w:rPr>
                <w:rFonts w:eastAsia="Times New Roman"/>
                <w:b/>
                <w:bCs/>
                <w:color w:val="000000"/>
                <w:kern w:val="0"/>
                <w:sz w:val="22"/>
                <w:szCs w:val="22"/>
                <w:lang w:val="en-GB" w:eastAsia="en-GB"/>
                <w14:ligatures w14:val="none"/>
              </w:rPr>
              <w:t>Metric</w:t>
            </w:r>
          </w:p>
        </w:tc>
        <w:tc>
          <w:tcPr>
            <w:tcW w:w="2720" w:type="dxa"/>
            <w:noWrap/>
            <w:hideMark/>
          </w:tcPr>
          <w:p w14:paraId="6AFBC17B" w14:textId="77777777" w:rsidR="000F32C3" w:rsidRPr="000F32C3" w:rsidRDefault="000F32C3" w:rsidP="000F32C3">
            <w:pPr>
              <w:jc w:val="center"/>
              <w:rPr>
                <w:rFonts w:eastAsia="Times New Roman"/>
                <w:b/>
                <w:bCs/>
                <w:color w:val="000000"/>
                <w:kern w:val="0"/>
                <w:sz w:val="22"/>
                <w:szCs w:val="22"/>
                <w:lang w:val="en-GB" w:eastAsia="en-GB"/>
                <w14:ligatures w14:val="none"/>
              </w:rPr>
            </w:pPr>
            <w:r w:rsidRPr="000F32C3">
              <w:rPr>
                <w:rFonts w:eastAsia="Times New Roman"/>
                <w:b/>
                <w:bCs/>
                <w:color w:val="000000"/>
                <w:kern w:val="0"/>
                <w:sz w:val="22"/>
                <w:szCs w:val="22"/>
                <w:lang w:val="en-GB" w:eastAsia="en-GB"/>
                <w14:ligatures w14:val="none"/>
              </w:rPr>
              <w:t>Value</w:t>
            </w:r>
          </w:p>
        </w:tc>
      </w:tr>
      <w:tr w:rsidR="000F32C3" w:rsidRPr="000F32C3" w14:paraId="39EB683C" w14:textId="77777777" w:rsidTr="000F32C3">
        <w:trPr>
          <w:trHeight w:val="290"/>
          <w:jc w:val="center"/>
        </w:trPr>
        <w:tc>
          <w:tcPr>
            <w:tcW w:w="4260" w:type="dxa"/>
            <w:noWrap/>
            <w:hideMark/>
          </w:tcPr>
          <w:p w14:paraId="790A582E"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Final Cumulative Net Return (%)</w:t>
            </w:r>
          </w:p>
        </w:tc>
        <w:tc>
          <w:tcPr>
            <w:tcW w:w="2720" w:type="dxa"/>
            <w:noWrap/>
            <w:hideMark/>
          </w:tcPr>
          <w:p w14:paraId="1CE5E0BD"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371.08</w:t>
            </w:r>
          </w:p>
        </w:tc>
      </w:tr>
      <w:tr w:rsidR="000F32C3" w:rsidRPr="000F32C3" w14:paraId="0EC357F7" w14:textId="77777777" w:rsidTr="000F32C3">
        <w:trPr>
          <w:trHeight w:val="290"/>
          <w:jc w:val="center"/>
        </w:trPr>
        <w:tc>
          <w:tcPr>
            <w:tcW w:w="4260" w:type="dxa"/>
            <w:noWrap/>
            <w:hideMark/>
          </w:tcPr>
          <w:p w14:paraId="170A9AC5"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Final Annualized Return (%)</w:t>
            </w:r>
          </w:p>
        </w:tc>
        <w:tc>
          <w:tcPr>
            <w:tcW w:w="2720" w:type="dxa"/>
            <w:noWrap/>
            <w:hideMark/>
          </w:tcPr>
          <w:p w14:paraId="0CE02A4C"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33.13</w:t>
            </w:r>
          </w:p>
        </w:tc>
      </w:tr>
      <w:tr w:rsidR="000F32C3" w:rsidRPr="000F32C3" w14:paraId="01407624" w14:textId="77777777" w:rsidTr="000F32C3">
        <w:trPr>
          <w:trHeight w:val="290"/>
          <w:jc w:val="center"/>
        </w:trPr>
        <w:tc>
          <w:tcPr>
            <w:tcW w:w="4260" w:type="dxa"/>
            <w:noWrap/>
            <w:hideMark/>
          </w:tcPr>
          <w:p w14:paraId="7712549A"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Final Annualized Volatility (%)</w:t>
            </w:r>
          </w:p>
        </w:tc>
        <w:tc>
          <w:tcPr>
            <w:tcW w:w="2720" w:type="dxa"/>
            <w:noWrap/>
            <w:hideMark/>
          </w:tcPr>
          <w:p w14:paraId="154488CA"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21.83</w:t>
            </w:r>
          </w:p>
        </w:tc>
      </w:tr>
      <w:tr w:rsidR="000F32C3" w:rsidRPr="000F32C3" w14:paraId="761804FB" w14:textId="77777777" w:rsidTr="000F32C3">
        <w:trPr>
          <w:trHeight w:val="290"/>
          <w:jc w:val="center"/>
        </w:trPr>
        <w:tc>
          <w:tcPr>
            <w:tcW w:w="4260" w:type="dxa"/>
            <w:noWrap/>
            <w:hideMark/>
          </w:tcPr>
          <w:p w14:paraId="210104DE"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Final Sharpe Ratio</w:t>
            </w:r>
          </w:p>
        </w:tc>
        <w:tc>
          <w:tcPr>
            <w:tcW w:w="2720" w:type="dxa"/>
            <w:noWrap/>
            <w:hideMark/>
          </w:tcPr>
          <w:p w14:paraId="3F247E8F"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1.30</w:t>
            </w:r>
          </w:p>
        </w:tc>
      </w:tr>
      <w:tr w:rsidR="000F32C3" w:rsidRPr="000F32C3" w14:paraId="4A450B84" w14:textId="77777777" w:rsidTr="000F32C3">
        <w:trPr>
          <w:trHeight w:val="290"/>
          <w:jc w:val="center"/>
        </w:trPr>
        <w:tc>
          <w:tcPr>
            <w:tcW w:w="4260" w:type="dxa"/>
            <w:noWrap/>
            <w:hideMark/>
          </w:tcPr>
          <w:p w14:paraId="12840F37"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Final Sortino Ratio</w:t>
            </w:r>
          </w:p>
        </w:tc>
        <w:tc>
          <w:tcPr>
            <w:tcW w:w="2720" w:type="dxa"/>
            <w:noWrap/>
            <w:hideMark/>
          </w:tcPr>
          <w:p w14:paraId="6F487889"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2.12</w:t>
            </w:r>
          </w:p>
        </w:tc>
      </w:tr>
      <w:tr w:rsidR="000F32C3" w:rsidRPr="000F32C3" w14:paraId="6E961335" w14:textId="77777777" w:rsidTr="000F32C3">
        <w:trPr>
          <w:trHeight w:val="290"/>
          <w:jc w:val="center"/>
        </w:trPr>
        <w:tc>
          <w:tcPr>
            <w:tcW w:w="4260" w:type="dxa"/>
            <w:noWrap/>
            <w:hideMark/>
          </w:tcPr>
          <w:p w14:paraId="5B538CA7"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Historical CVaR 95% (%)</w:t>
            </w:r>
          </w:p>
        </w:tc>
        <w:tc>
          <w:tcPr>
            <w:tcW w:w="2720" w:type="dxa"/>
            <w:noWrap/>
            <w:hideMark/>
          </w:tcPr>
          <w:p w14:paraId="2F47BFCE"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11.06</w:t>
            </w:r>
          </w:p>
        </w:tc>
      </w:tr>
      <w:tr w:rsidR="000F32C3" w:rsidRPr="000F32C3" w14:paraId="3BA566F0" w14:textId="77777777" w:rsidTr="000F32C3">
        <w:trPr>
          <w:trHeight w:val="290"/>
          <w:jc w:val="center"/>
        </w:trPr>
        <w:tc>
          <w:tcPr>
            <w:tcW w:w="4260" w:type="dxa"/>
            <w:noWrap/>
            <w:hideMark/>
          </w:tcPr>
          <w:p w14:paraId="0E6BBC23"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Latest Beta</w:t>
            </w:r>
          </w:p>
        </w:tc>
        <w:tc>
          <w:tcPr>
            <w:tcW w:w="2720" w:type="dxa"/>
            <w:noWrap/>
            <w:hideMark/>
          </w:tcPr>
          <w:p w14:paraId="561D4323"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0.33</w:t>
            </w:r>
          </w:p>
        </w:tc>
      </w:tr>
      <w:tr w:rsidR="000F32C3" w:rsidRPr="000F32C3" w14:paraId="3C11FB6D" w14:textId="77777777" w:rsidTr="000F32C3">
        <w:trPr>
          <w:trHeight w:val="290"/>
          <w:jc w:val="center"/>
        </w:trPr>
        <w:tc>
          <w:tcPr>
            <w:tcW w:w="4260" w:type="dxa"/>
            <w:noWrap/>
            <w:hideMark/>
          </w:tcPr>
          <w:p w14:paraId="70C5C431"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Latest Annualized Alpha (%)</w:t>
            </w:r>
          </w:p>
        </w:tc>
        <w:tc>
          <w:tcPr>
            <w:tcW w:w="2720" w:type="dxa"/>
            <w:noWrap/>
            <w:hideMark/>
          </w:tcPr>
          <w:p w14:paraId="6E047539"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23.29</w:t>
            </w:r>
          </w:p>
        </w:tc>
      </w:tr>
      <w:tr w:rsidR="000F32C3" w:rsidRPr="000F32C3" w14:paraId="0FF63E5F" w14:textId="77777777" w:rsidTr="000F32C3">
        <w:trPr>
          <w:trHeight w:val="290"/>
          <w:jc w:val="center"/>
        </w:trPr>
        <w:tc>
          <w:tcPr>
            <w:tcW w:w="4260" w:type="dxa"/>
            <w:noWrap/>
            <w:hideMark/>
          </w:tcPr>
          <w:p w14:paraId="4E57FAD3"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Final Skewness</w:t>
            </w:r>
          </w:p>
        </w:tc>
        <w:tc>
          <w:tcPr>
            <w:tcW w:w="2720" w:type="dxa"/>
            <w:noWrap/>
            <w:hideMark/>
          </w:tcPr>
          <w:p w14:paraId="203E4553"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-0.44</w:t>
            </w:r>
          </w:p>
        </w:tc>
      </w:tr>
      <w:tr w:rsidR="000F32C3" w:rsidRPr="000F32C3" w14:paraId="188DC52F" w14:textId="77777777" w:rsidTr="000F32C3">
        <w:trPr>
          <w:trHeight w:val="290"/>
          <w:jc w:val="center"/>
        </w:trPr>
        <w:tc>
          <w:tcPr>
            <w:tcW w:w="4260" w:type="dxa"/>
            <w:noWrap/>
            <w:hideMark/>
          </w:tcPr>
          <w:p w14:paraId="74C38558"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Final Kurtosis</w:t>
            </w:r>
          </w:p>
        </w:tc>
        <w:tc>
          <w:tcPr>
            <w:tcW w:w="2720" w:type="dxa"/>
            <w:noWrap/>
            <w:hideMark/>
          </w:tcPr>
          <w:p w14:paraId="0BDF8213"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3.04</w:t>
            </w:r>
          </w:p>
        </w:tc>
      </w:tr>
    </w:tbl>
    <w:p w14:paraId="315547BC" w14:textId="77777777" w:rsidR="00A91B97" w:rsidRDefault="00A91B97" w:rsidP="00A5491E"/>
    <w:p w14:paraId="30FE761F" w14:textId="4FDB2E12" w:rsidR="00F77B9F" w:rsidRDefault="00C701CA" w:rsidP="00A5491E">
      <w:r>
        <w:t xml:space="preserve">With data sets from 77 months, and hence, 65 rolling periods, the cumulative net return of the portfolio is 371.08%. It is important to note that due to </w:t>
      </w:r>
      <w:r w:rsidR="00B06706">
        <w:t xml:space="preserve">some assets not having a live market capitalization value </w:t>
      </w:r>
      <w:r w:rsidR="00A1333F">
        <w:t>while extracting the data</w:t>
      </w:r>
      <w:r w:rsidR="00B06706">
        <w:t xml:space="preserve"> using the YFINANCE Python module, a fallback market capitalization was used. This resulted in the cumulative net return varying by </w:t>
      </w:r>
      <w:r w:rsidR="00BB4975">
        <w:t>±1% while running the code.</w:t>
      </w:r>
      <w:r w:rsidR="00F77B9F">
        <w:t xml:space="preserve"> 65 rolling periods equate to ~5.417 years, which results in an annualized return of 33.13%. Upon verification:</w:t>
      </w:r>
    </w:p>
    <w:p w14:paraId="605F66BA" w14:textId="7F5C2BDA" w:rsidR="00D0458A" w:rsidRPr="00B02FFC" w:rsidRDefault="00B02FFC" w:rsidP="00A5491E">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1+0.3313</m:t>
                  </m:r>
                </m:e>
              </m:d>
            </m:e>
            <m:sup>
              <m:r>
                <w:rPr>
                  <w:rFonts w:ascii="Cambria Math" w:hAnsi="Cambria Math"/>
                </w:rPr>
                <m:t>5.417</m:t>
              </m:r>
            </m:sup>
          </m:sSup>
          <m:r>
            <w:rPr>
              <w:rFonts w:ascii="Cambria Math" w:hAnsi="Cambria Math"/>
            </w:rPr>
            <m:t xml:space="preserve">-1=371.19% </m:t>
          </m:r>
        </m:oMath>
      </m:oMathPara>
    </w:p>
    <w:p w14:paraId="574526BB" w14:textId="1AB8CB43" w:rsidR="00B02FFC" w:rsidRDefault="002666D4" w:rsidP="00A5491E">
      <w:pPr>
        <w:rPr>
          <w:rFonts w:eastAsiaTheme="minorEastAsia"/>
        </w:rPr>
      </w:pPr>
      <w:r>
        <w:rPr>
          <w:rFonts w:eastAsiaTheme="minorEastAsia"/>
        </w:rPr>
        <w:lastRenderedPageBreak/>
        <w:t xml:space="preserve">With an error of +0.11% (owing to </w:t>
      </w:r>
      <w:r w:rsidR="00537871">
        <w:rPr>
          <w:rFonts w:eastAsiaTheme="minorEastAsia"/>
        </w:rPr>
        <w:t xml:space="preserve">limited decimal places), we can say that the annualized return </w:t>
      </w:r>
      <w:r w:rsidR="00EE138E">
        <w:rPr>
          <w:rFonts w:eastAsiaTheme="minorEastAsia"/>
        </w:rPr>
        <w:t>equates</w:t>
      </w:r>
      <w:r w:rsidR="00537871">
        <w:rPr>
          <w:rFonts w:eastAsiaTheme="minorEastAsia"/>
        </w:rPr>
        <w:t xml:space="preserve"> </w:t>
      </w:r>
      <w:r w:rsidR="00EE138E">
        <w:rPr>
          <w:rFonts w:eastAsiaTheme="minorEastAsia"/>
        </w:rPr>
        <w:t>(with a 99.97% accuracy) to the final cumulative net return of the portfolio.</w:t>
      </w:r>
    </w:p>
    <w:p w14:paraId="3108A8E0" w14:textId="3427FDBB" w:rsidR="00EE138E" w:rsidRDefault="00294E77" w:rsidP="00A5491E">
      <w:pPr>
        <w:rPr>
          <w:rFonts w:eastAsiaTheme="minorEastAsia"/>
        </w:rPr>
      </w:pPr>
      <w:r>
        <w:rPr>
          <w:rFonts w:eastAsiaTheme="minorEastAsia"/>
        </w:rPr>
        <w:t xml:space="preserve">The </w:t>
      </w:r>
      <w:r w:rsidR="00AD7FBD">
        <w:rPr>
          <w:rFonts w:eastAsiaTheme="minorEastAsia"/>
        </w:rPr>
        <w:t>full-period final annualized volatility was calculated to be 21.83%, which indicates a</w:t>
      </w:r>
      <w:r w:rsidR="00742188">
        <w:rPr>
          <w:rFonts w:eastAsiaTheme="minorEastAsia"/>
        </w:rPr>
        <w:t xml:space="preserve"> moderately </w:t>
      </w:r>
      <w:r w:rsidR="00AD7FBD">
        <w:rPr>
          <w:rFonts w:eastAsiaTheme="minorEastAsia"/>
        </w:rPr>
        <w:t>aggressive portfolio, in part du</w:t>
      </w:r>
      <w:r w:rsidR="00E409F2">
        <w:rPr>
          <w:rFonts w:eastAsiaTheme="minorEastAsia"/>
        </w:rPr>
        <w:t>e to fluctuations in month-by-month returns for several assets</w:t>
      </w:r>
      <w:r w:rsidR="00742188">
        <w:rPr>
          <w:rFonts w:eastAsiaTheme="minorEastAsia"/>
        </w:rPr>
        <w:t>.</w:t>
      </w:r>
      <w:r w:rsidR="009847F1">
        <w:rPr>
          <w:rFonts w:eastAsiaTheme="minorEastAsia"/>
        </w:rPr>
        <w:t xml:space="preserve"> The volatility can be seen through the wealth curve chart, which </w:t>
      </w:r>
      <w:r w:rsidR="00314777">
        <w:rPr>
          <w:rFonts w:eastAsiaTheme="minorEastAsia"/>
        </w:rPr>
        <w:t xml:space="preserve">depicts strong swings on a month-by-month basis. The final period rolling volatility was </w:t>
      </w:r>
      <w:r w:rsidR="00742188">
        <w:rPr>
          <w:rFonts w:eastAsiaTheme="minorEastAsia"/>
        </w:rPr>
        <w:t>18.72%.</w:t>
      </w:r>
    </w:p>
    <w:p w14:paraId="452412EC" w14:textId="032C3193" w:rsidR="00742188" w:rsidRDefault="00285496" w:rsidP="00A5491E">
      <w:pPr>
        <w:rPr>
          <w:rFonts w:eastAsiaTheme="minorEastAsia"/>
        </w:rPr>
      </w:pPr>
      <w:r>
        <w:rPr>
          <w:rFonts w:eastAsiaTheme="minorEastAsia"/>
        </w:rPr>
        <w:t xml:space="preserve">The final Sharpe and Sortino ratios were 1.30 and 2.12, respectively. </w:t>
      </w:r>
      <w:r w:rsidR="0027534F">
        <w:rPr>
          <w:rFonts w:eastAsiaTheme="minorEastAsia"/>
        </w:rPr>
        <w:t>The former indicates a good return on investment for the risk incurred in the portfolio</w:t>
      </w:r>
      <w:r w:rsidR="00BD708F">
        <w:rPr>
          <w:rFonts w:eastAsiaTheme="minorEastAsia"/>
        </w:rPr>
        <w:t xml:space="preserve"> (normally, the Sharpe ratio should be above 1.0). Likewise, the latter indicates a good return on investment </w:t>
      </w:r>
      <w:r w:rsidR="00930C47">
        <w:rPr>
          <w:rFonts w:eastAsiaTheme="minorEastAsia"/>
        </w:rPr>
        <w:t>relative to low downside risk</w:t>
      </w:r>
      <w:r w:rsidR="00E1658A">
        <w:rPr>
          <w:rFonts w:eastAsiaTheme="minorEastAsia"/>
        </w:rPr>
        <w:t xml:space="preserve"> (an ideal Sortino ratio should be above 2.0). </w:t>
      </w:r>
      <w:r w:rsidR="00C40984">
        <w:rPr>
          <w:rFonts w:eastAsiaTheme="minorEastAsia"/>
        </w:rPr>
        <w:t>This puts the portfolio in a positive light, opening an opportunity for investors.</w:t>
      </w:r>
    </w:p>
    <w:p w14:paraId="4B9810CA" w14:textId="3FC0F21D" w:rsidR="00C40984" w:rsidRDefault="00F1705B" w:rsidP="00A5491E">
      <w:pPr>
        <w:rPr>
          <w:rFonts w:eastAsiaTheme="minorEastAsia"/>
        </w:rPr>
      </w:pPr>
      <w:r>
        <w:rPr>
          <w:rFonts w:eastAsiaTheme="minorEastAsia"/>
        </w:rPr>
        <w:t xml:space="preserve">The historical CvAR (95%) for the portfolio sits at 11.06%. This indicates that </w:t>
      </w:r>
      <w:r w:rsidR="00A92BA9">
        <w:rPr>
          <w:rFonts w:eastAsiaTheme="minorEastAsia"/>
        </w:rPr>
        <w:t>for the worst 5% of trading days, the investor would incur an 11.06% loss. This may seem high from an initial viewpoint, but given the data covers the COVID-19 pandemic, the supply chain woes of 2022-23, and the trade wars between the U</w:t>
      </w:r>
      <w:r w:rsidR="00DB78AF">
        <w:rPr>
          <w:rFonts w:eastAsiaTheme="minorEastAsia"/>
        </w:rPr>
        <w:t>nited States and Canada/EU (owing to Trump’s tariffs), such a loss may not seem too damaging, with other countries trying</w:t>
      </w:r>
      <w:r w:rsidR="009472E6">
        <w:rPr>
          <w:rFonts w:eastAsiaTheme="minorEastAsia"/>
        </w:rPr>
        <w:t xml:space="preserve"> to come to a compromise (or negotiate a better deal to soften blows on the economy).</w:t>
      </w:r>
    </w:p>
    <w:p w14:paraId="5D50E2AA" w14:textId="12CE06F1" w:rsidR="00B926EA" w:rsidRDefault="00B926EA" w:rsidP="00A5491E">
      <w:pPr>
        <w:rPr>
          <w:rFonts w:eastAsiaTheme="minorEastAsia"/>
        </w:rPr>
      </w:pPr>
      <w:r>
        <w:rPr>
          <w:rFonts w:eastAsiaTheme="minorEastAsia"/>
        </w:rPr>
        <w:t>The latest rolling period beta of the portfolio was 0.33</w:t>
      </w:r>
      <w:r w:rsidR="00D94062">
        <w:rPr>
          <w:rFonts w:eastAsiaTheme="minorEastAsia"/>
        </w:rPr>
        <w:t xml:space="preserve">, indicating that the </w:t>
      </w:r>
      <w:r w:rsidR="001E53EB">
        <w:rPr>
          <w:rFonts w:eastAsiaTheme="minorEastAsia"/>
        </w:rPr>
        <w:t xml:space="preserve">current sensitivity of the portfolio to the </w:t>
      </w:r>
      <w:r w:rsidR="00DD0012">
        <w:rPr>
          <w:rFonts w:eastAsiaTheme="minorEastAsia"/>
        </w:rPr>
        <w:t>benchmark</w:t>
      </w:r>
      <w:r w:rsidR="001E53EB">
        <w:rPr>
          <w:rFonts w:eastAsiaTheme="minorEastAsia"/>
        </w:rPr>
        <w:t xml:space="preserve"> is </w:t>
      </w:r>
      <w:r w:rsidR="00DD0012">
        <w:rPr>
          <w:rFonts w:eastAsiaTheme="minorEastAsia"/>
        </w:rPr>
        <w:t>low.</w:t>
      </w:r>
      <w:r w:rsidR="003839B2">
        <w:rPr>
          <w:rFonts w:eastAsiaTheme="minorEastAsia"/>
        </w:rPr>
        <w:t xml:space="preserve"> The latest rolling period annualized alpha of the portfolio was 0.2329, indicating high returns compare</w:t>
      </w:r>
      <w:r w:rsidR="00992527">
        <w:rPr>
          <w:rFonts w:eastAsiaTheme="minorEastAsia"/>
        </w:rPr>
        <w:t>d to CAPM predictions despite a low beta.</w:t>
      </w:r>
    </w:p>
    <w:p w14:paraId="69C1E832" w14:textId="33260001" w:rsidR="008A48D8" w:rsidRDefault="005841C1" w:rsidP="00A5491E">
      <w:pPr>
        <w:rPr>
          <w:rFonts w:eastAsiaTheme="minorEastAsia"/>
        </w:rPr>
      </w:pPr>
      <w:r>
        <w:rPr>
          <w:rFonts w:eastAsiaTheme="minorEastAsia"/>
        </w:rPr>
        <w:t xml:space="preserve">The final (full period) skewness was -0.44, indicating skewness to the left. This </w:t>
      </w:r>
      <w:r w:rsidR="00571D1F">
        <w:rPr>
          <w:rFonts w:eastAsiaTheme="minorEastAsia"/>
        </w:rPr>
        <w:t>indicates</w:t>
      </w:r>
      <w:r>
        <w:rPr>
          <w:rFonts w:eastAsiaTheme="minorEastAsia"/>
        </w:rPr>
        <w:t xml:space="preserve"> that the mean is lower than the median. The final (full period) kurtosis was 3.04, </w:t>
      </w:r>
      <w:r w:rsidR="00941EF6">
        <w:rPr>
          <w:rFonts w:eastAsiaTheme="minorEastAsia"/>
        </w:rPr>
        <w:t xml:space="preserve">indicating that the portfolio </w:t>
      </w:r>
      <w:r w:rsidR="00717F04">
        <w:rPr>
          <w:rFonts w:eastAsiaTheme="minorEastAsia"/>
        </w:rPr>
        <w:t xml:space="preserve">can be considered as mesokurtic. </w:t>
      </w:r>
      <w:r w:rsidR="008A48D8">
        <w:rPr>
          <w:rFonts w:eastAsiaTheme="minorEastAsia"/>
        </w:rPr>
        <w:t>There aren’t many extreme outliers that skew the portfolio’s results, and tails are generally standard-sized.</w:t>
      </w:r>
    </w:p>
    <w:p w14:paraId="7E5C1ECB" w14:textId="344A5800" w:rsidR="00F21ED3" w:rsidRDefault="00F21ED3" w:rsidP="00F21ED3">
      <w:pPr>
        <w:pStyle w:val="Heading3"/>
        <w:rPr>
          <w:rFonts w:eastAsiaTheme="minorEastAsia"/>
        </w:rPr>
      </w:pPr>
      <w:r>
        <w:rPr>
          <w:rFonts w:eastAsiaTheme="minorEastAsia"/>
        </w:rPr>
        <w:t>Portfolio Weights</w:t>
      </w:r>
    </w:p>
    <w:p w14:paraId="65780D8C" w14:textId="0D2BE02C" w:rsidR="004457F4" w:rsidRDefault="00F21ED3" w:rsidP="00F21ED3">
      <w:r>
        <w:t xml:space="preserve">As expected, the portfolio weights fluctuate depending on </w:t>
      </w:r>
      <w:r w:rsidR="00503547">
        <w:t xml:space="preserve">the rolling period. The weightage from the latest month of the final rolling period (May 2026) will be considered. The table below depicts the weight of each asset (note that any asset with a weightage below 0.0001 (or </w:t>
      </w:r>
      <w:r w:rsidR="004457F4">
        <w:t>below 1E-</w:t>
      </w:r>
      <w:r w:rsidR="002C71EB">
        <w:t>4</w:t>
      </w:r>
      <w:r w:rsidR="004457F4">
        <w:t>) will be assigned a weightage of zero.</w:t>
      </w:r>
    </w:p>
    <w:tbl>
      <w:tblPr>
        <w:tblStyle w:val="TableGrid"/>
        <w:tblW w:w="0" w:type="auto"/>
        <w:tblLook w:val="04A0" w:firstRow="1" w:lastRow="0" w:firstColumn="1" w:lastColumn="0" w:noHBand="0" w:noVBand="1"/>
      </w:tblPr>
      <w:tblGrid>
        <w:gridCol w:w="1127"/>
        <w:gridCol w:w="1127"/>
        <w:gridCol w:w="1127"/>
        <w:gridCol w:w="1127"/>
        <w:gridCol w:w="1127"/>
        <w:gridCol w:w="1127"/>
        <w:gridCol w:w="1127"/>
        <w:gridCol w:w="1127"/>
      </w:tblGrid>
      <w:tr w:rsidR="00A6370C" w14:paraId="520CCFF4" w14:textId="77777777" w:rsidTr="00A6370C">
        <w:tc>
          <w:tcPr>
            <w:tcW w:w="1127" w:type="dxa"/>
          </w:tcPr>
          <w:p w14:paraId="7F26EFFA" w14:textId="158E7E2A" w:rsidR="00A6370C" w:rsidRDefault="00A6370C" w:rsidP="00A6370C">
            <w:r w:rsidRPr="00221AF6">
              <w:rPr>
                <w:b/>
                <w:bCs/>
                <w:lang w:val="en-GB"/>
              </w:rPr>
              <w:t>Asset</w:t>
            </w:r>
          </w:p>
        </w:tc>
        <w:tc>
          <w:tcPr>
            <w:tcW w:w="1127" w:type="dxa"/>
          </w:tcPr>
          <w:p w14:paraId="13D13319" w14:textId="168ACB8E" w:rsidR="00A6370C" w:rsidRDefault="00A6370C" w:rsidP="00A6370C">
            <w:r w:rsidRPr="00221AF6">
              <w:rPr>
                <w:b/>
                <w:bCs/>
                <w:lang w:val="en-GB"/>
              </w:rPr>
              <w:t>Weight</w:t>
            </w:r>
          </w:p>
        </w:tc>
        <w:tc>
          <w:tcPr>
            <w:tcW w:w="1127" w:type="dxa"/>
          </w:tcPr>
          <w:p w14:paraId="5BA20180" w14:textId="65AFC633" w:rsidR="00A6370C" w:rsidRDefault="00A6370C" w:rsidP="00A6370C">
            <w:r w:rsidRPr="00221AF6">
              <w:rPr>
                <w:b/>
                <w:bCs/>
                <w:lang w:val="en-GB"/>
              </w:rPr>
              <w:t>Asset</w:t>
            </w:r>
          </w:p>
        </w:tc>
        <w:tc>
          <w:tcPr>
            <w:tcW w:w="1127" w:type="dxa"/>
          </w:tcPr>
          <w:p w14:paraId="712066E9" w14:textId="23537489" w:rsidR="00A6370C" w:rsidRDefault="00A6370C" w:rsidP="00A6370C">
            <w:r w:rsidRPr="00221AF6">
              <w:rPr>
                <w:b/>
                <w:bCs/>
                <w:lang w:val="en-GB"/>
              </w:rPr>
              <w:t>Weight</w:t>
            </w:r>
          </w:p>
        </w:tc>
        <w:tc>
          <w:tcPr>
            <w:tcW w:w="1127" w:type="dxa"/>
          </w:tcPr>
          <w:p w14:paraId="0318E991" w14:textId="53AA75B9" w:rsidR="00A6370C" w:rsidRDefault="00A6370C" w:rsidP="00A6370C">
            <w:r w:rsidRPr="00221AF6">
              <w:rPr>
                <w:b/>
                <w:bCs/>
                <w:lang w:val="en-GB"/>
              </w:rPr>
              <w:t>Asset</w:t>
            </w:r>
          </w:p>
        </w:tc>
        <w:tc>
          <w:tcPr>
            <w:tcW w:w="1127" w:type="dxa"/>
          </w:tcPr>
          <w:p w14:paraId="6DC508F5" w14:textId="4D731EC3" w:rsidR="00A6370C" w:rsidRDefault="00A6370C" w:rsidP="00A6370C">
            <w:r w:rsidRPr="00221AF6">
              <w:rPr>
                <w:b/>
                <w:bCs/>
                <w:lang w:val="en-GB"/>
              </w:rPr>
              <w:t>Weight</w:t>
            </w:r>
          </w:p>
        </w:tc>
        <w:tc>
          <w:tcPr>
            <w:tcW w:w="1127" w:type="dxa"/>
          </w:tcPr>
          <w:p w14:paraId="3AF5A26E" w14:textId="546FEF89" w:rsidR="00A6370C" w:rsidRDefault="00A6370C" w:rsidP="00A6370C">
            <w:r w:rsidRPr="00221AF6">
              <w:rPr>
                <w:b/>
                <w:bCs/>
                <w:lang w:val="en-GB"/>
              </w:rPr>
              <w:t>Asset</w:t>
            </w:r>
          </w:p>
        </w:tc>
        <w:tc>
          <w:tcPr>
            <w:tcW w:w="1127" w:type="dxa"/>
          </w:tcPr>
          <w:p w14:paraId="7C653770" w14:textId="65454CA9" w:rsidR="00A6370C" w:rsidRDefault="00A6370C" w:rsidP="00A6370C">
            <w:r w:rsidRPr="00221AF6">
              <w:rPr>
                <w:b/>
                <w:bCs/>
                <w:lang w:val="en-GB"/>
              </w:rPr>
              <w:t>Weight</w:t>
            </w:r>
          </w:p>
        </w:tc>
      </w:tr>
      <w:tr w:rsidR="00236986" w14:paraId="79B3D36A" w14:textId="77777777" w:rsidTr="00A6370C">
        <w:tc>
          <w:tcPr>
            <w:tcW w:w="1127" w:type="dxa"/>
          </w:tcPr>
          <w:p w14:paraId="50929EAE" w14:textId="510429F2" w:rsidR="00236986" w:rsidRDefault="00236986" w:rsidP="00236986">
            <w:r w:rsidRPr="00221AF6">
              <w:rPr>
                <w:lang w:val="en-GB"/>
              </w:rPr>
              <w:t>NVDA</w:t>
            </w:r>
          </w:p>
        </w:tc>
        <w:tc>
          <w:tcPr>
            <w:tcW w:w="1127" w:type="dxa"/>
          </w:tcPr>
          <w:p w14:paraId="23DE474A" w14:textId="27CA1AA8" w:rsidR="00236986" w:rsidRDefault="00236986" w:rsidP="00236986">
            <w:r w:rsidRPr="00221AF6">
              <w:rPr>
                <w:lang w:val="en-GB"/>
              </w:rPr>
              <w:t>0.3104</w:t>
            </w:r>
          </w:p>
        </w:tc>
        <w:tc>
          <w:tcPr>
            <w:tcW w:w="1127" w:type="dxa"/>
          </w:tcPr>
          <w:p w14:paraId="21619FB3" w14:textId="4A6E9483" w:rsidR="00236986" w:rsidRDefault="00236986" w:rsidP="00236986">
            <w:r w:rsidRPr="00221AF6">
              <w:rPr>
                <w:lang w:val="en-GB"/>
              </w:rPr>
              <w:t>CRWD</w:t>
            </w:r>
          </w:p>
        </w:tc>
        <w:tc>
          <w:tcPr>
            <w:tcW w:w="1127" w:type="dxa"/>
          </w:tcPr>
          <w:p w14:paraId="39386A3F" w14:textId="0F443CCF" w:rsidR="00236986" w:rsidRDefault="00236986" w:rsidP="00236986">
            <w:r w:rsidRPr="00221AF6">
              <w:rPr>
                <w:lang w:val="en-GB"/>
              </w:rPr>
              <w:t>0.0000</w:t>
            </w:r>
          </w:p>
        </w:tc>
        <w:tc>
          <w:tcPr>
            <w:tcW w:w="1127" w:type="dxa"/>
          </w:tcPr>
          <w:p w14:paraId="4450D305" w14:textId="37D050C9" w:rsidR="00236986" w:rsidRDefault="00236986" w:rsidP="00236986">
            <w:r w:rsidRPr="00221AF6">
              <w:rPr>
                <w:lang w:val="en-GB"/>
              </w:rPr>
              <w:t>NOW</w:t>
            </w:r>
          </w:p>
        </w:tc>
        <w:tc>
          <w:tcPr>
            <w:tcW w:w="1127" w:type="dxa"/>
          </w:tcPr>
          <w:p w14:paraId="6BBC4260" w14:textId="4DB7F261" w:rsidR="00236986" w:rsidRDefault="00236986" w:rsidP="00236986">
            <w:r w:rsidRPr="00221AF6">
              <w:rPr>
                <w:lang w:val="en-GB"/>
              </w:rPr>
              <w:t>0.0210</w:t>
            </w:r>
          </w:p>
        </w:tc>
        <w:tc>
          <w:tcPr>
            <w:tcW w:w="1127" w:type="dxa"/>
          </w:tcPr>
          <w:p w14:paraId="304B5BBB" w14:textId="125B830D" w:rsidR="00236986" w:rsidRDefault="00236986" w:rsidP="00236986">
            <w:r w:rsidRPr="00221AF6">
              <w:rPr>
                <w:lang w:val="en-GB"/>
              </w:rPr>
              <w:t>NEE</w:t>
            </w:r>
          </w:p>
        </w:tc>
        <w:tc>
          <w:tcPr>
            <w:tcW w:w="1127" w:type="dxa"/>
          </w:tcPr>
          <w:p w14:paraId="560ADC57" w14:textId="5BBF36C1" w:rsidR="00236986" w:rsidRDefault="00236986" w:rsidP="00236986">
            <w:r w:rsidRPr="00221AF6">
              <w:rPr>
                <w:lang w:val="en-GB"/>
              </w:rPr>
              <w:t>0.0109</w:t>
            </w:r>
          </w:p>
        </w:tc>
      </w:tr>
      <w:tr w:rsidR="00236986" w14:paraId="121B9063" w14:textId="77777777" w:rsidTr="00A6370C">
        <w:tc>
          <w:tcPr>
            <w:tcW w:w="1127" w:type="dxa"/>
          </w:tcPr>
          <w:p w14:paraId="02C2733C" w14:textId="0F6D6E89" w:rsidR="00236986" w:rsidRDefault="00236986" w:rsidP="00236986">
            <w:r w:rsidRPr="00221AF6">
              <w:rPr>
                <w:lang w:val="en-GB"/>
              </w:rPr>
              <w:t>AVGO</w:t>
            </w:r>
          </w:p>
        </w:tc>
        <w:tc>
          <w:tcPr>
            <w:tcW w:w="1127" w:type="dxa"/>
          </w:tcPr>
          <w:p w14:paraId="78CB83A9" w14:textId="74362687" w:rsidR="00236986" w:rsidRDefault="00236986" w:rsidP="00236986">
            <w:r w:rsidRPr="00221AF6">
              <w:rPr>
                <w:lang w:val="en-GB"/>
              </w:rPr>
              <w:t>0.1057</w:t>
            </w:r>
          </w:p>
        </w:tc>
        <w:tc>
          <w:tcPr>
            <w:tcW w:w="1127" w:type="dxa"/>
          </w:tcPr>
          <w:p w14:paraId="3286D373" w14:textId="47DD9529" w:rsidR="00236986" w:rsidRDefault="00236986" w:rsidP="00236986">
            <w:r w:rsidRPr="00221AF6">
              <w:rPr>
                <w:lang w:val="en-GB"/>
              </w:rPr>
              <w:t>TEL</w:t>
            </w:r>
          </w:p>
        </w:tc>
        <w:tc>
          <w:tcPr>
            <w:tcW w:w="1127" w:type="dxa"/>
          </w:tcPr>
          <w:p w14:paraId="796AA04A" w14:textId="1AB01612" w:rsidR="00236986" w:rsidRDefault="00236986" w:rsidP="00236986">
            <w:r w:rsidRPr="00221AF6">
              <w:rPr>
                <w:lang w:val="en-GB"/>
              </w:rPr>
              <w:t>0.0614</w:t>
            </w:r>
          </w:p>
        </w:tc>
        <w:tc>
          <w:tcPr>
            <w:tcW w:w="1127" w:type="dxa"/>
          </w:tcPr>
          <w:p w14:paraId="0A943BF6" w14:textId="24DA5865" w:rsidR="00236986" w:rsidRDefault="00236986" w:rsidP="00236986">
            <w:r w:rsidRPr="00221AF6">
              <w:rPr>
                <w:lang w:val="en-GB"/>
              </w:rPr>
              <w:t>EQIX</w:t>
            </w:r>
          </w:p>
        </w:tc>
        <w:tc>
          <w:tcPr>
            <w:tcW w:w="1127" w:type="dxa"/>
          </w:tcPr>
          <w:p w14:paraId="73CCF041" w14:textId="677DD668" w:rsidR="00236986" w:rsidRDefault="00236986" w:rsidP="00236986">
            <w:r w:rsidRPr="00221AF6">
              <w:rPr>
                <w:lang w:val="en-GB"/>
              </w:rPr>
              <w:t>0.0000</w:t>
            </w:r>
          </w:p>
        </w:tc>
        <w:tc>
          <w:tcPr>
            <w:tcW w:w="1127" w:type="dxa"/>
          </w:tcPr>
          <w:p w14:paraId="1829EE0B" w14:textId="51A46A52" w:rsidR="00236986" w:rsidRDefault="00236986" w:rsidP="00236986">
            <w:r w:rsidRPr="00221AF6">
              <w:rPr>
                <w:lang w:val="en-GB"/>
              </w:rPr>
              <w:t>SO</w:t>
            </w:r>
          </w:p>
        </w:tc>
        <w:tc>
          <w:tcPr>
            <w:tcW w:w="1127" w:type="dxa"/>
          </w:tcPr>
          <w:p w14:paraId="1B9DDC5D" w14:textId="2B8FAE52" w:rsidR="00236986" w:rsidRDefault="00236986" w:rsidP="00236986">
            <w:r w:rsidRPr="00221AF6">
              <w:rPr>
                <w:lang w:val="en-GB"/>
              </w:rPr>
              <w:t>0.0690</w:t>
            </w:r>
          </w:p>
        </w:tc>
      </w:tr>
      <w:tr w:rsidR="00236986" w14:paraId="01A50B87" w14:textId="77777777" w:rsidTr="00A6370C">
        <w:tc>
          <w:tcPr>
            <w:tcW w:w="1127" w:type="dxa"/>
          </w:tcPr>
          <w:p w14:paraId="467EED12" w14:textId="5C71020D" w:rsidR="00236986" w:rsidRDefault="00236986" w:rsidP="00236986">
            <w:r w:rsidRPr="00221AF6">
              <w:rPr>
                <w:lang w:val="en-GB"/>
              </w:rPr>
              <w:t>MU</w:t>
            </w:r>
          </w:p>
        </w:tc>
        <w:tc>
          <w:tcPr>
            <w:tcW w:w="1127" w:type="dxa"/>
          </w:tcPr>
          <w:p w14:paraId="0E59B3D8" w14:textId="7668940C" w:rsidR="00236986" w:rsidRDefault="00236986" w:rsidP="00236986">
            <w:r w:rsidRPr="00221AF6">
              <w:rPr>
                <w:lang w:val="en-GB"/>
              </w:rPr>
              <w:t>0.0000</w:t>
            </w:r>
          </w:p>
        </w:tc>
        <w:tc>
          <w:tcPr>
            <w:tcW w:w="1127" w:type="dxa"/>
          </w:tcPr>
          <w:p w14:paraId="225512F4" w14:textId="704B71A6" w:rsidR="00236986" w:rsidRDefault="00236986" w:rsidP="00236986">
            <w:r w:rsidRPr="00221AF6">
              <w:rPr>
                <w:lang w:val="en-GB"/>
              </w:rPr>
              <w:t>CDNS</w:t>
            </w:r>
          </w:p>
        </w:tc>
        <w:tc>
          <w:tcPr>
            <w:tcW w:w="1127" w:type="dxa"/>
          </w:tcPr>
          <w:p w14:paraId="34C4D7EF" w14:textId="1953E797" w:rsidR="00236986" w:rsidRDefault="00236986" w:rsidP="00236986">
            <w:r w:rsidRPr="00221AF6">
              <w:rPr>
                <w:lang w:val="en-GB"/>
              </w:rPr>
              <w:t>0.0000</w:t>
            </w:r>
          </w:p>
        </w:tc>
        <w:tc>
          <w:tcPr>
            <w:tcW w:w="1127" w:type="dxa"/>
          </w:tcPr>
          <w:p w14:paraId="7E9CB5A0" w14:textId="61974B11" w:rsidR="00236986" w:rsidRDefault="00236986" w:rsidP="00236986">
            <w:r w:rsidRPr="00221AF6">
              <w:rPr>
                <w:lang w:val="en-GB"/>
              </w:rPr>
              <w:t>DLR</w:t>
            </w:r>
          </w:p>
        </w:tc>
        <w:tc>
          <w:tcPr>
            <w:tcW w:w="1127" w:type="dxa"/>
          </w:tcPr>
          <w:p w14:paraId="5CF0B81B" w14:textId="0427AB9D" w:rsidR="00236986" w:rsidRDefault="00236986" w:rsidP="00236986">
            <w:r w:rsidRPr="00221AF6">
              <w:rPr>
                <w:lang w:val="en-GB"/>
              </w:rPr>
              <w:t>0.0142</w:t>
            </w:r>
          </w:p>
        </w:tc>
        <w:tc>
          <w:tcPr>
            <w:tcW w:w="1127" w:type="dxa"/>
          </w:tcPr>
          <w:p w14:paraId="19D3BCC0" w14:textId="421F5429" w:rsidR="00236986" w:rsidRDefault="00236986" w:rsidP="00236986">
            <w:r w:rsidRPr="00221AF6">
              <w:rPr>
                <w:lang w:val="en-GB"/>
              </w:rPr>
              <w:t>SRE</w:t>
            </w:r>
          </w:p>
        </w:tc>
        <w:tc>
          <w:tcPr>
            <w:tcW w:w="1127" w:type="dxa"/>
          </w:tcPr>
          <w:p w14:paraId="6AFCDC87" w14:textId="46EC709A" w:rsidR="00236986" w:rsidRDefault="00236986" w:rsidP="00236986">
            <w:r w:rsidRPr="00221AF6">
              <w:rPr>
                <w:lang w:val="en-GB"/>
              </w:rPr>
              <w:t>0.0094</w:t>
            </w:r>
          </w:p>
        </w:tc>
      </w:tr>
      <w:tr w:rsidR="00236986" w14:paraId="3F55106F" w14:textId="77777777" w:rsidTr="00A6370C">
        <w:tc>
          <w:tcPr>
            <w:tcW w:w="1127" w:type="dxa"/>
          </w:tcPr>
          <w:p w14:paraId="33B7DD7C" w14:textId="25047CB5" w:rsidR="00236986" w:rsidRDefault="00236986" w:rsidP="00236986">
            <w:r w:rsidRPr="00221AF6">
              <w:rPr>
                <w:lang w:val="en-GB"/>
              </w:rPr>
              <w:t>AMD</w:t>
            </w:r>
          </w:p>
        </w:tc>
        <w:tc>
          <w:tcPr>
            <w:tcW w:w="1127" w:type="dxa"/>
          </w:tcPr>
          <w:p w14:paraId="2FB8B4AB" w14:textId="3830F868" w:rsidR="00236986" w:rsidRDefault="00236986" w:rsidP="00236986">
            <w:r w:rsidRPr="00221AF6">
              <w:rPr>
                <w:lang w:val="en-GB"/>
              </w:rPr>
              <w:t>0.0375</w:t>
            </w:r>
          </w:p>
        </w:tc>
        <w:tc>
          <w:tcPr>
            <w:tcW w:w="1127" w:type="dxa"/>
          </w:tcPr>
          <w:p w14:paraId="5BF7C233" w14:textId="42E8501E" w:rsidR="00236986" w:rsidRDefault="00236986" w:rsidP="00236986">
            <w:r w:rsidRPr="00221AF6">
              <w:rPr>
                <w:lang w:val="en-GB"/>
              </w:rPr>
              <w:t>CRM</w:t>
            </w:r>
          </w:p>
        </w:tc>
        <w:tc>
          <w:tcPr>
            <w:tcW w:w="1127" w:type="dxa"/>
          </w:tcPr>
          <w:p w14:paraId="4AE1F7F4" w14:textId="65565494" w:rsidR="00236986" w:rsidRDefault="00236986" w:rsidP="00236986">
            <w:r w:rsidRPr="00221AF6">
              <w:rPr>
                <w:lang w:val="en-GB"/>
              </w:rPr>
              <w:t>0.0000</w:t>
            </w:r>
          </w:p>
        </w:tc>
        <w:tc>
          <w:tcPr>
            <w:tcW w:w="1127" w:type="dxa"/>
          </w:tcPr>
          <w:p w14:paraId="59F2307E" w14:textId="00EF50C0" w:rsidR="00236986" w:rsidRDefault="00236986" w:rsidP="00236986">
            <w:r w:rsidRPr="00221AF6">
              <w:rPr>
                <w:lang w:val="en-GB"/>
              </w:rPr>
              <w:t>VRT</w:t>
            </w:r>
          </w:p>
        </w:tc>
        <w:tc>
          <w:tcPr>
            <w:tcW w:w="1127" w:type="dxa"/>
          </w:tcPr>
          <w:p w14:paraId="3B3B3E58" w14:textId="77F97764" w:rsidR="00236986" w:rsidRDefault="00236986" w:rsidP="00236986">
            <w:r w:rsidRPr="00221AF6">
              <w:rPr>
                <w:lang w:val="en-GB"/>
              </w:rPr>
              <w:t>0.0000</w:t>
            </w:r>
          </w:p>
        </w:tc>
        <w:tc>
          <w:tcPr>
            <w:tcW w:w="1127" w:type="dxa"/>
          </w:tcPr>
          <w:p w14:paraId="6AD39760" w14:textId="77A89743" w:rsidR="00236986" w:rsidRDefault="00236986" w:rsidP="00236986">
            <w:r w:rsidRPr="00221AF6">
              <w:rPr>
                <w:lang w:val="en-GB"/>
              </w:rPr>
              <w:t>LMT</w:t>
            </w:r>
          </w:p>
        </w:tc>
        <w:tc>
          <w:tcPr>
            <w:tcW w:w="1127" w:type="dxa"/>
          </w:tcPr>
          <w:p w14:paraId="52631CCF" w14:textId="19BFE4F2" w:rsidR="00236986" w:rsidRDefault="00236986" w:rsidP="00236986">
            <w:r w:rsidRPr="00221AF6">
              <w:rPr>
                <w:lang w:val="en-GB"/>
              </w:rPr>
              <w:t>0.1816</w:t>
            </w:r>
          </w:p>
        </w:tc>
      </w:tr>
      <w:tr w:rsidR="00236986" w14:paraId="1E76590A" w14:textId="77777777" w:rsidTr="00A6370C">
        <w:tc>
          <w:tcPr>
            <w:tcW w:w="1127" w:type="dxa"/>
          </w:tcPr>
          <w:p w14:paraId="3D6446FE" w14:textId="49B680A7" w:rsidR="00236986" w:rsidRDefault="00236986" w:rsidP="00236986">
            <w:r w:rsidRPr="00221AF6">
              <w:rPr>
                <w:lang w:val="en-GB"/>
              </w:rPr>
              <w:t>MRVL</w:t>
            </w:r>
          </w:p>
        </w:tc>
        <w:tc>
          <w:tcPr>
            <w:tcW w:w="1127" w:type="dxa"/>
          </w:tcPr>
          <w:p w14:paraId="4B0461DA" w14:textId="79725C75" w:rsidR="00236986" w:rsidRDefault="00236986" w:rsidP="00236986">
            <w:r w:rsidRPr="00221AF6">
              <w:rPr>
                <w:lang w:val="en-GB"/>
              </w:rPr>
              <w:t>0.0000</w:t>
            </w:r>
          </w:p>
        </w:tc>
        <w:tc>
          <w:tcPr>
            <w:tcW w:w="1127" w:type="dxa"/>
          </w:tcPr>
          <w:p w14:paraId="022AD166" w14:textId="3BF7AF1F" w:rsidR="00236986" w:rsidRDefault="00236986" w:rsidP="00236986">
            <w:r w:rsidRPr="00221AF6">
              <w:rPr>
                <w:lang w:val="en-GB"/>
              </w:rPr>
              <w:t>NET</w:t>
            </w:r>
          </w:p>
        </w:tc>
        <w:tc>
          <w:tcPr>
            <w:tcW w:w="1127" w:type="dxa"/>
          </w:tcPr>
          <w:p w14:paraId="3FAFEA6E" w14:textId="28060DAF" w:rsidR="00236986" w:rsidRDefault="00236986" w:rsidP="00236986">
            <w:r w:rsidRPr="00221AF6">
              <w:rPr>
                <w:lang w:val="en-GB"/>
              </w:rPr>
              <w:t>0.0122</w:t>
            </w:r>
          </w:p>
        </w:tc>
        <w:tc>
          <w:tcPr>
            <w:tcW w:w="1127" w:type="dxa"/>
          </w:tcPr>
          <w:p w14:paraId="5AC15687" w14:textId="38662686" w:rsidR="00236986" w:rsidRDefault="00236986" w:rsidP="00236986">
            <w:r w:rsidRPr="00221AF6">
              <w:rPr>
                <w:lang w:val="en-GB"/>
              </w:rPr>
              <w:t>ETN</w:t>
            </w:r>
          </w:p>
        </w:tc>
        <w:tc>
          <w:tcPr>
            <w:tcW w:w="1127" w:type="dxa"/>
          </w:tcPr>
          <w:p w14:paraId="46215E59" w14:textId="41E0B6F9" w:rsidR="00236986" w:rsidRDefault="00236986" w:rsidP="00236986">
            <w:r w:rsidRPr="00221AF6">
              <w:rPr>
                <w:lang w:val="en-GB"/>
              </w:rPr>
              <w:t>0.0000</w:t>
            </w:r>
          </w:p>
        </w:tc>
        <w:tc>
          <w:tcPr>
            <w:tcW w:w="1127" w:type="dxa"/>
          </w:tcPr>
          <w:p w14:paraId="092D45FD" w14:textId="71BED846" w:rsidR="00236986" w:rsidRDefault="00236986" w:rsidP="00236986">
            <w:r w:rsidRPr="00221AF6">
              <w:rPr>
                <w:lang w:val="en-GB"/>
              </w:rPr>
              <w:t>RTX</w:t>
            </w:r>
          </w:p>
        </w:tc>
        <w:tc>
          <w:tcPr>
            <w:tcW w:w="1127" w:type="dxa"/>
          </w:tcPr>
          <w:p w14:paraId="28E2C398" w14:textId="417BF6C2" w:rsidR="00236986" w:rsidRDefault="00236986" w:rsidP="00236986">
            <w:r w:rsidRPr="00221AF6">
              <w:rPr>
                <w:lang w:val="en-GB"/>
              </w:rPr>
              <w:t>0.0147</w:t>
            </w:r>
          </w:p>
        </w:tc>
      </w:tr>
      <w:tr w:rsidR="00236986" w14:paraId="72B02F41" w14:textId="77777777" w:rsidTr="00A6370C">
        <w:tc>
          <w:tcPr>
            <w:tcW w:w="1127" w:type="dxa"/>
          </w:tcPr>
          <w:p w14:paraId="3D429EAA" w14:textId="3351F3E2" w:rsidR="00236986" w:rsidRDefault="00236986" w:rsidP="00236986">
            <w:r w:rsidRPr="00221AF6">
              <w:rPr>
                <w:lang w:val="en-GB"/>
              </w:rPr>
              <w:t>MSFT</w:t>
            </w:r>
          </w:p>
        </w:tc>
        <w:tc>
          <w:tcPr>
            <w:tcW w:w="1127" w:type="dxa"/>
          </w:tcPr>
          <w:p w14:paraId="3FCDA4EB" w14:textId="6A05F6D9" w:rsidR="00236986" w:rsidRDefault="00236986" w:rsidP="00236986">
            <w:r w:rsidRPr="00221AF6">
              <w:rPr>
                <w:lang w:val="en-GB"/>
              </w:rPr>
              <w:t>0.1144</w:t>
            </w:r>
          </w:p>
        </w:tc>
        <w:tc>
          <w:tcPr>
            <w:tcW w:w="1127" w:type="dxa"/>
          </w:tcPr>
          <w:p w14:paraId="4F3C97F2" w14:textId="0B47A8C0" w:rsidR="00236986" w:rsidRDefault="00236986" w:rsidP="00236986">
            <w:r w:rsidRPr="00221AF6">
              <w:rPr>
                <w:lang w:val="en-GB"/>
              </w:rPr>
              <w:t>ADBE</w:t>
            </w:r>
          </w:p>
        </w:tc>
        <w:tc>
          <w:tcPr>
            <w:tcW w:w="1127" w:type="dxa"/>
          </w:tcPr>
          <w:p w14:paraId="629E112E" w14:textId="57218DBD" w:rsidR="00236986" w:rsidRDefault="00236986" w:rsidP="00236986">
            <w:r w:rsidRPr="00221AF6">
              <w:rPr>
                <w:lang w:val="en-GB"/>
              </w:rPr>
              <w:t>0.0239</w:t>
            </w:r>
          </w:p>
        </w:tc>
        <w:tc>
          <w:tcPr>
            <w:tcW w:w="1127" w:type="dxa"/>
          </w:tcPr>
          <w:p w14:paraId="6505EB9F" w14:textId="64D8558E" w:rsidR="00236986" w:rsidRDefault="00236986" w:rsidP="00236986">
            <w:r w:rsidRPr="00221AF6">
              <w:rPr>
                <w:lang w:val="en-GB"/>
              </w:rPr>
              <w:t>IRM</w:t>
            </w:r>
          </w:p>
        </w:tc>
        <w:tc>
          <w:tcPr>
            <w:tcW w:w="1127" w:type="dxa"/>
          </w:tcPr>
          <w:p w14:paraId="2F2D31C4" w14:textId="5A572664" w:rsidR="00236986" w:rsidRDefault="00236986" w:rsidP="00236986">
            <w:r w:rsidRPr="00221AF6">
              <w:rPr>
                <w:lang w:val="en-GB"/>
              </w:rPr>
              <w:t>0.0000</w:t>
            </w:r>
          </w:p>
        </w:tc>
        <w:tc>
          <w:tcPr>
            <w:tcW w:w="1127" w:type="dxa"/>
          </w:tcPr>
          <w:p w14:paraId="73DB0178" w14:textId="4BB637BC" w:rsidR="00236986" w:rsidRDefault="00236986" w:rsidP="00236986">
            <w:r w:rsidRPr="00221AF6">
              <w:rPr>
                <w:lang w:val="en-GB"/>
              </w:rPr>
              <w:t>GD</w:t>
            </w:r>
          </w:p>
        </w:tc>
        <w:tc>
          <w:tcPr>
            <w:tcW w:w="1127" w:type="dxa"/>
          </w:tcPr>
          <w:p w14:paraId="33D44D8F" w14:textId="2884F72C" w:rsidR="00236986" w:rsidRDefault="00236986" w:rsidP="00236986">
            <w:r w:rsidRPr="00221AF6">
              <w:rPr>
                <w:lang w:val="en-GB"/>
              </w:rPr>
              <w:t>0.0138</w:t>
            </w:r>
          </w:p>
        </w:tc>
      </w:tr>
    </w:tbl>
    <w:p w14:paraId="110DEF4C" w14:textId="77777777" w:rsidR="00A6370C" w:rsidRDefault="00A6370C" w:rsidP="00F21ED3"/>
    <w:p w14:paraId="516C9CBB" w14:textId="2499816C" w:rsidR="004457F4" w:rsidRDefault="00D62685" w:rsidP="00D62685">
      <w:pPr>
        <w:pStyle w:val="Heading2"/>
      </w:pPr>
      <w:r>
        <w:lastRenderedPageBreak/>
        <w:t>Drawdown</w:t>
      </w:r>
    </w:p>
    <w:p w14:paraId="11C10F14" w14:textId="0A4C5956" w:rsidR="00D62685" w:rsidRDefault="004B6C95" w:rsidP="00D62685">
      <w:r>
        <w:t xml:space="preserve">Since the period covers important events like COVID-19, the supply chain crisis, and Trump’s tariffs, </w:t>
      </w:r>
      <w:r w:rsidR="004B6D50">
        <w:t>drawdown periods are inevitable. The 5 worst drawdown periods from data between January 1</w:t>
      </w:r>
      <w:r w:rsidR="004B6D50" w:rsidRPr="004B6D50">
        <w:rPr>
          <w:vertAlign w:val="superscript"/>
        </w:rPr>
        <w:t>st</w:t>
      </w:r>
      <w:r w:rsidR="004B6D50">
        <w:t>, 2020, and May 31</w:t>
      </w:r>
      <w:r w:rsidR="004B6D50" w:rsidRPr="004B6D50">
        <w:rPr>
          <w:vertAlign w:val="superscript"/>
        </w:rPr>
        <w:t>st</w:t>
      </w:r>
      <w:r w:rsidR="004B6D50">
        <w:t>, 2026, are shown below:</w:t>
      </w:r>
    </w:p>
    <w:p w14:paraId="2BE59F00" w14:textId="77777777" w:rsidR="006974C9" w:rsidRDefault="006974C9" w:rsidP="00D62685"/>
    <w:tbl>
      <w:tblPr>
        <w:tblStyle w:val="TableGrid"/>
        <w:tblW w:w="9016" w:type="dxa"/>
        <w:jc w:val="center"/>
        <w:tblLook w:val="04A0" w:firstRow="1" w:lastRow="0" w:firstColumn="1" w:lastColumn="0" w:noHBand="0" w:noVBand="1"/>
      </w:tblPr>
      <w:tblGrid>
        <w:gridCol w:w="421"/>
        <w:gridCol w:w="3215"/>
        <w:gridCol w:w="1960"/>
        <w:gridCol w:w="1960"/>
        <w:gridCol w:w="1460"/>
      </w:tblGrid>
      <w:tr w:rsidR="006974C9" w:rsidRPr="006974C9" w14:paraId="35541317" w14:textId="77777777" w:rsidTr="006974C9">
        <w:trPr>
          <w:trHeight w:val="290"/>
          <w:jc w:val="center"/>
        </w:trPr>
        <w:tc>
          <w:tcPr>
            <w:tcW w:w="421" w:type="dxa"/>
          </w:tcPr>
          <w:p w14:paraId="6AEA30EB" w14:textId="2D4AB9A6" w:rsidR="006974C9" w:rsidRPr="006974C9" w:rsidRDefault="006974C9" w:rsidP="006974C9">
            <w:pPr>
              <w:jc w:val="center"/>
              <w:rPr>
                <w:rFonts w:eastAsia="Times New Roman"/>
                <w:b/>
                <w:bCs/>
                <w:color w:val="000000"/>
                <w:kern w:val="0"/>
                <w:sz w:val="22"/>
                <w:szCs w:val="22"/>
                <w:lang w:val="en-GB" w:eastAsia="en-GB"/>
                <w14:ligatures w14:val="none"/>
              </w:rPr>
            </w:pPr>
            <w:r>
              <w:rPr>
                <w:rFonts w:eastAsia="Times New Roman"/>
                <w:b/>
                <w:bCs/>
                <w:color w:val="000000"/>
                <w:kern w:val="0"/>
                <w:sz w:val="22"/>
                <w:szCs w:val="22"/>
                <w:lang w:val="en-GB" w:eastAsia="en-GB"/>
                <w14:ligatures w14:val="none"/>
              </w:rPr>
              <w:t>#</w:t>
            </w:r>
          </w:p>
        </w:tc>
        <w:tc>
          <w:tcPr>
            <w:tcW w:w="3215" w:type="dxa"/>
            <w:noWrap/>
            <w:hideMark/>
          </w:tcPr>
          <w:p w14:paraId="1C32230E" w14:textId="6B49024D" w:rsidR="006974C9" w:rsidRPr="006974C9" w:rsidRDefault="006974C9" w:rsidP="006974C9">
            <w:pPr>
              <w:jc w:val="center"/>
              <w:rPr>
                <w:rFonts w:eastAsia="Times New Roman"/>
                <w:b/>
                <w:bCs/>
                <w:color w:val="000000"/>
                <w:kern w:val="0"/>
                <w:sz w:val="22"/>
                <w:szCs w:val="22"/>
                <w:lang w:val="en-GB" w:eastAsia="en-GB"/>
                <w14:ligatures w14:val="none"/>
              </w:rPr>
            </w:pPr>
            <w:r w:rsidRPr="006974C9">
              <w:rPr>
                <w:rFonts w:eastAsia="Times New Roman"/>
                <w:b/>
                <w:bCs/>
                <w:color w:val="000000"/>
                <w:kern w:val="0"/>
                <w:sz w:val="22"/>
                <w:szCs w:val="22"/>
                <w:lang w:val="en-GB" w:eastAsia="en-GB"/>
                <w14:ligatures w14:val="none"/>
              </w:rPr>
              <w:t>Peak Date</w:t>
            </w:r>
          </w:p>
        </w:tc>
        <w:tc>
          <w:tcPr>
            <w:tcW w:w="1960" w:type="dxa"/>
            <w:noWrap/>
            <w:hideMark/>
          </w:tcPr>
          <w:p w14:paraId="4A7785A9" w14:textId="77777777" w:rsidR="006974C9" w:rsidRPr="006974C9" w:rsidRDefault="006974C9" w:rsidP="006974C9">
            <w:pPr>
              <w:jc w:val="center"/>
              <w:rPr>
                <w:rFonts w:eastAsia="Times New Roman"/>
                <w:b/>
                <w:bCs/>
                <w:color w:val="000000"/>
                <w:kern w:val="0"/>
                <w:sz w:val="22"/>
                <w:szCs w:val="22"/>
                <w:lang w:val="en-GB" w:eastAsia="en-GB"/>
                <w14:ligatures w14:val="none"/>
              </w:rPr>
            </w:pPr>
            <w:r w:rsidRPr="006974C9">
              <w:rPr>
                <w:rFonts w:eastAsia="Times New Roman"/>
                <w:b/>
                <w:bCs/>
                <w:color w:val="000000"/>
                <w:kern w:val="0"/>
                <w:sz w:val="22"/>
                <w:szCs w:val="22"/>
                <w:lang w:val="en-GB" w:eastAsia="en-GB"/>
                <w14:ligatures w14:val="none"/>
              </w:rPr>
              <w:t>Trough Date</w:t>
            </w:r>
          </w:p>
        </w:tc>
        <w:tc>
          <w:tcPr>
            <w:tcW w:w="1960" w:type="dxa"/>
            <w:noWrap/>
            <w:hideMark/>
          </w:tcPr>
          <w:p w14:paraId="664F795C" w14:textId="77777777" w:rsidR="006974C9" w:rsidRPr="006974C9" w:rsidRDefault="006974C9" w:rsidP="006974C9">
            <w:pPr>
              <w:jc w:val="center"/>
              <w:rPr>
                <w:rFonts w:eastAsia="Times New Roman"/>
                <w:b/>
                <w:bCs/>
                <w:color w:val="000000"/>
                <w:kern w:val="0"/>
                <w:sz w:val="22"/>
                <w:szCs w:val="22"/>
                <w:lang w:val="en-GB" w:eastAsia="en-GB"/>
                <w14:ligatures w14:val="none"/>
              </w:rPr>
            </w:pPr>
            <w:r w:rsidRPr="006974C9">
              <w:rPr>
                <w:rFonts w:eastAsia="Times New Roman"/>
                <w:b/>
                <w:bCs/>
                <w:color w:val="000000"/>
                <w:kern w:val="0"/>
                <w:sz w:val="22"/>
                <w:szCs w:val="22"/>
                <w:lang w:val="en-GB" w:eastAsia="en-GB"/>
                <w14:ligatures w14:val="none"/>
              </w:rPr>
              <w:t>Recovery Date</w:t>
            </w:r>
          </w:p>
        </w:tc>
        <w:tc>
          <w:tcPr>
            <w:tcW w:w="1460" w:type="dxa"/>
            <w:noWrap/>
            <w:hideMark/>
          </w:tcPr>
          <w:p w14:paraId="11EFBDE1" w14:textId="77777777" w:rsidR="006974C9" w:rsidRPr="006974C9" w:rsidRDefault="006974C9" w:rsidP="006974C9">
            <w:pPr>
              <w:jc w:val="center"/>
              <w:rPr>
                <w:rFonts w:eastAsia="Times New Roman"/>
                <w:b/>
                <w:bCs/>
                <w:color w:val="000000"/>
                <w:kern w:val="0"/>
                <w:sz w:val="22"/>
                <w:szCs w:val="22"/>
                <w:lang w:val="en-GB" w:eastAsia="en-GB"/>
                <w14:ligatures w14:val="none"/>
              </w:rPr>
            </w:pPr>
            <w:r w:rsidRPr="006974C9">
              <w:rPr>
                <w:rFonts w:eastAsia="Times New Roman"/>
                <w:b/>
                <w:bCs/>
                <w:color w:val="000000"/>
                <w:kern w:val="0"/>
                <w:sz w:val="22"/>
                <w:szCs w:val="22"/>
                <w:lang w:val="en-GB" w:eastAsia="en-GB"/>
                <w14:ligatures w14:val="none"/>
              </w:rPr>
              <w:t>Drawdown (%)</w:t>
            </w:r>
          </w:p>
        </w:tc>
      </w:tr>
      <w:tr w:rsidR="006974C9" w:rsidRPr="006974C9" w14:paraId="4DFED7FA" w14:textId="77777777" w:rsidTr="006974C9">
        <w:trPr>
          <w:trHeight w:val="290"/>
          <w:jc w:val="center"/>
        </w:trPr>
        <w:tc>
          <w:tcPr>
            <w:tcW w:w="421" w:type="dxa"/>
          </w:tcPr>
          <w:p w14:paraId="4C8AE6E6" w14:textId="26C0D392" w:rsidR="006974C9" w:rsidRPr="006974C9" w:rsidRDefault="006974C9" w:rsidP="006974C9">
            <w:pPr>
              <w:jc w:val="center"/>
              <w:rPr>
                <w:rFonts w:eastAsia="Times New Roman"/>
                <w:color w:val="000000"/>
                <w:kern w:val="0"/>
                <w:sz w:val="22"/>
                <w:szCs w:val="22"/>
                <w:lang w:val="en-GB" w:eastAsia="en-GB"/>
                <w14:ligatures w14:val="none"/>
              </w:rPr>
            </w:pPr>
            <w:r>
              <w:rPr>
                <w:rFonts w:eastAsia="Times New Roman"/>
                <w:color w:val="000000"/>
                <w:kern w:val="0"/>
                <w:sz w:val="22"/>
                <w:szCs w:val="22"/>
                <w:lang w:val="en-GB" w:eastAsia="en-GB"/>
                <w14:ligatures w14:val="none"/>
              </w:rPr>
              <w:t>1</w:t>
            </w:r>
          </w:p>
        </w:tc>
        <w:tc>
          <w:tcPr>
            <w:tcW w:w="3215" w:type="dxa"/>
            <w:noWrap/>
            <w:hideMark/>
          </w:tcPr>
          <w:p w14:paraId="756D3597" w14:textId="0D60DAB8"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2022-03-31</w:t>
            </w:r>
          </w:p>
        </w:tc>
        <w:tc>
          <w:tcPr>
            <w:tcW w:w="1960" w:type="dxa"/>
            <w:noWrap/>
            <w:hideMark/>
          </w:tcPr>
          <w:p w14:paraId="79ADD2B2" w14:textId="57B3758C"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2022-09-30</w:t>
            </w:r>
          </w:p>
        </w:tc>
        <w:tc>
          <w:tcPr>
            <w:tcW w:w="1960" w:type="dxa"/>
            <w:noWrap/>
            <w:hideMark/>
          </w:tcPr>
          <w:p w14:paraId="1C78E5C9" w14:textId="1AB15840"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2023-02-28</w:t>
            </w:r>
          </w:p>
        </w:tc>
        <w:tc>
          <w:tcPr>
            <w:tcW w:w="1460" w:type="dxa"/>
            <w:noWrap/>
            <w:hideMark/>
          </w:tcPr>
          <w:p w14:paraId="651411E1" w14:textId="7FFD5B30"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-30.26</w:t>
            </w:r>
            <w:r>
              <w:rPr>
                <w:rFonts w:eastAsia="Times New Roman"/>
                <w:color w:val="000000"/>
                <w:kern w:val="0"/>
                <w:sz w:val="22"/>
                <w:szCs w:val="22"/>
                <w:lang w:val="en-GB" w:eastAsia="en-GB"/>
                <w14:ligatures w14:val="none"/>
              </w:rPr>
              <w:t>5</w:t>
            </w:r>
          </w:p>
        </w:tc>
      </w:tr>
      <w:tr w:rsidR="006974C9" w:rsidRPr="006974C9" w14:paraId="2229AD4E" w14:textId="77777777" w:rsidTr="006974C9">
        <w:trPr>
          <w:trHeight w:val="290"/>
          <w:jc w:val="center"/>
        </w:trPr>
        <w:tc>
          <w:tcPr>
            <w:tcW w:w="421" w:type="dxa"/>
          </w:tcPr>
          <w:p w14:paraId="177C04B0" w14:textId="4E815FB4" w:rsidR="006974C9" w:rsidRPr="006974C9" w:rsidRDefault="006974C9" w:rsidP="006974C9">
            <w:pPr>
              <w:jc w:val="center"/>
              <w:rPr>
                <w:rFonts w:eastAsia="Times New Roman"/>
                <w:color w:val="000000"/>
                <w:kern w:val="0"/>
                <w:sz w:val="22"/>
                <w:szCs w:val="22"/>
                <w:lang w:val="en-GB" w:eastAsia="en-GB"/>
                <w14:ligatures w14:val="none"/>
              </w:rPr>
            </w:pPr>
            <w:r>
              <w:rPr>
                <w:rFonts w:eastAsia="Times New Roman"/>
                <w:color w:val="000000"/>
                <w:kern w:val="0"/>
                <w:sz w:val="22"/>
                <w:szCs w:val="22"/>
                <w:lang w:val="en-GB" w:eastAsia="en-GB"/>
                <w14:ligatures w14:val="none"/>
              </w:rPr>
              <w:t>2</w:t>
            </w:r>
          </w:p>
        </w:tc>
        <w:tc>
          <w:tcPr>
            <w:tcW w:w="3215" w:type="dxa"/>
            <w:noWrap/>
            <w:hideMark/>
          </w:tcPr>
          <w:p w14:paraId="44B07999" w14:textId="2093414E"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2024-09-30</w:t>
            </w:r>
          </w:p>
        </w:tc>
        <w:tc>
          <w:tcPr>
            <w:tcW w:w="1960" w:type="dxa"/>
            <w:noWrap/>
            <w:hideMark/>
          </w:tcPr>
          <w:p w14:paraId="4135AC03" w14:textId="4C3D0DB3"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2025-03-31</w:t>
            </w:r>
          </w:p>
        </w:tc>
        <w:tc>
          <w:tcPr>
            <w:tcW w:w="1960" w:type="dxa"/>
            <w:noWrap/>
            <w:hideMark/>
          </w:tcPr>
          <w:p w14:paraId="4314C93B" w14:textId="5D4366FD"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2025-06-30</w:t>
            </w:r>
          </w:p>
        </w:tc>
        <w:tc>
          <w:tcPr>
            <w:tcW w:w="1460" w:type="dxa"/>
            <w:noWrap/>
            <w:hideMark/>
          </w:tcPr>
          <w:p w14:paraId="0F78A39E" w14:textId="1D46C57D"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-13.1</w:t>
            </w:r>
            <w:r>
              <w:rPr>
                <w:rFonts w:eastAsia="Times New Roman"/>
                <w:color w:val="000000"/>
                <w:kern w:val="0"/>
                <w:sz w:val="22"/>
                <w:szCs w:val="22"/>
                <w:lang w:val="en-GB" w:eastAsia="en-GB"/>
                <w14:ligatures w14:val="none"/>
              </w:rPr>
              <w:t>80</w:t>
            </w:r>
          </w:p>
        </w:tc>
      </w:tr>
      <w:tr w:rsidR="006974C9" w:rsidRPr="006974C9" w14:paraId="05E4CEA0" w14:textId="77777777" w:rsidTr="006974C9">
        <w:trPr>
          <w:trHeight w:val="290"/>
          <w:jc w:val="center"/>
        </w:trPr>
        <w:tc>
          <w:tcPr>
            <w:tcW w:w="421" w:type="dxa"/>
          </w:tcPr>
          <w:p w14:paraId="349744EE" w14:textId="54416A29" w:rsidR="006974C9" w:rsidRPr="006974C9" w:rsidRDefault="006974C9" w:rsidP="006974C9">
            <w:pPr>
              <w:jc w:val="center"/>
              <w:rPr>
                <w:rFonts w:eastAsia="Times New Roman"/>
                <w:color w:val="000000"/>
                <w:kern w:val="0"/>
                <w:sz w:val="22"/>
                <w:szCs w:val="22"/>
                <w:lang w:val="en-GB" w:eastAsia="en-GB"/>
                <w14:ligatures w14:val="none"/>
              </w:rPr>
            </w:pPr>
            <w:r>
              <w:rPr>
                <w:rFonts w:eastAsia="Times New Roman"/>
                <w:color w:val="000000"/>
                <w:kern w:val="0"/>
                <w:sz w:val="22"/>
                <w:szCs w:val="22"/>
                <w:lang w:val="en-GB" w:eastAsia="en-GB"/>
                <w14:ligatures w14:val="none"/>
              </w:rPr>
              <w:t>3</w:t>
            </w:r>
          </w:p>
        </w:tc>
        <w:tc>
          <w:tcPr>
            <w:tcW w:w="3215" w:type="dxa"/>
            <w:noWrap/>
            <w:hideMark/>
          </w:tcPr>
          <w:p w14:paraId="33EA5910" w14:textId="7DD2E560"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2023-08-31</w:t>
            </w:r>
          </w:p>
        </w:tc>
        <w:tc>
          <w:tcPr>
            <w:tcW w:w="1960" w:type="dxa"/>
            <w:noWrap/>
            <w:hideMark/>
          </w:tcPr>
          <w:p w14:paraId="4067787B" w14:textId="1EB6A28A"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2023-09-29</w:t>
            </w:r>
          </w:p>
        </w:tc>
        <w:tc>
          <w:tcPr>
            <w:tcW w:w="1960" w:type="dxa"/>
            <w:noWrap/>
            <w:hideMark/>
          </w:tcPr>
          <w:p w14:paraId="5C85CCF7" w14:textId="5F865BFA"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2023-11-30</w:t>
            </w:r>
          </w:p>
        </w:tc>
        <w:tc>
          <w:tcPr>
            <w:tcW w:w="1460" w:type="dxa"/>
            <w:noWrap/>
            <w:hideMark/>
          </w:tcPr>
          <w:p w14:paraId="1415081C" w14:textId="58372A64"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-8.183</w:t>
            </w:r>
          </w:p>
        </w:tc>
      </w:tr>
      <w:tr w:rsidR="006974C9" w:rsidRPr="006974C9" w14:paraId="7339A577" w14:textId="77777777" w:rsidTr="006974C9">
        <w:trPr>
          <w:trHeight w:val="290"/>
          <w:jc w:val="center"/>
        </w:trPr>
        <w:tc>
          <w:tcPr>
            <w:tcW w:w="421" w:type="dxa"/>
          </w:tcPr>
          <w:p w14:paraId="46CA2E7C" w14:textId="6C9284B4" w:rsidR="006974C9" w:rsidRPr="006974C9" w:rsidRDefault="006974C9" w:rsidP="006974C9">
            <w:pPr>
              <w:jc w:val="center"/>
              <w:rPr>
                <w:rFonts w:eastAsia="Times New Roman"/>
                <w:color w:val="000000"/>
                <w:kern w:val="0"/>
                <w:sz w:val="22"/>
                <w:szCs w:val="22"/>
                <w:lang w:val="en-GB" w:eastAsia="en-GB"/>
                <w14:ligatures w14:val="none"/>
              </w:rPr>
            </w:pPr>
            <w:r>
              <w:rPr>
                <w:rFonts w:eastAsia="Times New Roman"/>
                <w:color w:val="000000"/>
                <w:kern w:val="0"/>
                <w:sz w:val="22"/>
                <w:szCs w:val="22"/>
                <w:lang w:val="en-GB" w:eastAsia="en-GB"/>
                <w14:ligatures w14:val="none"/>
              </w:rPr>
              <w:t>4</w:t>
            </w:r>
          </w:p>
        </w:tc>
        <w:tc>
          <w:tcPr>
            <w:tcW w:w="3215" w:type="dxa"/>
            <w:noWrap/>
            <w:hideMark/>
          </w:tcPr>
          <w:p w14:paraId="35D7894C" w14:textId="4083697A"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2025-10-31</w:t>
            </w:r>
          </w:p>
        </w:tc>
        <w:tc>
          <w:tcPr>
            <w:tcW w:w="1960" w:type="dxa"/>
            <w:noWrap/>
            <w:hideMark/>
          </w:tcPr>
          <w:p w14:paraId="28BAF2CA" w14:textId="0C723721"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2025-11-28</w:t>
            </w:r>
          </w:p>
        </w:tc>
        <w:tc>
          <w:tcPr>
            <w:tcW w:w="1960" w:type="dxa"/>
            <w:noWrap/>
            <w:hideMark/>
          </w:tcPr>
          <w:p w14:paraId="2701027B" w14:textId="14B99D3F"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2026-01-30</w:t>
            </w:r>
          </w:p>
        </w:tc>
        <w:tc>
          <w:tcPr>
            <w:tcW w:w="1460" w:type="dxa"/>
            <w:noWrap/>
            <w:hideMark/>
          </w:tcPr>
          <w:p w14:paraId="6CC8ED04" w14:textId="6D4B7416"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-7.0</w:t>
            </w:r>
            <w:r>
              <w:rPr>
                <w:rFonts w:eastAsia="Times New Roman"/>
                <w:color w:val="000000"/>
                <w:kern w:val="0"/>
                <w:sz w:val="22"/>
                <w:szCs w:val="22"/>
                <w:lang w:val="en-GB" w:eastAsia="en-GB"/>
                <w14:ligatures w14:val="none"/>
              </w:rPr>
              <w:t>60</w:t>
            </w:r>
          </w:p>
        </w:tc>
      </w:tr>
      <w:tr w:rsidR="006974C9" w:rsidRPr="006974C9" w14:paraId="42C8E2A6" w14:textId="77777777" w:rsidTr="006974C9">
        <w:trPr>
          <w:trHeight w:val="290"/>
          <w:jc w:val="center"/>
        </w:trPr>
        <w:tc>
          <w:tcPr>
            <w:tcW w:w="421" w:type="dxa"/>
          </w:tcPr>
          <w:p w14:paraId="1ECDDF8A" w14:textId="4BF9D71D" w:rsidR="006974C9" w:rsidRPr="006974C9" w:rsidRDefault="006974C9" w:rsidP="006974C9">
            <w:pPr>
              <w:jc w:val="center"/>
              <w:rPr>
                <w:rFonts w:eastAsia="Times New Roman"/>
                <w:color w:val="000000"/>
                <w:kern w:val="0"/>
                <w:sz w:val="22"/>
                <w:szCs w:val="22"/>
                <w:lang w:val="en-GB" w:eastAsia="en-GB"/>
                <w14:ligatures w14:val="none"/>
              </w:rPr>
            </w:pPr>
            <w:r>
              <w:rPr>
                <w:rFonts w:eastAsia="Times New Roman"/>
                <w:color w:val="000000"/>
                <w:kern w:val="0"/>
                <w:sz w:val="22"/>
                <w:szCs w:val="22"/>
                <w:lang w:val="en-GB" w:eastAsia="en-GB"/>
                <w14:ligatures w14:val="none"/>
              </w:rPr>
              <w:t>5</w:t>
            </w:r>
          </w:p>
        </w:tc>
        <w:tc>
          <w:tcPr>
            <w:tcW w:w="3215" w:type="dxa"/>
            <w:noWrap/>
            <w:hideMark/>
          </w:tcPr>
          <w:p w14:paraId="058DBF8B" w14:textId="2FD22C77"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2021-08-31</w:t>
            </w:r>
          </w:p>
        </w:tc>
        <w:tc>
          <w:tcPr>
            <w:tcW w:w="1960" w:type="dxa"/>
            <w:noWrap/>
            <w:hideMark/>
          </w:tcPr>
          <w:p w14:paraId="29F9EDF8" w14:textId="2D009C03"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2021-09-30</w:t>
            </w:r>
          </w:p>
        </w:tc>
        <w:tc>
          <w:tcPr>
            <w:tcW w:w="1960" w:type="dxa"/>
            <w:noWrap/>
            <w:hideMark/>
          </w:tcPr>
          <w:p w14:paraId="742B1EF4" w14:textId="0B6DDD35"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2021-10-29</w:t>
            </w:r>
          </w:p>
        </w:tc>
        <w:tc>
          <w:tcPr>
            <w:tcW w:w="1460" w:type="dxa"/>
            <w:noWrap/>
            <w:hideMark/>
          </w:tcPr>
          <w:p w14:paraId="354F6B01" w14:textId="5096D73E"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-6.11</w:t>
            </w:r>
            <w:r>
              <w:rPr>
                <w:rFonts w:eastAsia="Times New Roman"/>
                <w:color w:val="000000"/>
                <w:kern w:val="0"/>
                <w:sz w:val="22"/>
                <w:szCs w:val="22"/>
                <w:lang w:val="en-GB" w:eastAsia="en-GB"/>
                <w14:ligatures w14:val="none"/>
              </w:rPr>
              <w:t>5</w:t>
            </w:r>
          </w:p>
        </w:tc>
      </w:tr>
    </w:tbl>
    <w:p w14:paraId="1BDA3272" w14:textId="77777777" w:rsidR="004B6D50" w:rsidRDefault="004B6D50" w:rsidP="00D62685"/>
    <w:p w14:paraId="33779218" w14:textId="71B96751" w:rsidR="006974C9" w:rsidRDefault="00FB3EFD" w:rsidP="00D62685">
      <w:r>
        <w:t>The worst drawdown</w:t>
      </w:r>
      <w:r w:rsidR="0071585D">
        <w:t xml:space="preserve"> period</w:t>
      </w:r>
      <w:r>
        <w:t xml:space="preserve"> was due to the supply chain crisis that occurred right after the peak of the pandemic, coupled with rising inflation. The second and fourth worst drawdown</w:t>
      </w:r>
      <w:r w:rsidR="0071585D">
        <w:t xml:space="preserve"> periods</w:t>
      </w:r>
      <w:r>
        <w:t xml:space="preserve"> were primarily due to the tariffs imposed on Canada and the EU as part of the trade war between the nations. </w:t>
      </w:r>
      <w:r w:rsidR="0071585D">
        <w:t xml:space="preserve">The third worst drawdown was due to rising interest rates. Finally, the fifth worst drawdown period </w:t>
      </w:r>
      <w:r w:rsidR="00254B6F">
        <w:t>was because of the Chinese property crisis (which indirectly affected American markets), as well as the impact of COVID-19.</w:t>
      </w:r>
    </w:p>
    <w:p w14:paraId="044B9E7B" w14:textId="1C72C9C4" w:rsidR="00B10FEC" w:rsidRPr="00D62685" w:rsidRDefault="00B10FEC" w:rsidP="00D62685">
      <w:r>
        <w:t xml:space="preserve">Additionally, the worst month in terms of month-by-month return was September 2022, with a monthly return of -13.91%. </w:t>
      </w:r>
    </w:p>
    <w:p w14:paraId="00D5BA97" w14:textId="166CDF5E" w:rsidR="005841C1" w:rsidRDefault="00717F04" w:rsidP="00A5491E">
      <w:pPr>
        <w:rPr>
          <w:rFonts w:eastAsiaTheme="minorEastAsia"/>
        </w:rPr>
      </w:pPr>
      <w:r>
        <w:rPr>
          <w:rFonts w:eastAsiaTheme="minorEastAsia"/>
        </w:rPr>
        <w:t xml:space="preserve"> </w:t>
      </w:r>
    </w:p>
    <w:p w14:paraId="40C835BF" w14:textId="77777777" w:rsidR="005841C1" w:rsidRDefault="005841C1" w:rsidP="00A5491E">
      <w:pPr>
        <w:rPr>
          <w:rFonts w:eastAsiaTheme="minorEastAsia"/>
        </w:rPr>
      </w:pPr>
    </w:p>
    <w:p w14:paraId="5F1B84C8" w14:textId="77777777" w:rsidR="00314777" w:rsidRDefault="00314777" w:rsidP="00A5491E"/>
    <w:p w14:paraId="15C107E7" w14:textId="77777777" w:rsidR="00F77B9F" w:rsidRDefault="00F77B9F" w:rsidP="00A5491E"/>
    <w:p w14:paraId="35941212" w14:textId="77777777" w:rsidR="00A5491E" w:rsidRPr="00A5491E" w:rsidRDefault="00A5491E" w:rsidP="00A5491E"/>
    <w:p w14:paraId="366BDED2" w14:textId="77777777" w:rsidR="009A6B0F" w:rsidRDefault="009A6B0F" w:rsidP="008E2F91"/>
    <w:p w14:paraId="3BA50A21" w14:textId="77777777" w:rsidR="009A6B0F" w:rsidRDefault="009A6B0F" w:rsidP="008E2F91"/>
    <w:p w14:paraId="2B8A2B17" w14:textId="77777777" w:rsidR="00A772DE" w:rsidRPr="00A772DE" w:rsidRDefault="00A772DE" w:rsidP="00A772DE"/>
    <w:p w14:paraId="1E8CDA10" w14:textId="4278C550" w:rsidR="00D10917" w:rsidRPr="005127A0" w:rsidRDefault="00D10917" w:rsidP="00D10917">
      <w:pPr>
        <w:rPr>
          <w:rFonts w:eastAsiaTheme="minorEastAsia"/>
        </w:rPr>
      </w:pPr>
    </w:p>
    <w:p w14:paraId="2E366176" w14:textId="77777777" w:rsidR="00D10917" w:rsidRPr="005127A0" w:rsidRDefault="00D10917">
      <w:pPr>
        <w:rPr>
          <w:rFonts w:eastAsiaTheme="minorEastAsia"/>
        </w:rPr>
      </w:pPr>
      <w:r w:rsidRPr="005127A0">
        <w:rPr>
          <w:rFonts w:eastAsiaTheme="minorEastAsia"/>
        </w:rPr>
        <w:br w:type="page"/>
      </w:r>
    </w:p>
    <w:p w14:paraId="3DAD7546" w14:textId="0BDEC690" w:rsidR="00D10917" w:rsidRPr="005127A0" w:rsidRDefault="00D10917" w:rsidP="00D10917">
      <w:pPr>
        <w:pStyle w:val="Heading2"/>
        <w:rPr>
          <w:rFonts w:ascii="Calibri" w:eastAsiaTheme="minorEastAsia" w:hAnsi="Calibri" w:cs="Calibri"/>
        </w:rPr>
      </w:pPr>
      <w:r w:rsidRPr="005127A0">
        <w:rPr>
          <w:rFonts w:ascii="Calibri" w:eastAsiaTheme="minorEastAsia" w:hAnsi="Calibri" w:cs="Calibri"/>
        </w:rPr>
        <w:lastRenderedPageBreak/>
        <w:t>References</w:t>
      </w:r>
    </w:p>
    <w:p w14:paraId="0F2F6FDB" w14:textId="4167A218" w:rsidR="00D10917" w:rsidRPr="005127A0" w:rsidRDefault="00307189" w:rsidP="00D10917">
      <w:r w:rsidRPr="005127A0">
        <w:t>[1] North Atlantic Treaty Organization, “</w:t>
      </w:r>
      <w:r w:rsidR="007E63FA" w:rsidRPr="005127A0">
        <w:t>Defense</w:t>
      </w:r>
      <w:r w:rsidRPr="005127A0">
        <w:t xml:space="preserve"> investment and NATO’s 5% commitment,” </w:t>
      </w:r>
      <w:r w:rsidRPr="005127A0">
        <w:rPr>
          <w:i/>
          <w:iCs/>
        </w:rPr>
        <w:t>NATO</w:t>
      </w:r>
      <w:r w:rsidRPr="005127A0">
        <w:t xml:space="preserve">, Jun. 29, 2026. [Online]. Available: </w:t>
      </w:r>
      <w:hyperlink r:id="rId5" w:history="1">
        <w:r w:rsidRPr="005127A0">
          <w:rPr>
            <w:rStyle w:val="Hyperlink"/>
          </w:rPr>
          <w:t>https://www.nato.int/en/what-we-do/introduction-to-nato/defence-expenditures-and-natos-5-commitment</w:t>
        </w:r>
      </w:hyperlink>
      <w:r w:rsidRPr="005127A0">
        <w:t>. [Accessed: Aug. 27, 2026].</w:t>
      </w:r>
    </w:p>
    <w:p w14:paraId="5B1BB07A" w14:textId="03AFB567" w:rsidR="00A12269" w:rsidRPr="005127A0" w:rsidRDefault="00A12269" w:rsidP="00D10917">
      <w:r w:rsidRPr="005127A0">
        <w:t xml:space="preserve">[2] Statista, “Countries with the highest military spending worldwide,” </w:t>
      </w:r>
      <w:r w:rsidRPr="005127A0">
        <w:rPr>
          <w:i/>
          <w:iCs/>
        </w:rPr>
        <w:t>Statista</w:t>
      </w:r>
      <w:r w:rsidRPr="005127A0">
        <w:t xml:space="preserve">. [Online]. Available: </w:t>
      </w:r>
      <w:hyperlink r:id="rId6" w:history="1">
        <w:r w:rsidRPr="005127A0">
          <w:rPr>
            <w:rStyle w:val="Hyperlink"/>
          </w:rPr>
          <w:t>https://www.statista.com/statistics/262742/countries-with-the-highest-military-spending/</w:t>
        </w:r>
      </w:hyperlink>
      <w:r w:rsidRPr="005127A0">
        <w:t>. [Accessed: Aug. 27, 2026].</w:t>
      </w:r>
    </w:p>
    <w:p w14:paraId="17F326BC" w14:textId="32F9B781" w:rsidR="00354ED0" w:rsidRPr="005127A0" w:rsidRDefault="00354ED0" w:rsidP="00D10917">
      <w:r w:rsidRPr="005127A0">
        <w:t xml:space="preserve">[3] T. M. Idzorek, “A step-by-step guide to the Black-Litterman model: Incorporating user-specified confidence levels,” Zephyr Associates, Inc., Jul. 20, 2004. [Online]. Available: </w:t>
      </w:r>
      <w:hyperlink r:id="rId7" w:history="1">
        <w:r w:rsidRPr="005127A0">
          <w:rPr>
            <w:rStyle w:val="Hyperlink"/>
          </w:rPr>
          <w:t>https://people.duke.edu/~charvey/Teaching/BA453_2006/Idzorek_onBL.pdf</w:t>
        </w:r>
      </w:hyperlink>
      <w:r w:rsidRPr="005127A0">
        <w:t>. [Accessed: Aug. 27, 2026].</w:t>
      </w:r>
    </w:p>
    <w:p w14:paraId="6BA9A0E7" w14:textId="478A97DB" w:rsidR="00907C44" w:rsidRPr="005127A0" w:rsidRDefault="00907C44" w:rsidP="00D10917">
      <w:r w:rsidRPr="005127A0">
        <w:t xml:space="preserve">[4] Board of Governors of the Federal Reserve System (US), “Market yield on U.S. Treasury securities at 3-month constant maturity, quoted on an investment basis [DGS3MO],” </w:t>
      </w:r>
      <w:r w:rsidRPr="005127A0">
        <w:rPr>
          <w:i/>
          <w:iCs/>
        </w:rPr>
        <w:t>FRED, Federal Reserve Bank of St. Louis</w:t>
      </w:r>
      <w:r w:rsidRPr="005127A0">
        <w:t xml:space="preserve">. [Online]. Available: </w:t>
      </w:r>
      <w:hyperlink r:id="rId8" w:history="1">
        <w:r w:rsidRPr="005127A0">
          <w:rPr>
            <w:rStyle w:val="Hyperlink"/>
          </w:rPr>
          <w:t>https://fred.stlouisfed.org/series/DGS3MO</w:t>
        </w:r>
      </w:hyperlink>
      <w:r w:rsidRPr="005127A0">
        <w:t>. [Accessed: Aug. 27, 2026].</w:t>
      </w:r>
    </w:p>
    <w:p w14:paraId="0FCB65D2" w14:textId="0F2C9BC3" w:rsidR="00A0012B" w:rsidRPr="005127A0" w:rsidRDefault="00A0012B" w:rsidP="00D10917">
      <w:r w:rsidRPr="005127A0">
        <w:t xml:space="preserve">[5] M. Zahn, “Microsoft is laying off 4,800 workers: ‘AI is changing how work gets done,’” </w:t>
      </w:r>
      <w:r w:rsidRPr="005127A0">
        <w:rPr>
          <w:i/>
          <w:iCs/>
        </w:rPr>
        <w:t>ABC News</w:t>
      </w:r>
      <w:r w:rsidRPr="005127A0">
        <w:t xml:space="preserve">, Jul. 6, 2026. [Online]. Available: </w:t>
      </w:r>
      <w:hyperlink r:id="rId9" w:history="1">
        <w:r w:rsidRPr="005127A0">
          <w:rPr>
            <w:rStyle w:val="Hyperlink"/>
          </w:rPr>
          <w:t>https://abcnews.com/Business/microsoft-laying-off-4800-workers-ai-changing-work/story?id=134518435</w:t>
        </w:r>
      </w:hyperlink>
      <w:r w:rsidRPr="005127A0">
        <w:t>. [Accessed: Aug. 27, 2026].</w:t>
      </w:r>
    </w:p>
    <w:p w14:paraId="6D3D1FBE" w14:textId="77777777" w:rsidR="00907C44" w:rsidRPr="005127A0" w:rsidRDefault="00907C44" w:rsidP="00D10917"/>
    <w:p w14:paraId="15674AD4" w14:textId="77777777" w:rsidR="00354ED0" w:rsidRPr="005127A0" w:rsidRDefault="00354ED0" w:rsidP="00D10917"/>
    <w:p w14:paraId="22312E0D" w14:textId="77777777" w:rsidR="00A12269" w:rsidRPr="005127A0" w:rsidRDefault="00A12269" w:rsidP="00D10917"/>
    <w:p w14:paraId="1D6EFF10" w14:textId="77777777" w:rsidR="00307189" w:rsidRPr="005127A0" w:rsidRDefault="00307189" w:rsidP="00D10917"/>
    <w:p w14:paraId="42D6A2B5" w14:textId="77777777" w:rsidR="00D10917" w:rsidRPr="005127A0" w:rsidRDefault="00D10917">
      <w:r w:rsidRPr="005127A0">
        <w:br w:type="page"/>
      </w:r>
    </w:p>
    <w:p w14:paraId="7D2232F9" w14:textId="375699F0" w:rsidR="00D10917" w:rsidRPr="005127A0" w:rsidRDefault="00D10917" w:rsidP="00D10917">
      <w:pPr>
        <w:pStyle w:val="Heading2"/>
        <w:rPr>
          <w:rFonts w:ascii="Calibri" w:hAnsi="Calibri" w:cs="Calibri"/>
        </w:rPr>
      </w:pPr>
      <w:r w:rsidRPr="005127A0">
        <w:rPr>
          <w:rFonts w:ascii="Calibri" w:hAnsi="Calibri" w:cs="Calibri"/>
        </w:rPr>
        <w:lastRenderedPageBreak/>
        <w:t>Appendix</w:t>
      </w:r>
    </w:p>
    <w:p w14:paraId="42E8760B" w14:textId="77777777" w:rsidR="00D10917" w:rsidRPr="005127A0" w:rsidRDefault="00D10917" w:rsidP="00D10917"/>
    <w:p w14:paraId="522D2623" w14:textId="47B44006" w:rsidR="00D679A2" w:rsidRPr="005127A0" w:rsidRDefault="00D679A2" w:rsidP="00D679A2">
      <w:pPr>
        <w:rPr>
          <w:rFonts w:eastAsiaTheme="minorEastAsia"/>
        </w:rPr>
      </w:pPr>
    </w:p>
    <w:p w14:paraId="6345FD5B" w14:textId="77777777" w:rsidR="00884F5A" w:rsidRPr="005127A0" w:rsidRDefault="00884F5A" w:rsidP="00884F5A">
      <w:pPr>
        <w:rPr>
          <w:rFonts w:eastAsiaTheme="minorEastAsia"/>
        </w:rPr>
      </w:pPr>
    </w:p>
    <w:p w14:paraId="3E095408" w14:textId="77777777" w:rsidR="00CE29E8" w:rsidRPr="005127A0" w:rsidRDefault="00CE29E8" w:rsidP="005A7722">
      <w:pPr>
        <w:rPr>
          <w:rFonts w:eastAsiaTheme="minorEastAsia"/>
        </w:rPr>
      </w:pPr>
    </w:p>
    <w:p w14:paraId="371BA5E0" w14:textId="77777777" w:rsidR="00E46618" w:rsidRPr="005127A0" w:rsidRDefault="00E46618" w:rsidP="00E62EAA"/>
    <w:p w14:paraId="6F43103E" w14:textId="77777777" w:rsidR="002C6E1B" w:rsidRPr="005127A0" w:rsidRDefault="002C6E1B" w:rsidP="002C6E1B">
      <w:pPr>
        <w:ind w:left="360"/>
      </w:pPr>
    </w:p>
    <w:sectPr w:rsidR="002C6E1B" w:rsidRPr="005127A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1919DA"/>
    <w:multiLevelType w:val="hybridMultilevel"/>
    <w:tmpl w:val="774C4246"/>
    <w:lvl w:ilvl="0" w:tplc="37E23B1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797658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78ED"/>
    <w:rsid w:val="0003594D"/>
    <w:rsid w:val="000425F0"/>
    <w:rsid w:val="00044280"/>
    <w:rsid w:val="00064EAF"/>
    <w:rsid w:val="00071B5E"/>
    <w:rsid w:val="00073DCB"/>
    <w:rsid w:val="0008234D"/>
    <w:rsid w:val="00082ACB"/>
    <w:rsid w:val="00097AAE"/>
    <w:rsid w:val="000A14D3"/>
    <w:rsid w:val="000A3B8A"/>
    <w:rsid w:val="000A665A"/>
    <w:rsid w:val="000B7778"/>
    <w:rsid w:val="000C0EAE"/>
    <w:rsid w:val="000D54D2"/>
    <w:rsid w:val="000E1E4B"/>
    <w:rsid w:val="000F32C3"/>
    <w:rsid w:val="00111ED4"/>
    <w:rsid w:val="001317A5"/>
    <w:rsid w:val="00132643"/>
    <w:rsid w:val="00144603"/>
    <w:rsid w:val="00147733"/>
    <w:rsid w:val="00150AF4"/>
    <w:rsid w:val="00177512"/>
    <w:rsid w:val="00182449"/>
    <w:rsid w:val="00182746"/>
    <w:rsid w:val="0018291B"/>
    <w:rsid w:val="00182F12"/>
    <w:rsid w:val="0019071A"/>
    <w:rsid w:val="001A12E7"/>
    <w:rsid w:val="001A3C24"/>
    <w:rsid w:val="001D4EEF"/>
    <w:rsid w:val="001E53EB"/>
    <w:rsid w:val="00205210"/>
    <w:rsid w:val="00212620"/>
    <w:rsid w:val="00213C9F"/>
    <w:rsid w:val="00221AF6"/>
    <w:rsid w:val="00236986"/>
    <w:rsid w:val="00237B63"/>
    <w:rsid w:val="00245946"/>
    <w:rsid w:val="00251431"/>
    <w:rsid w:val="00254B6F"/>
    <w:rsid w:val="00265815"/>
    <w:rsid w:val="00265F2A"/>
    <w:rsid w:val="002666D4"/>
    <w:rsid w:val="0027534F"/>
    <w:rsid w:val="00282D4C"/>
    <w:rsid w:val="00285496"/>
    <w:rsid w:val="002863B7"/>
    <w:rsid w:val="00294E77"/>
    <w:rsid w:val="002A35E1"/>
    <w:rsid w:val="002A5015"/>
    <w:rsid w:val="002B5F05"/>
    <w:rsid w:val="002C664A"/>
    <w:rsid w:val="002C6E1B"/>
    <w:rsid w:val="002C7009"/>
    <w:rsid w:val="002C71EB"/>
    <w:rsid w:val="002D08ED"/>
    <w:rsid w:val="0030472F"/>
    <w:rsid w:val="00307189"/>
    <w:rsid w:val="00307CC7"/>
    <w:rsid w:val="00314777"/>
    <w:rsid w:val="003267AF"/>
    <w:rsid w:val="00343DF1"/>
    <w:rsid w:val="00352B1C"/>
    <w:rsid w:val="00354ED0"/>
    <w:rsid w:val="00360346"/>
    <w:rsid w:val="00377E71"/>
    <w:rsid w:val="003839B2"/>
    <w:rsid w:val="0038453B"/>
    <w:rsid w:val="00387E33"/>
    <w:rsid w:val="00387FD4"/>
    <w:rsid w:val="0039354E"/>
    <w:rsid w:val="003A7358"/>
    <w:rsid w:val="003C68C7"/>
    <w:rsid w:val="003C6B91"/>
    <w:rsid w:val="003C6C02"/>
    <w:rsid w:val="003F038C"/>
    <w:rsid w:val="003F2EE5"/>
    <w:rsid w:val="0040421F"/>
    <w:rsid w:val="0040446E"/>
    <w:rsid w:val="004169A3"/>
    <w:rsid w:val="00420785"/>
    <w:rsid w:val="004224B3"/>
    <w:rsid w:val="004315F7"/>
    <w:rsid w:val="0044170E"/>
    <w:rsid w:val="004457F4"/>
    <w:rsid w:val="00450BF2"/>
    <w:rsid w:val="004611E7"/>
    <w:rsid w:val="00482A19"/>
    <w:rsid w:val="00482E4A"/>
    <w:rsid w:val="004B6C95"/>
    <w:rsid w:val="004B6D50"/>
    <w:rsid w:val="004D25B3"/>
    <w:rsid w:val="004E1A6F"/>
    <w:rsid w:val="004F71A4"/>
    <w:rsid w:val="00503547"/>
    <w:rsid w:val="00503AE8"/>
    <w:rsid w:val="0050606D"/>
    <w:rsid w:val="005127A0"/>
    <w:rsid w:val="00537551"/>
    <w:rsid w:val="00537871"/>
    <w:rsid w:val="0054629D"/>
    <w:rsid w:val="00547C48"/>
    <w:rsid w:val="00571D1F"/>
    <w:rsid w:val="00575B8F"/>
    <w:rsid w:val="00575DEC"/>
    <w:rsid w:val="005841C1"/>
    <w:rsid w:val="0058588B"/>
    <w:rsid w:val="00590625"/>
    <w:rsid w:val="005A7722"/>
    <w:rsid w:val="005C7B4C"/>
    <w:rsid w:val="005D12F1"/>
    <w:rsid w:val="005D76FE"/>
    <w:rsid w:val="00612B48"/>
    <w:rsid w:val="00615743"/>
    <w:rsid w:val="00620B65"/>
    <w:rsid w:val="00626245"/>
    <w:rsid w:val="0064020E"/>
    <w:rsid w:val="006606D7"/>
    <w:rsid w:val="0066620C"/>
    <w:rsid w:val="0068017C"/>
    <w:rsid w:val="006974C9"/>
    <w:rsid w:val="006A76D3"/>
    <w:rsid w:val="006D202C"/>
    <w:rsid w:val="006D5D85"/>
    <w:rsid w:val="00701DB0"/>
    <w:rsid w:val="00707367"/>
    <w:rsid w:val="0071585D"/>
    <w:rsid w:val="0071679F"/>
    <w:rsid w:val="00717F04"/>
    <w:rsid w:val="00742188"/>
    <w:rsid w:val="0075446E"/>
    <w:rsid w:val="00767774"/>
    <w:rsid w:val="00767A6A"/>
    <w:rsid w:val="00775895"/>
    <w:rsid w:val="00793D0F"/>
    <w:rsid w:val="007B01B8"/>
    <w:rsid w:val="007B50AE"/>
    <w:rsid w:val="007D367A"/>
    <w:rsid w:val="007D44BF"/>
    <w:rsid w:val="007D4745"/>
    <w:rsid w:val="007E63FA"/>
    <w:rsid w:val="007F21A9"/>
    <w:rsid w:val="008040CC"/>
    <w:rsid w:val="008118B2"/>
    <w:rsid w:val="0081339B"/>
    <w:rsid w:val="008178A1"/>
    <w:rsid w:val="00874C0E"/>
    <w:rsid w:val="008771E9"/>
    <w:rsid w:val="00884F5A"/>
    <w:rsid w:val="008A07A9"/>
    <w:rsid w:val="008A48D8"/>
    <w:rsid w:val="008B45B0"/>
    <w:rsid w:val="008C4D20"/>
    <w:rsid w:val="008C7F4B"/>
    <w:rsid w:val="008D6F43"/>
    <w:rsid w:val="008E2F91"/>
    <w:rsid w:val="008E309D"/>
    <w:rsid w:val="008F30D0"/>
    <w:rsid w:val="009056F4"/>
    <w:rsid w:val="00907C44"/>
    <w:rsid w:val="00923117"/>
    <w:rsid w:val="00930C47"/>
    <w:rsid w:val="009408D4"/>
    <w:rsid w:val="00941EF6"/>
    <w:rsid w:val="00942424"/>
    <w:rsid w:val="0094511A"/>
    <w:rsid w:val="009472E6"/>
    <w:rsid w:val="00953138"/>
    <w:rsid w:val="009760E6"/>
    <w:rsid w:val="00976A91"/>
    <w:rsid w:val="00977AF3"/>
    <w:rsid w:val="009847F1"/>
    <w:rsid w:val="00987416"/>
    <w:rsid w:val="00992527"/>
    <w:rsid w:val="009A6308"/>
    <w:rsid w:val="009A6B0F"/>
    <w:rsid w:val="009A7D83"/>
    <w:rsid w:val="009B3C45"/>
    <w:rsid w:val="009D7C44"/>
    <w:rsid w:val="009E45B1"/>
    <w:rsid w:val="009E640E"/>
    <w:rsid w:val="009F1601"/>
    <w:rsid w:val="00A0012B"/>
    <w:rsid w:val="00A00540"/>
    <w:rsid w:val="00A03C4D"/>
    <w:rsid w:val="00A11C15"/>
    <w:rsid w:val="00A12269"/>
    <w:rsid w:val="00A1288F"/>
    <w:rsid w:val="00A1333F"/>
    <w:rsid w:val="00A169CA"/>
    <w:rsid w:val="00A5491E"/>
    <w:rsid w:val="00A57C4F"/>
    <w:rsid w:val="00A6370C"/>
    <w:rsid w:val="00A772DE"/>
    <w:rsid w:val="00A77ED6"/>
    <w:rsid w:val="00A9050E"/>
    <w:rsid w:val="00A91B97"/>
    <w:rsid w:val="00A92BA7"/>
    <w:rsid w:val="00A92BA9"/>
    <w:rsid w:val="00AA2A15"/>
    <w:rsid w:val="00AA4026"/>
    <w:rsid w:val="00AA7C43"/>
    <w:rsid w:val="00AB1E87"/>
    <w:rsid w:val="00AD7FBD"/>
    <w:rsid w:val="00AF09D5"/>
    <w:rsid w:val="00AF0D1D"/>
    <w:rsid w:val="00B02FFC"/>
    <w:rsid w:val="00B06706"/>
    <w:rsid w:val="00B10FEC"/>
    <w:rsid w:val="00B37478"/>
    <w:rsid w:val="00B42103"/>
    <w:rsid w:val="00B50897"/>
    <w:rsid w:val="00B51A81"/>
    <w:rsid w:val="00B727CD"/>
    <w:rsid w:val="00B8314C"/>
    <w:rsid w:val="00B87C79"/>
    <w:rsid w:val="00B920D2"/>
    <w:rsid w:val="00B926EA"/>
    <w:rsid w:val="00B9609B"/>
    <w:rsid w:val="00BA19DA"/>
    <w:rsid w:val="00BA6041"/>
    <w:rsid w:val="00BA7A80"/>
    <w:rsid w:val="00BB4975"/>
    <w:rsid w:val="00BB6D2E"/>
    <w:rsid w:val="00BD4570"/>
    <w:rsid w:val="00BD708F"/>
    <w:rsid w:val="00BF6A00"/>
    <w:rsid w:val="00C042B5"/>
    <w:rsid w:val="00C04EFB"/>
    <w:rsid w:val="00C05022"/>
    <w:rsid w:val="00C13F92"/>
    <w:rsid w:val="00C20CFA"/>
    <w:rsid w:val="00C257DB"/>
    <w:rsid w:val="00C27925"/>
    <w:rsid w:val="00C27BD9"/>
    <w:rsid w:val="00C337BA"/>
    <w:rsid w:val="00C35CCE"/>
    <w:rsid w:val="00C40984"/>
    <w:rsid w:val="00C40F01"/>
    <w:rsid w:val="00C43098"/>
    <w:rsid w:val="00C452C9"/>
    <w:rsid w:val="00C61863"/>
    <w:rsid w:val="00C6359F"/>
    <w:rsid w:val="00C701CA"/>
    <w:rsid w:val="00C70307"/>
    <w:rsid w:val="00C7728C"/>
    <w:rsid w:val="00C80409"/>
    <w:rsid w:val="00CA3986"/>
    <w:rsid w:val="00CB242D"/>
    <w:rsid w:val="00CB622E"/>
    <w:rsid w:val="00CD2ECD"/>
    <w:rsid w:val="00CD53E6"/>
    <w:rsid w:val="00CE29E8"/>
    <w:rsid w:val="00CF1182"/>
    <w:rsid w:val="00CF17BA"/>
    <w:rsid w:val="00CF78ED"/>
    <w:rsid w:val="00D0458A"/>
    <w:rsid w:val="00D04DEA"/>
    <w:rsid w:val="00D1039D"/>
    <w:rsid w:val="00D10917"/>
    <w:rsid w:val="00D17039"/>
    <w:rsid w:val="00D238F2"/>
    <w:rsid w:val="00D467A9"/>
    <w:rsid w:val="00D6081E"/>
    <w:rsid w:val="00D62685"/>
    <w:rsid w:val="00D679A2"/>
    <w:rsid w:val="00D94062"/>
    <w:rsid w:val="00DB055B"/>
    <w:rsid w:val="00DB78AF"/>
    <w:rsid w:val="00DC44B7"/>
    <w:rsid w:val="00DD0012"/>
    <w:rsid w:val="00DD36F1"/>
    <w:rsid w:val="00DE797A"/>
    <w:rsid w:val="00DF07BF"/>
    <w:rsid w:val="00E12D24"/>
    <w:rsid w:val="00E1658A"/>
    <w:rsid w:val="00E24419"/>
    <w:rsid w:val="00E409F2"/>
    <w:rsid w:val="00E46618"/>
    <w:rsid w:val="00E60CCB"/>
    <w:rsid w:val="00E62EAA"/>
    <w:rsid w:val="00E80610"/>
    <w:rsid w:val="00EA09EA"/>
    <w:rsid w:val="00EA7AB5"/>
    <w:rsid w:val="00EB604E"/>
    <w:rsid w:val="00EC5E52"/>
    <w:rsid w:val="00ED342F"/>
    <w:rsid w:val="00EE138E"/>
    <w:rsid w:val="00EE295D"/>
    <w:rsid w:val="00EF5885"/>
    <w:rsid w:val="00EF68EE"/>
    <w:rsid w:val="00F033F9"/>
    <w:rsid w:val="00F131B1"/>
    <w:rsid w:val="00F1705B"/>
    <w:rsid w:val="00F21ED3"/>
    <w:rsid w:val="00F2601E"/>
    <w:rsid w:val="00F30D87"/>
    <w:rsid w:val="00F44A05"/>
    <w:rsid w:val="00F56EB6"/>
    <w:rsid w:val="00F77B9F"/>
    <w:rsid w:val="00F8581D"/>
    <w:rsid w:val="00FA513B"/>
    <w:rsid w:val="00FB3EFD"/>
    <w:rsid w:val="00FC0B07"/>
    <w:rsid w:val="00FC4A74"/>
    <w:rsid w:val="00FE5640"/>
    <w:rsid w:val="00FE7F3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9B1915"/>
  <w15:chartTrackingRefBased/>
  <w15:docId w15:val="{41E5E3C8-A28E-447E-8DAC-5DB9C46C32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Calibr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CF78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F78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F78E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F78E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78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78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78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78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78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78ED"/>
    <w:rPr>
      <w:rFonts w:asciiTheme="majorHAnsi" w:eastAsiaTheme="majorEastAsia" w:hAnsiTheme="majorHAnsi" w:cstheme="majorBidi"/>
      <w:color w:val="0F4761" w:themeColor="accent1" w:themeShade="BF"/>
      <w:sz w:val="40"/>
      <w:szCs w:val="40"/>
      <w:lang w:val="en-CA"/>
    </w:rPr>
  </w:style>
  <w:style w:type="character" w:customStyle="1" w:styleId="Heading2Char">
    <w:name w:val="Heading 2 Char"/>
    <w:basedOn w:val="DefaultParagraphFont"/>
    <w:link w:val="Heading2"/>
    <w:uiPriority w:val="9"/>
    <w:rsid w:val="00CF78ED"/>
    <w:rPr>
      <w:rFonts w:asciiTheme="majorHAnsi" w:eastAsiaTheme="majorEastAsia" w:hAnsiTheme="majorHAnsi" w:cstheme="majorBidi"/>
      <w:color w:val="0F4761" w:themeColor="accent1" w:themeShade="BF"/>
      <w:sz w:val="32"/>
      <w:szCs w:val="32"/>
      <w:lang w:val="en-CA"/>
    </w:rPr>
  </w:style>
  <w:style w:type="character" w:customStyle="1" w:styleId="Heading3Char">
    <w:name w:val="Heading 3 Char"/>
    <w:basedOn w:val="DefaultParagraphFont"/>
    <w:link w:val="Heading3"/>
    <w:uiPriority w:val="9"/>
    <w:rsid w:val="00CF78ED"/>
    <w:rPr>
      <w:rFonts w:eastAsiaTheme="majorEastAsia" w:cstheme="majorBidi"/>
      <w:color w:val="0F4761" w:themeColor="accent1" w:themeShade="BF"/>
      <w:sz w:val="28"/>
      <w:szCs w:val="28"/>
      <w:lang w:val="en-CA"/>
    </w:rPr>
  </w:style>
  <w:style w:type="character" w:customStyle="1" w:styleId="Heading4Char">
    <w:name w:val="Heading 4 Char"/>
    <w:basedOn w:val="DefaultParagraphFont"/>
    <w:link w:val="Heading4"/>
    <w:uiPriority w:val="9"/>
    <w:semiHidden/>
    <w:rsid w:val="00CF78ED"/>
    <w:rPr>
      <w:rFonts w:eastAsiaTheme="majorEastAsia" w:cstheme="majorBidi"/>
      <w:i/>
      <w:iCs/>
      <w:color w:val="0F4761" w:themeColor="accent1" w:themeShade="BF"/>
      <w:lang w:val="en-CA"/>
    </w:rPr>
  </w:style>
  <w:style w:type="character" w:customStyle="1" w:styleId="Heading5Char">
    <w:name w:val="Heading 5 Char"/>
    <w:basedOn w:val="DefaultParagraphFont"/>
    <w:link w:val="Heading5"/>
    <w:uiPriority w:val="9"/>
    <w:semiHidden/>
    <w:rsid w:val="00CF78ED"/>
    <w:rPr>
      <w:rFonts w:eastAsiaTheme="majorEastAsia" w:cstheme="majorBidi"/>
      <w:color w:val="0F4761" w:themeColor="accent1" w:themeShade="BF"/>
      <w:lang w:val="en-CA"/>
    </w:rPr>
  </w:style>
  <w:style w:type="character" w:customStyle="1" w:styleId="Heading6Char">
    <w:name w:val="Heading 6 Char"/>
    <w:basedOn w:val="DefaultParagraphFont"/>
    <w:link w:val="Heading6"/>
    <w:uiPriority w:val="9"/>
    <w:semiHidden/>
    <w:rsid w:val="00CF78ED"/>
    <w:rPr>
      <w:rFonts w:eastAsiaTheme="majorEastAsia" w:cstheme="majorBidi"/>
      <w:i/>
      <w:iCs/>
      <w:color w:val="595959" w:themeColor="text1" w:themeTint="A6"/>
      <w:lang w:val="en-CA"/>
    </w:rPr>
  </w:style>
  <w:style w:type="character" w:customStyle="1" w:styleId="Heading7Char">
    <w:name w:val="Heading 7 Char"/>
    <w:basedOn w:val="DefaultParagraphFont"/>
    <w:link w:val="Heading7"/>
    <w:uiPriority w:val="9"/>
    <w:semiHidden/>
    <w:rsid w:val="00CF78ED"/>
    <w:rPr>
      <w:rFonts w:eastAsiaTheme="majorEastAsia" w:cstheme="majorBidi"/>
      <w:color w:val="595959" w:themeColor="text1" w:themeTint="A6"/>
      <w:lang w:val="en-CA"/>
    </w:rPr>
  </w:style>
  <w:style w:type="character" w:customStyle="1" w:styleId="Heading8Char">
    <w:name w:val="Heading 8 Char"/>
    <w:basedOn w:val="DefaultParagraphFont"/>
    <w:link w:val="Heading8"/>
    <w:uiPriority w:val="9"/>
    <w:semiHidden/>
    <w:rsid w:val="00CF78ED"/>
    <w:rPr>
      <w:rFonts w:eastAsiaTheme="majorEastAsia" w:cstheme="majorBidi"/>
      <w:i/>
      <w:iCs/>
      <w:color w:val="272727" w:themeColor="text1" w:themeTint="D8"/>
      <w:lang w:val="en-CA"/>
    </w:rPr>
  </w:style>
  <w:style w:type="character" w:customStyle="1" w:styleId="Heading9Char">
    <w:name w:val="Heading 9 Char"/>
    <w:basedOn w:val="DefaultParagraphFont"/>
    <w:link w:val="Heading9"/>
    <w:uiPriority w:val="9"/>
    <w:semiHidden/>
    <w:rsid w:val="00CF78ED"/>
    <w:rPr>
      <w:rFonts w:eastAsiaTheme="majorEastAsia" w:cstheme="majorBidi"/>
      <w:color w:val="272727" w:themeColor="text1" w:themeTint="D8"/>
      <w:lang w:val="en-CA"/>
    </w:rPr>
  </w:style>
  <w:style w:type="paragraph" w:styleId="Title">
    <w:name w:val="Title"/>
    <w:basedOn w:val="Normal"/>
    <w:next w:val="Normal"/>
    <w:link w:val="TitleChar"/>
    <w:uiPriority w:val="10"/>
    <w:qFormat/>
    <w:rsid w:val="00CF78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78ED"/>
    <w:rPr>
      <w:rFonts w:asciiTheme="majorHAnsi" w:eastAsiaTheme="majorEastAsia" w:hAnsiTheme="majorHAnsi" w:cstheme="majorBidi"/>
      <w:spacing w:val="-10"/>
      <w:kern w:val="28"/>
      <w:sz w:val="56"/>
      <w:szCs w:val="56"/>
      <w:lang w:val="en-CA"/>
    </w:rPr>
  </w:style>
  <w:style w:type="paragraph" w:styleId="Subtitle">
    <w:name w:val="Subtitle"/>
    <w:basedOn w:val="Normal"/>
    <w:next w:val="Normal"/>
    <w:link w:val="SubtitleChar"/>
    <w:uiPriority w:val="11"/>
    <w:qFormat/>
    <w:rsid w:val="00CF78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78ED"/>
    <w:rPr>
      <w:rFonts w:eastAsiaTheme="majorEastAsia" w:cstheme="majorBidi"/>
      <w:color w:val="595959" w:themeColor="text1" w:themeTint="A6"/>
      <w:spacing w:val="15"/>
      <w:sz w:val="28"/>
      <w:szCs w:val="28"/>
      <w:lang w:val="en-CA"/>
    </w:rPr>
  </w:style>
  <w:style w:type="paragraph" w:styleId="Quote">
    <w:name w:val="Quote"/>
    <w:basedOn w:val="Normal"/>
    <w:next w:val="Normal"/>
    <w:link w:val="QuoteChar"/>
    <w:uiPriority w:val="29"/>
    <w:qFormat/>
    <w:rsid w:val="00CF78ED"/>
    <w:pPr>
      <w:spacing w:before="160"/>
      <w:jc w:val="center"/>
    </w:pPr>
    <w:rPr>
      <w:i/>
      <w:iCs/>
      <w:color w:val="404040" w:themeColor="text1" w:themeTint="BF"/>
    </w:rPr>
  </w:style>
  <w:style w:type="character" w:customStyle="1" w:styleId="QuoteChar">
    <w:name w:val="Quote Char"/>
    <w:basedOn w:val="DefaultParagraphFont"/>
    <w:link w:val="Quote"/>
    <w:uiPriority w:val="29"/>
    <w:rsid w:val="00CF78ED"/>
    <w:rPr>
      <w:i/>
      <w:iCs/>
      <w:color w:val="404040" w:themeColor="text1" w:themeTint="BF"/>
      <w:lang w:val="en-CA"/>
    </w:rPr>
  </w:style>
  <w:style w:type="paragraph" w:styleId="ListParagraph">
    <w:name w:val="List Paragraph"/>
    <w:basedOn w:val="Normal"/>
    <w:uiPriority w:val="34"/>
    <w:qFormat/>
    <w:rsid w:val="00CF78ED"/>
    <w:pPr>
      <w:ind w:left="720"/>
      <w:contextualSpacing/>
    </w:pPr>
  </w:style>
  <w:style w:type="character" w:styleId="IntenseEmphasis">
    <w:name w:val="Intense Emphasis"/>
    <w:basedOn w:val="DefaultParagraphFont"/>
    <w:uiPriority w:val="21"/>
    <w:qFormat/>
    <w:rsid w:val="00CF78ED"/>
    <w:rPr>
      <w:i/>
      <w:iCs/>
      <w:color w:val="0F4761" w:themeColor="accent1" w:themeShade="BF"/>
    </w:rPr>
  </w:style>
  <w:style w:type="paragraph" w:styleId="IntenseQuote">
    <w:name w:val="Intense Quote"/>
    <w:basedOn w:val="Normal"/>
    <w:next w:val="Normal"/>
    <w:link w:val="IntenseQuoteChar"/>
    <w:uiPriority w:val="30"/>
    <w:qFormat/>
    <w:rsid w:val="00CF78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78ED"/>
    <w:rPr>
      <w:i/>
      <w:iCs/>
      <w:color w:val="0F4761" w:themeColor="accent1" w:themeShade="BF"/>
      <w:lang w:val="en-CA"/>
    </w:rPr>
  </w:style>
  <w:style w:type="character" w:styleId="IntenseReference">
    <w:name w:val="Intense Reference"/>
    <w:basedOn w:val="DefaultParagraphFont"/>
    <w:uiPriority w:val="32"/>
    <w:qFormat/>
    <w:rsid w:val="00CF78ED"/>
    <w:rPr>
      <w:b/>
      <w:bCs/>
      <w:smallCaps/>
      <w:color w:val="0F4761" w:themeColor="accent1" w:themeShade="BF"/>
      <w:spacing w:val="5"/>
    </w:rPr>
  </w:style>
  <w:style w:type="character" w:styleId="Hyperlink">
    <w:name w:val="Hyperlink"/>
    <w:basedOn w:val="DefaultParagraphFont"/>
    <w:uiPriority w:val="99"/>
    <w:unhideWhenUsed/>
    <w:rsid w:val="00537551"/>
    <w:rPr>
      <w:color w:val="467886" w:themeColor="hyperlink"/>
      <w:u w:val="single"/>
    </w:rPr>
  </w:style>
  <w:style w:type="character" w:styleId="UnresolvedMention">
    <w:name w:val="Unresolved Mention"/>
    <w:basedOn w:val="DefaultParagraphFont"/>
    <w:uiPriority w:val="99"/>
    <w:semiHidden/>
    <w:unhideWhenUsed/>
    <w:rsid w:val="00537551"/>
    <w:rPr>
      <w:color w:val="605E5C"/>
      <w:shd w:val="clear" w:color="auto" w:fill="E1DFDD"/>
    </w:rPr>
  </w:style>
  <w:style w:type="character" w:styleId="PlaceholderText">
    <w:name w:val="Placeholder Text"/>
    <w:basedOn w:val="DefaultParagraphFont"/>
    <w:uiPriority w:val="99"/>
    <w:semiHidden/>
    <w:rsid w:val="008771E9"/>
    <w:rPr>
      <w:color w:val="666666"/>
    </w:rPr>
  </w:style>
  <w:style w:type="table" w:styleId="TableGrid">
    <w:name w:val="Table Grid"/>
    <w:basedOn w:val="TableNormal"/>
    <w:uiPriority w:val="39"/>
    <w:rsid w:val="00874C0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fred.stlouisfed.org/series/DGS3MO" TargetMode="External"/><Relationship Id="rId3" Type="http://schemas.openxmlformats.org/officeDocument/2006/relationships/settings" Target="settings.xml"/><Relationship Id="rId7" Type="http://schemas.openxmlformats.org/officeDocument/2006/relationships/hyperlink" Target="https://people.duke.edu/~charvey/Teaching/BA453_2006/Idzorek_onBL.pdf"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statista.com/statistics/262742/countries-with-the-highest-military-spending/" TargetMode="External"/><Relationship Id="rId11" Type="http://schemas.openxmlformats.org/officeDocument/2006/relationships/theme" Target="theme/theme1.xml"/><Relationship Id="rId5" Type="http://schemas.openxmlformats.org/officeDocument/2006/relationships/hyperlink" Target="https://www.nato.int/en/what-we-do/introduction-to-nato/defence-expenditures-and-natos-5-commitment"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abcnews.com/Business/microsoft-laying-off-4800-workers-ai-changing-work/story?id=13451843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4660</TotalTime>
  <Pages>11</Pages>
  <Words>2677</Words>
  <Characters>15265</Characters>
  <Application>Microsoft Office Word</Application>
  <DocSecurity>0</DocSecurity>
  <Lines>127</Lines>
  <Paragraphs>35</Paragraphs>
  <ScaleCrop>false</ScaleCrop>
  <Company/>
  <LinksUpToDate>false</LinksUpToDate>
  <CharactersWithSpaces>17907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Fernandes</dc:creator>
  <cp:keywords/>
  <dc:description/>
  <cp:lastModifiedBy>Kevin Fernandes</cp:lastModifiedBy>
  <cp:revision>302</cp:revision>
  <dcterms:created xsi:type="dcterms:W3CDTF">2026-06-30T17:29:00Z</dcterms:created>
  <dcterms:modified xsi:type="dcterms:W3CDTF">2026-08-29T23:25:00Z</dcterms:modified>
</cp:coreProperties>
</file>