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4722C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</w:t>
      </w:r>
      <w:r w:rsidR="009203A8">
        <w:rPr>
          <w:rFonts w:ascii="Times New Roman" w:hAnsi="Times New Roman" w:cs="Times New Roman"/>
          <w:b/>
        </w:rPr>
        <w:t>9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Мазский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94722C" w:rsidRPr="0094722C">
        <w:rPr>
          <w:rFonts w:ascii="Times New Roman" w:hAnsi="Times New Roman" w:cs="Times New Roman"/>
        </w:rPr>
        <w:t>Мазский</w:t>
      </w:r>
      <w:proofErr w:type="spellEnd"/>
      <w:r w:rsidR="0094722C" w:rsidRPr="0094722C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4722C">
        <w:rPr>
          <w:rFonts w:ascii="Times New Roman" w:hAnsi="Times New Roman" w:cs="Times New Roman"/>
        </w:rPr>
        <w:t>06</w:t>
      </w:r>
      <w:r w:rsidR="009203A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94722C" w:rsidRPr="0094722C">
        <w:rPr>
          <w:rFonts w:ascii="Times New Roman" w:hAnsi="Times New Roman" w:cs="Times New Roman"/>
        </w:rPr>
        <w:t xml:space="preserve">16.05.1996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203A8" w:rsidRPr="009203A8">
        <w:rPr>
          <w:rFonts w:ascii="Times New Roman" w:hAnsi="Times New Roman" w:cs="Times New Roman"/>
        </w:rPr>
        <w:t xml:space="preserve">Сохранение </w:t>
      </w:r>
      <w:r w:rsidR="0094722C" w:rsidRPr="0094722C">
        <w:rPr>
          <w:rFonts w:ascii="Times New Roman" w:hAnsi="Times New Roman" w:cs="Times New Roman"/>
        </w:rPr>
        <w:t>разнообразных типов сосняков, имеющих большую эстетическую ценность и богатый флористический состав</w:t>
      </w:r>
      <w:r w:rsidRPr="00706616">
        <w:rPr>
          <w:rFonts w:ascii="Times New Roman" w:hAnsi="Times New Roman" w:cs="Times New Roman"/>
        </w:rPr>
        <w:t>.</w:t>
      </w:r>
      <w:r w:rsidR="0094722C" w:rsidRPr="0094722C">
        <w:t xml:space="preserve"> </w:t>
      </w:r>
      <w:r w:rsidR="0094722C" w:rsidRPr="0094722C">
        <w:rPr>
          <w:rFonts w:ascii="Times New Roman" w:hAnsi="Times New Roman" w:cs="Times New Roman"/>
        </w:rPr>
        <w:t>Одно из предназначений заказника - выполнение роли рекреационных угодий для местного населения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4722C" w:rsidP="0094722C">
            <w:pPr>
              <w:rPr>
                <w:rFonts w:ascii="Times New Roman" w:hAnsi="Times New Roman" w:cs="Times New Roman"/>
              </w:rPr>
            </w:pPr>
            <w:r w:rsidRPr="0094722C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94722C" w:rsidP="00BA38FB">
            <w:pPr>
              <w:rPr>
                <w:rFonts w:ascii="Times New Roman" w:hAnsi="Times New Roman" w:cs="Times New Roman"/>
              </w:rPr>
            </w:pPr>
            <w:r w:rsidRPr="0094722C">
              <w:rPr>
                <w:rFonts w:ascii="Times New Roman" w:hAnsi="Times New Roman" w:cs="Times New Roman"/>
              </w:rPr>
              <w:t>от 16.05.1996 №372</w:t>
            </w:r>
          </w:p>
        </w:tc>
        <w:tc>
          <w:tcPr>
            <w:tcW w:w="1276" w:type="dxa"/>
          </w:tcPr>
          <w:p w:rsidR="00BA38FB" w:rsidRPr="00BA38FB" w:rsidRDefault="002820F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2800" w:type="dxa"/>
          </w:tcPr>
          <w:p w:rsidR="00BA38FB" w:rsidRPr="00BA38FB" w:rsidRDefault="00BA38FB" w:rsidP="00947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008E4">
              <w:rPr>
                <w:rFonts w:ascii="Times New Roman" w:hAnsi="Times New Roman" w:cs="Times New Roman"/>
              </w:rPr>
              <w:t>заказника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67CFE" w:rsidRPr="00BA38FB" w:rsidRDefault="0094722C" w:rsidP="0094722C">
            <w:pPr>
              <w:rPr>
                <w:rFonts w:ascii="Times New Roman" w:hAnsi="Times New Roman" w:cs="Times New Roman"/>
              </w:rPr>
            </w:pPr>
            <w:r w:rsidRPr="0094722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034CBF" w:rsidRDefault="0094722C" w:rsidP="00BA38F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от 08.09.2006 №878</w:t>
            </w:r>
          </w:p>
        </w:tc>
        <w:tc>
          <w:tcPr>
            <w:tcW w:w="1276" w:type="dxa"/>
          </w:tcPr>
          <w:p w:rsidR="00067CFE" w:rsidRPr="00034CBF" w:rsidRDefault="0094722C" w:rsidP="00BA38FB">
            <w:pPr>
              <w:jc w:val="center"/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636,5</w:t>
            </w:r>
          </w:p>
        </w:tc>
        <w:tc>
          <w:tcPr>
            <w:tcW w:w="2800" w:type="dxa"/>
          </w:tcPr>
          <w:p w:rsidR="00067CFE" w:rsidRPr="00034CBF" w:rsidRDefault="00B87975" w:rsidP="0094722C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утверждение</w:t>
            </w:r>
            <w:r w:rsidR="00067CFE" w:rsidRPr="00034CBF">
              <w:rPr>
                <w:rFonts w:ascii="Times New Roman" w:hAnsi="Times New Roman" w:cs="Times New Roman"/>
              </w:rPr>
              <w:t xml:space="preserve"> положени</w:t>
            </w:r>
            <w:r w:rsidRPr="00034CBF">
              <w:rPr>
                <w:rFonts w:ascii="Times New Roman" w:hAnsi="Times New Roman" w:cs="Times New Roman"/>
              </w:rPr>
              <w:t xml:space="preserve">я </w:t>
            </w:r>
            <w:r w:rsidR="00067CFE" w:rsidRPr="00034CBF">
              <w:rPr>
                <w:rFonts w:ascii="Times New Roman" w:hAnsi="Times New Roman" w:cs="Times New Roman"/>
              </w:rPr>
              <w:t>об ООПТ</w:t>
            </w:r>
            <w:r w:rsidRPr="00034CB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034CBF" w:rsidRDefault="0094722C" w:rsidP="00BA38F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от 27.01.2009 №80</w:t>
            </w:r>
          </w:p>
        </w:tc>
        <w:tc>
          <w:tcPr>
            <w:tcW w:w="1276" w:type="dxa"/>
          </w:tcPr>
          <w:p w:rsidR="00067CFE" w:rsidRPr="00034CBF" w:rsidRDefault="0094722C" w:rsidP="008D2AE1">
            <w:pPr>
              <w:jc w:val="center"/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034CBF" w:rsidRDefault="00067CFE" w:rsidP="0013264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034CBF" w:rsidRDefault="0094722C" w:rsidP="00BA38F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067CFE" w:rsidRPr="00034CBF" w:rsidRDefault="0094722C" w:rsidP="008D2AE1">
            <w:pPr>
              <w:jc w:val="center"/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034CBF" w:rsidRDefault="00067CFE" w:rsidP="0013264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4722C" w:rsidTr="0013264B">
        <w:tc>
          <w:tcPr>
            <w:tcW w:w="752" w:type="dxa"/>
          </w:tcPr>
          <w:p w:rsidR="0094722C" w:rsidRDefault="0094722C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94722C" w:rsidRPr="00BA38FB" w:rsidRDefault="0094722C" w:rsidP="0094722C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4722C" w:rsidRPr="00034CBF" w:rsidRDefault="0094722C" w:rsidP="00BA38F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от 04.05.2016 №398</w:t>
            </w:r>
          </w:p>
        </w:tc>
        <w:tc>
          <w:tcPr>
            <w:tcW w:w="1276" w:type="dxa"/>
          </w:tcPr>
          <w:p w:rsidR="0094722C" w:rsidRPr="00034CBF" w:rsidRDefault="0094722C" w:rsidP="008D2AE1">
            <w:pPr>
              <w:jc w:val="center"/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624,85</w:t>
            </w:r>
          </w:p>
        </w:tc>
        <w:tc>
          <w:tcPr>
            <w:tcW w:w="2800" w:type="dxa"/>
          </w:tcPr>
          <w:p w:rsidR="0094722C" w:rsidRPr="00034CBF" w:rsidRDefault="004E68F6" w:rsidP="0013264B">
            <w:pPr>
              <w:rPr>
                <w:rFonts w:ascii="Times New Roman" w:hAnsi="Times New Roman" w:cs="Times New Roman"/>
              </w:rPr>
            </w:pPr>
            <w:r w:rsidRPr="00034CBF">
              <w:rPr>
                <w:rFonts w:ascii="Times New Roman" w:hAnsi="Times New Roman" w:cs="Times New Roman"/>
              </w:rPr>
              <w:t>изменение площади, границ ООПТ</w:t>
            </w:r>
          </w:p>
        </w:tc>
      </w:tr>
      <w:tr w:rsidR="00211D15" w:rsidTr="0013264B">
        <w:tc>
          <w:tcPr>
            <w:tcW w:w="752" w:type="dxa"/>
          </w:tcPr>
          <w:p w:rsidR="00211D15" w:rsidRDefault="00211D15" w:rsidP="00C1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211D15" w:rsidRPr="0099194D" w:rsidRDefault="00211D15" w:rsidP="0094722C">
            <w:pPr>
              <w:rPr>
                <w:rFonts w:ascii="Times New Roman" w:hAnsi="Times New Roman" w:cs="Times New Roman"/>
              </w:rPr>
            </w:pPr>
            <w:r w:rsidRPr="00211D15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211D15" w:rsidRPr="0094722C" w:rsidRDefault="00211D15" w:rsidP="00BA3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10.11.2017 №</w:t>
            </w:r>
            <w:r w:rsidRPr="00211D15">
              <w:rPr>
                <w:rFonts w:ascii="Times New Roman" w:hAnsi="Times New Roman" w:cs="Times New Roman"/>
              </w:rPr>
              <w:t xml:space="preserve"> 987</w:t>
            </w:r>
          </w:p>
        </w:tc>
        <w:tc>
          <w:tcPr>
            <w:tcW w:w="1276" w:type="dxa"/>
          </w:tcPr>
          <w:p w:rsidR="00211D15" w:rsidRDefault="00211D15" w:rsidP="00947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616,67</w:t>
            </w:r>
          </w:p>
        </w:tc>
        <w:tc>
          <w:tcPr>
            <w:tcW w:w="2800" w:type="dxa"/>
          </w:tcPr>
          <w:p w:rsidR="00211D15" w:rsidRPr="00A240CF" w:rsidRDefault="00211D15" w:rsidP="0094722C">
            <w:pPr>
              <w:rPr>
                <w:rFonts w:ascii="Times New Roman" w:hAnsi="Times New Roman" w:cs="Times New Roman"/>
              </w:rPr>
            </w:pPr>
            <w:r w:rsidRPr="00211D15">
              <w:rPr>
                <w:rFonts w:ascii="Times New Roman" w:hAnsi="Times New Roman" w:cs="Times New Roman"/>
              </w:rPr>
              <w:t>изменение площади, границ ООПТ</w:t>
            </w:r>
          </w:p>
        </w:tc>
      </w:tr>
      <w:tr w:rsidR="00211D15" w:rsidTr="0013264B">
        <w:tc>
          <w:tcPr>
            <w:tcW w:w="752" w:type="dxa"/>
          </w:tcPr>
          <w:p w:rsidR="00211D15" w:rsidRDefault="00211D15" w:rsidP="00C1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211D15" w:rsidRPr="00BA38FB" w:rsidRDefault="00211D15" w:rsidP="0094722C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1D15" w:rsidRPr="00BA38FB" w:rsidRDefault="00211D15" w:rsidP="00BA38FB">
            <w:pPr>
              <w:rPr>
                <w:rFonts w:ascii="Times New Roman" w:hAnsi="Times New Roman" w:cs="Times New Roman"/>
              </w:rPr>
            </w:pPr>
            <w:r w:rsidRPr="0094722C">
              <w:rPr>
                <w:rFonts w:ascii="Times New Roman" w:hAnsi="Times New Roman" w:cs="Times New Roman"/>
              </w:rPr>
              <w:t>от 26.04.2021 №483</w:t>
            </w:r>
          </w:p>
        </w:tc>
        <w:tc>
          <w:tcPr>
            <w:tcW w:w="1276" w:type="dxa"/>
          </w:tcPr>
          <w:p w:rsidR="00211D15" w:rsidRPr="00BA38FB" w:rsidRDefault="00211D15" w:rsidP="009472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1D15" w:rsidRPr="00A240CF" w:rsidRDefault="00211D15" w:rsidP="0094722C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1D15" w:rsidTr="0013264B">
        <w:tc>
          <w:tcPr>
            <w:tcW w:w="752" w:type="dxa"/>
          </w:tcPr>
          <w:p w:rsidR="00211D15" w:rsidRDefault="00211D1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211D15" w:rsidRPr="0099194D" w:rsidRDefault="00211D15" w:rsidP="0094722C">
            <w:pPr>
              <w:rPr>
                <w:rFonts w:ascii="Times New Roman" w:hAnsi="Times New Roman" w:cs="Times New Roman"/>
              </w:rPr>
            </w:pPr>
            <w:r w:rsidRPr="00BD78DE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211D15" w:rsidRPr="0094722C" w:rsidRDefault="00211D15" w:rsidP="00BA38FB">
            <w:pPr>
              <w:rPr>
                <w:rFonts w:ascii="Times New Roman" w:hAnsi="Times New Roman" w:cs="Times New Roman"/>
              </w:rPr>
            </w:pPr>
            <w:r w:rsidRPr="00BD78DE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11D15" w:rsidRPr="00BA38FB" w:rsidRDefault="00211D15" w:rsidP="003B0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1D15" w:rsidRPr="00A240CF" w:rsidRDefault="00211D15" w:rsidP="003B0155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B2698" w:rsidTr="0013264B">
        <w:tc>
          <w:tcPr>
            <w:tcW w:w="752" w:type="dxa"/>
          </w:tcPr>
          <w:p w:rsidR="007B2698" w:rsidRDefault="007B269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7B2698" w:rsidRPr="0099194D" w:rsidRDefault="007B2698" w:rsidP="00826FE2">
            <w:pPr>
              <w:rPr>
                <w:rFonts w:ascii="Times New Roman" w:hAnsi="Times New Roman" w:cs="Times New Roman"/>
              </w:rPr>
            </w:pPr>
            <w:r w:rsidRPr="00BD78DE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7B2698" w:rsidRPr="0094722C" w:rsidRDefault="007B2698" w:rsidP="00826FE2">
            <w:pPr>
              <w:rPr>
                <w:rFonts w:ascii="Times New Roman" w:hAnsi="Times New Roman" w:cs="Times New Roman"/>
              </w:rPr>
            </w:pPr>
            <w:r w:rsidRPr="007B2698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7B2698" w:rsidRPr="00BA38FB" w:rsidRDefault="007B269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B2698" w:rsidRPr="00A240CF" w:rsidRDefault="007B2698" w:rsidP="00826FE2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4E68F6">
        <w:rPr>
          <w:rFonts w:ascii="Times New Roman" w:hAnsi="Times New Roman" w:cs="Times New Roman"/>
        </w:rPr>
        <w:t xml:space="preserve"> – 2</w:t>
      </w:r>
      <w:r w:rsidR="00E6728B">
        <w:rPr>
          <w:rFonts w:ascii="Times New Roman" w:hAnsi="Times New Roman" w:cs="Times New Roman"/>
        </w:rPr>
        <w:t>.</w:t>
      </w:r>
    </w:p>
    <w:p w:rsidR="004E68F6" w:rsidRDefault="00524371" w:rsidP="004E68F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4E68F6" w:rsidRPr="004E68F6">
        <w:rPr>
          <w:rFonts w:ascii="Times New Roman" w:hAnsi="Times New Roman" w:cs="Times New Roman"/>
        </w:rPr>
        <w:t>Кадуйский</w:t>
      </w:r>
      <w:proofErr w:type="spellEnd"/>
      <w:r w:rsidR="004E68F6" w:rsidRPr="004E68F6">
        <w:rPr>
          <w:rFonts w:ascii="Times New Roman" w:hAnsi="Times New Roman" w:cs="Times New Roman"/>
        </w:rPr>
        <w:t xml:space="preserve"> район.</w:t>
      </w:r>
      <w:r w:rsidR="004E68F6">
        <w:rPr>
          <w:rFonts w:ascii="Times New Roman" w:hAnsi="Times New Roman" w:cs="Times New Roman"/>
        </w:rPr>
        <w:t xml:space="preserve"> </w:t>
      </w:r>
      <w:proofErr w:type="spellStart"/>
      <w:r w:rsidR="004E68F6" w:rsidRPr="004E68F6">
        <w:rPr>
          <w:rFonts w:ascii="Times New Roman" w:hAnsi="Times New Roman" w:cs="Times New Roman"/>
        </w:rPr>
        <w:t>Кадуйское</w:t>
      </w:r>
      <w:proofErr w:type="spellEnd"/>
      <w:r w:rsidR="004E68F6" w:rsidRPr="004E68F6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4E68F6" w:rsidRPr="004E68F6">
        <w:rPr>
          <w:rFonts w:ascii="Times New Roman" w:hAnsi="Times New Roman" w:cs="Times New Roman"/>
        </w:rPr>
        <w:t>Уйтинское</w:t>
      </w:r>
      <w:proofErr w:type="spellEnd"/>
      <w:r w:rsidR="004E68F6" w:rsidRPr="004E68F6">
        <w:rPr>
          <w:rFonts w:ascii="Times New Roman" w:hAnsi="Times New Roman" w:cs="Times New Roman"/>
        </w:rPr>
        <w:t xml:space="preserve"> участковое лесничество, квартал 14 (выделы 1 - 36), 15 (выделы 1 - 18, 20), 16 (выделы 1 - 6, 8 - 32).</w:t>
      </w:r>
    </w:p>
    <w:p w:rsidR="00524371" w:rsidRPr="00524371" w:rsidRDefault="00524371" w:rsidP="004E68F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4E68F6" w:rsidRPr="004E68F6">
        <w:rPr>
          <w:rFonts w:ascii="Times New Roman" w:hAnsi="Times New Roman" w:cs="Times New Roman"/>
        </w:rPr>
        <w:t xml:space="preserve">у д. Маза, в 33 км к северо-западу от пос. </w:t>
      </w:r>
      <w:proofErr w:type="spellStart"/>
      <w:r w:rsidR="004E68F6" w:rsidRPr="004E68F6">
        <w:rPr>
          <w:rFonts w:ascii="Times New Roman" w:hAnsi="Times New Roman" w:cs="Times New Roman"/>
        </w:rPr>
        <w:t>Кадуй</w:t>
      </w:r>
      <w:proofErr w:type="spellEnd"/>
      <w:r w:rsidR="004E68F6" w:rsidRPr="004E68F6">
        <w:rPr>
          <w:rFonts w:ascii="Times New Roman" w:hAnsi="Times New Roman" w:cs="Times New Roman"/>
        </w:rPr>
        <w:t xml:space="preserve">, в междуречье р. Мазы и р. </w:t>
      </w:r>
      <w:r w:rsidR="004E68F6">
        <w:rPr>
          <w:rFonts w:ascii="Times New Roman" w:hAnsi="Times New Roman" w:cs="Times New Roman"/>
        </w:rPr>
        <w:t xml:space="preserve">Куток - левых притоков р. </w:t>
      </w:r>
      <w:proofErr w:type="spellStart"/>
      <w:r w:rsidR="004E68F6">
        <w:rPr>
          <w:rFonts w:ascii="Times New Roman" w:hAnsi="Times New Roman" w:cs="Times New Roman"/>
        </w:rPr>
        <w:t>Колпь</w:t>
      </w:r>
      <w:proofErr w:type="spellEnd"/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7B2698">
        <w:rPr>
          <w:rFonts w:ascii="Times New Roman" w:hAnsi="Times New Roman" w:cs="Times New Roman"/>
        </w:rPr>
        <w:t xml:space="preserve"> – </w:t>
      </w:r>
      <w:r w:rsidR="00172548">
        <w:rPr>
          <w:rFonts w:ascii="Times New Roman" w:hAnsi="Times New Roman" w:cs="Times New Roman"/>
        </w:rPr>
        <w:t>616</w:t>
      </w:r>
      <w:r w:rsidR="004E68F6" w:rsidRPr="004E68F6">
        <w:rPr>
          <w:rFonts w:ascii="Times New Roman" w:hAnsi="Times New Roman" w:cs="Times New Roman"/>
        </w:rPr>
        <w:t>,</w:t>
      </w:r>
      <w:r w:rsidR="00172548">
        <w:rPr>
          <w:rFonts w:ascii="Times New Roman" w:hAnsi="Times New Roman" w:cs="Times New Roman"/>
        </w:rPr>
        <w:t>67</w:t>
      </w:r>
      <w:r w:rsidR="004E68F6">
        <w:rPr>
          <w:rFonts w:ascii="Times New Roman" w:hAnsi="Times New Roman" w:cs="Times New Roman"/>
        </w:rPr>
        <w:t xml:space="preserve"> </w:t>
      </w:r>
      <w:r w:rsidR="004E68F6" w:rsidRPr="004E68F6">
        <w:rPr>
          <w:rFonts w:ascii="Times New Roman" w:hAnsi="Times New Roman" w:cs="Times New Roman"/>
        </w:rPr>
        <w:t>(северный класте</w:t>
      </w:r>
      <w:r w:rsidR="003231DE">
        <w:rPr>
          <w:rFonts w:ascii="Times New Roman" w:hAnsi="Times New Roman" w:cs="Times New Roman"/>
        </w:rPr>
        <w:t>р - 388 га, южный кластер – 228</w:t>
      </w:r>
      <w:r w:rsidR="004E68F6">
        <w:rPr>
          <w:rFonts w:ascii="Times New Roman" w:hAnsi="Times New Roman" w:cs="Times New Roman"/>
        </w:rPr>
        <w:t>,</w:t>
      </w:r>
      <w:r w:rsidR="003231DE">
        <w:rPr>
          <w:rFonts w:ascii="Times New Roman" w:hAnsi="Times New Roman" w:cs="Times New Roman"/>
        </w:rPr>
        <w:t>67</w:t>
      </w:r>
      <w:r w:rsidR="004E68F6" w:rsidRPr="004E68F6">
        <w:rPr>
          <w:rFonts w:ascii="Times New Roman" w:hAnsi="Times New Roman" w:cs="Times New Roman"/>
        </w:rPr>
        <w:t xml:space="preserve"> га).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4E68F6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4E68F6" w:rsidRPr="004E68F6">
        <w:rPr>
          <w:rFonts w:ascii="Times New Roman" w:hAnsi="Times New Roman" w:cs="Times New Roman"/>
        </w:rPr>
        <w:t>Правительства</w:t>
      </w:r>
      <w:r w:rsidR="00825A9C">
        <w:rPr>
          <w:rFonts w:ascii="Times New Roman" w:hAnsi="Times New Roman" w:cs="Times New Roman"/>
        </w:rPr>
        <w:t xml:space="preserve"> Вологодской области </w:t>
      </w:r>
      <w:r w:rsidR="004E68F6" w:rsidRPr="004E68F6">
        <w:rPr>
          <w:rFonts w:ascii="Times New Roman" w:hAnsi="Times New Roman" w:cs="Times New Roman"/>
        </w:rPr>
        <w:t>от 04.05.2016 №398</w:t>
      </w:r>
      <w:r w:rsidR="00211D15">
        <w:rPr>
          <w:rFonts w:ascii="Times New Roman" w:hAnsi="Times New Roman" w:cs="Times New Roman"/>
        </w:rPr>
        <w:t xml:space="preserve">, уточнены </w:t>
      </w:r>
      <w:r w:rsidR="00211D15" w:rsidRPr="00211D15">
        <w:rPr>
          <w:rFonts w:ascii="Times New Roman" w:hAnsi="Times New Roman" w:cs="Times New Roman"/>
        </w:rPr>
        <w:t>Постановлением Правительства Вологодской области от 10.11.2017 № 987</w:t>
      </w:r>
      <w:r w:rsidR="004F7C78" w:rsidRPr="004E68F6">
        <w:rPr>
          <w:rFonts w:ascii="Times New Roman" w:hAnsi="Times New Roman" w:cs="Times New Roman"/>
        </w:rPr>
        <w:t>.</w:t>
      </w:r>
      <w:r w:rsidR="002771B0" w:rsidRPr="004E68F6">
        <w:rPr>
          <w:rFonts w:ascii="Times New Roman" w:hAnsi="Times New Roman" w:cs="Times New Roman"/>
        </w:rPr>
        <w:t xml:space="preserve"> </w:t>
      </w:r>
      <w:r w:rsidR="004E68F6" w:rsidRPr="004E68F6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</w:t>
      </w:r>
      <w:r w:rsidR="00211D15" w:rsidRPr="00211D15">
        <w:t xml:space="preserve"> </w:t>
      </w:r>
      <w:r w:rsidR="00211D15" w:rsidRPr="00211D15">
        <w:rPr>
          <w:rFonts w:ascii="Times New Roman" w:hAnsi="Times New Roman" w:cs="Times New Roman"/>
        </w:rPr>
        <w:t>от 10.11.2017 № 987</w:t>
      </w:r>
      <w:r w:rsidR="004E68F6" w:rsidRPr="004E68F6">
        <w:rPr>
          <w:rFonts w:ascii="Times New Roman" w:hAnsi="Times New Roman" w:cs="Times New Roman"/>
        </w:rPr>
        <w:t>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>Северный кластер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4E68F6">
        <w:rPr>
          <w:rFonts w:ascii="Times New Roman" w:eastAsia="Times New Roman" w:hAnsi="Times New Roman" w:cs="Times New Roman"/>
          <w:lang w:eastAsia="ru-RU"/>
        </w:rPr>
        <w:t xml:space="preserve">Граница северного кластера государственного природного заказника проходит от юго-западного угла выдела 22 квартала 14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(точка 1) на север, северо-восток по границам выделов 22, 17, 16, 31, 9, 8, 7, 5, 4, 2, 1 квартала 14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северного угла выдела 1 квартала 14 того же лесничества (точка 2).</w:t>
      </w:r>
      <w:proofErr w:type="gramEnd"/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 xml:space="preserve">Далее на юго-восток по границам выделов 1, 3 квартала 14, выделов 1, 3 квартала 15, выделов 1, 3, 4 выдела 16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восточного угла выдела 4 квартала 16 того же лесничества (точка 3).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 xml:space="preserve">Далее на запад, юг, восток по границам выделов 4, 6, 8 квартала 16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восточного угла выдела 8 квартала 16 того же лесничества (точка 4).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 xml:space="preserve">Далее на юг по границе выделов 8, 10 квартала 16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пересечения с северной границей коридора магистральных газопроводов (отвода земель под размещение газопровода Грязовец - Ленинград) (точка 5).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>Далее на северо-запад по границе коридора магистральных газопроводов (отвода земель под размещение газопровода Грязовец - Ленинград) до точки 1.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>Южный кластер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4E68F6">
        <w:rPr>
          <w:rFonts w:ascii="Times New Roman" w:eastAsia="Times New Roman" w:hAnsi="Times New Roman" w:cs="Times New Roman"/>
          <w:lang w:eastAsia="ru-RU"/>
        </w:rPr>
        <w:t xml:space="preserve">Граница южного кластера государственного природного заказника проходит от пересечения южной границы полосы отвода под строительство второй нитки Северо-Европейского газопровода (южной границы коридора магистральных газопроводов) с восточной границей выдела 14 квартала 16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(точка 6) на юг, юго-запад по границам выделов 14, 15, 20, 22, 25, 26, 30 квартала 16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южного угла выдела 30 квартала</w:t>
      </w:r>
      <w:proofErr w:type="gramEnd"/>
      <w:r w:rsidRPr="004E68F6">
        <w:rPr>
          <w:rFonts w:ascii="Times New Roman" w:eastAsia="Times New Roman" w:hAnsi="Times New Roman" w:cs="Times New Roman"/>
          <w:lang w:eastAsia="ru-RU"/>
        </w:rPr>
        <w:t xml:space="preserve"> 16 того же лесничества (точка 7).</w:t>
      </w:r>
    </w:p>
    <w:p w:rsidR="004E68F6" w:rsidRPr="004E68F6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4E68F6">
        <w:rPr>
          <w:rFonts w:ascii="Times New Roman" w:eastAsia="Times New Roman" w:hAnsi="Times New Roman" w:cs="Times New Roman"/>
          <w:lang w:eastAsia="ru-RU"/>
        </w:rPr>
        <w:t xml:space="preserve">Далее на северо-запад по границам выделов 30, 29, 28, 27, 24, 23 квартала 16, выделов 18, 20, 16, 15, 13 квартала 15, выделов 36, 30, 35, 29, 28, 27, 26 квартала 14 </w:t>
      </w:r>
      <w:proofErr w:type="spellStart"/>
      <w:r w:rsidRPr="004E68F6">
        <w:rPr>
          <w:rFonts w:ascii="Times New Roman" w:eastAsia="Times New Roman" w:hAnsi="Times New Roman" w:cs="Times New Roman"/>
          <w:lang w:eastAsia="ru-RU"/>
        </w:rPr>
        <w:t>Уйтинского</w:t>
      </w:r>
      <w:proofErr w:type="spellEnd"/>
      <w:r w:rsidRPr="004E68F6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пересечения с южной границей полосы отвода под строительство второй нитки Северо-Европейского газопровода (южной границей коридора магистральных газопроводов) (точка 8).</w:t>
      </w:r>
      <w:proofErr w:type="gramEnd"/>
    </w:p>
    <w:p w:rsidR="009203A8" w:rsidRPr="009203A8" w:rsidRDefault="004E68F6" w:rsidP="004E68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E68F6">
        <w:rPr>
          <w:rFonts w:ascii="Times New Roman" w:eastAsia="Times New Roman" w:hAnsi="Times New Roman" w:cs="Times New Roman"/>
          <w:lang w:eastAsia="ru-RU"/>
        </w:rPr>
        <w:t>Далее на юго-восток по южной границе полосы отвода под строительство второй нитки Северо-Европейского газопровода (южной границе коридора магистр</w:t>
      </w:r>
      <w:r>
        <w:rPr>
          <w:rFonts w:ascii="Times New Roman" w:eastAsia="Times New Roman" w:hAnsi="Times New Roman" w:cs="Times New Roman"/>
          <w:lang w:eastAsia="ru-RU"/>
        </w:rPr>
        <w:t>альных газопроводов) до точки 6</w:t>
      </w:r>
      <w:r w:rsidR="009203A8" w:rsidRPr="009203A8">
        <w:rPr>
          <w:rFonts w:ascii="Times New Roman" w:eastAsia="Times New Roman" w:hAnsi="Times New Roman" w:cs="Times New Roman"/>
          <w:lang w:eastAsia="ru-RU"/>
        </w:rPr>
        <w:t>.</w:t>
      </w:r>
    </w:p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07C9C" w:rsidRDefault="00E63759" w:rsidP="00B87975">
      <w:pPr>
        <w:jc w:val="both"/>
        <w:rPr>
          <w:rFonts w:ascii="Times New Roman" w:hAnsi="Times New Roman" w:cs="Times New Roman"/>
        </w:rPr>
      </w:pPr>
      <w:proofErr w:type="spellStart"/>
      <w:r w:rsidRPr="00E63759">
        <w:rPr>
          <w:rFonts w:ascii="Times New Roman" w:hAnsi="Times New Roman" w:cs="Times New Roman"/>
        </w:rPr>
        <w:t>Мазский</w:t>
      </w:r>
      <w:proofErr w:type="spellEnd"/>
      <w:r w:rsidRPr="00E63759">
        <w:rPr>
          <w:rFonts w:ascii="Times New Roman" w:hAnsi="Times New Roman" w:cs="Times New Roman"/>
        </w:rPr>
        <w:t xml:space="preserve"> бор расположен на Молого-Шекснинской низменности, в наиболее пониженной части карбонового плато. Коренные породы – известняки и доломиты с прослоями гипсов и глин – перекрыты валунными суглинками и озерно-аллювиальными отложениями </w:t>
      </w:r>
      <w:proofErr w:type="spellStart"/>
      <w:r w:rsidRPr="00E63759">
        <w:rPr>
          <w:rFonts w:ascii="Times New Roman" w:hAnsi="Times New Roman" w:cs="Times New Roman"/>
        </w:rPr>
        <w:t>верхневалдайского</w:t>
      </w:r>
      <w:proofErr w:type="spellEnd"/>
      <w:r w:rsidRPr="00E63759">
        <w:rPr>
          <w:rFonts w:ascii="Times New Roman" w:hAnsi="Times New Roman" w:cs="Times New Roman"/>
        </w:rPr>
        <w:t xml:space="preserve"> возраста. Преобладающим типом рельефа на территории бора является волнистая и плоская террасированная озерно-ледниковая равнина, наклоненная в юго-восточном направлении. Абсолютные высоты территории составляют 110–115 м, что соответствует нижним террасам </w:t>
      </w:r>
      <w:r>
        <w:rPr>
          <w:rFonts w:ascii="Times New Roman" w:hAnsi="Times New Roman" w:cs="Times New Roman"/>
        </w:rPr>
        <w:t>Молого-Шекснинской низменности</w:t>
      </w:r>
      <w:r w:rsidR="009203A8" w:rsidRPr="009203A8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63759" w:rsidRPr="00E63759" w:rsidTr="009D78F8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- 10</w:t>
            </w:r>
          </w:p>
        </w:tc>
      </w:tr>
      <w:tr w:rsidR="00E63759" w:rsidRPr="00E63759" w:rsidTr="009D78F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63759" w:rsidRPr="00E63759" w:rsidTr="009D78F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572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6375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9A7EEC" w:rsidRDefault="00E63759" w:rsidP="00C07C9C">
      <w:pPr>
        <w:jc w:val="both"/>
        <w:rPr>
          <w:rFonts w:ascii="Times New Roman" w:hAnsi="Times New Roman" w:cs="Times New Roman"/>
        </w:rPr>
      </w:pPr>
      <w:r w:rsidRPr="00E63759">
        <w:rPr>
          <w:rFonts w:ascii="Times New Roman" w:hAnsi="Times New Roman" w:cs="Times New Roman"/>
        </w:rPr>
        <w:t>На хорошо дренированных участках бора развиты подзолистые, а в понижениях рельефа - среднеподзолистые песчаные почвы. В долине р. Маза встречаются торфяно-подзолистые и, реже, дерновые почвы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9A7EEC" w:rsidRDefault="00E63759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Река Маза.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D1ECA" w:rsidRDefault="00E63759" w:rsidP="009A7EEC">
      <w:pPr>
        <w:jc w:val="both"/>
        <w:rPr>
          <w:rFonts w:ascii="Times New Roman" w:hAnsi="Times New Roman" w:cs="Times New Roman"/>
        </w:rPr>
      </w:pPr>
      <w:r w:rsidRPr="00E63759">
        <w:rPr>
          <w:rFonts w:ascii="Times New Roman" w:hAnsi="Times New Roman" w:cs="Times New Roman"/>
        </w:rPr>
        <w:t xml:space="preserve">На территории заказника представлены сосняки, образующие полный экологический </w:t>
      </w:r>
      <w:proofErr w:type="gramStart"/>
      <w:r w:rsidRPr="00E63759">
        <w:rPr>
          <w:rFonts w:ascii="Times New Roman" w:hAnsi="Times New Roman" w:cs="Times New Roman"/>
        </w:rPr>
        <w:t>ряд</w:t>
      </w:r>
      <w:proofErr w:type="gramEnd"/>
      <w:r w:rsidRPr="00E63759">
        <w:rPr>
          <w:rFonts w:ascii="Times New Roman" w:hAnsi="Times New Roman" w:cs="Times New Roman"/>
        </w:rPr>
        <w:t xml:space="preserve"> как по типологической принадлежности, так и по возрастам</w:t>
      </w:r>
      <w:r>
        <w:rPr>
          <w:rFonts w:ascii="Times New Roman" w:hAnsi="Times New Roman" w:cs="Times New Roman"/>
        </w:rPr>
        <w:t>. С</w:t>
      </w:r>
      <w:r w:rsidRPr="00E63759">
        <w:rPr>
          <w:rFonts w:ascii="Times New Roman" w:hAnsi="Times New Roman" w:cs="Times New Roman"/>
        </w:rPr>
        <w:t xml:space="preserve">осняки </w:t>
      </w:r>
      <w:proofErr w:type="spellStart"/>
      <w:r w:rsidRPr="00E63759">
        <w:rPr>
          <w:rFonts w:ascii="Times New Roman" w:hAnsi="Times New Roman" w:cs="Times New Roman"/>
        </w:rPr>
        <w:t>Мазского</w:t>
      </w:r>
      <w:proofErr w:type="spellEnd"/>
      <w:r w:rsidRPr="00E63759">
        <w:rPr>
          <w:rFonts w:ascii="Times New Roman" w:hAnsi="Times New Roman" w:cs="Times New Roman"/>
        </w:rPr>
        <w:t xml:space="preserve"> бора относятся к зеленомошно-лишайниковой и зеленомошной группе ассоциаций с сильно изреженным травяным покровом. По занимаемой площади доминируют сосняки брусничники, черничники встречаются реже, в основном в более увлажненных участках. К понижению надпойменной террасы р. Маза приурочен ельник травяно-болотный. На всей территории бора преобладают </w:t>
      </w:r>
      <w:r>
        <w:rPr>
          <w:rFonts w:ascii="Times New Roman" w:hAnsi="Times New Roman" w:cs="Times New Roman"/>
        </w:rPr>
        <w:t>древостои в возрасте 50-100 лет</w:t>
      </w:r>
      <w:r w:rsidR="00BC050E" w:rsidRPr="00BC050E">
        <w:rPr>
          <w:rFonts w:ascii="Times New Roman" w:hAnsi="Times New Roman" w:cs="Times New Roman"/>
        </w:rPr>
        <w:t>.</w:t>
      </w:r>
    </w:p>
    <w:p w:rsidR="00FA6460" w:rsidRPr="00FA6460" w:rsidRDefault="00FA6460" w:rsidP="00FA646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A6460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798"/>
        <w:gridCol w:w="2182"/>
      </w:tblGrid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arundinacea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Dipsacaceae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Knautia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Coult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Короставник полевой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Rhamnaceae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nemoralis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дубравный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E63759" w:rsidRPr="00E63759" w:rsidTr="009D78F8">
        <w:trPr>
          <w:cantSplit/>
          <w:jc w:val="center"/>
        </w:trPr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Pilosella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officinarum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F.Schulzt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</w:t>
            </w: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Sch.Bip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E63759" w:rsidRPr="00E63759" w:rsidRDefault="00E63759" w:rsidP="00E6375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E6375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</w:tbl>
    <w:p w:rsidR="00FA6460" w:rsidRDefault="00FA6460" w:rsidP="00FA6460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E63759" w:rsidP="00BC050E">
      <w:pPr>
        <w:jc w:val="both"/>
        <w:rPr>
          <w:rFonts w:ascii="Times New Roman" w:hAnsi="Times New Roman" w:cs="Times New Roman"/>
        </w:rPr>
      </w:pPr>
      <w:proofErr w:type="spellStart"/>
      <w:r w:rsidRPr="00E63759">
        <w:rPr>
          <w:rFonts w:ascii="Times New Roman" w:hAnsi="Times New Roman" w:cs="Times New Roman"/>
        </w:rPr>
        <w:t>Кадуйское</w:t>
      </w:r>
      <w:proofErr w:type="spellEnd"/>
      <w:r w:rsidRPr="00E63759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E63759">
        <w:rPr>
          <w:rFonts w:ascii="Times New Roman" w:hAnsi="Times New Roman" w:cs="Times New Roman"/>
        </w:rPr>
        <w:t>Уйтинское</w:t>
      </w:r>
      <w:proofErr w:type="spellEnd"/>
      <w:r w:rsidRPr="00E63759">
        <w:rPr>
          <w:rFonts w:ascii="Times New Roman" w:hAnsi="Times New Roman" w:cs="Times New Roman"/>
        </w:rPr>
        <w:t xml:space="preserve"> участковое лесничество, квартал 14 (выделы 1 - 36), 15 (выделы 1 - 18,</w:t>
      </w:r>
      <w:r>
        <w:rPr>
          <w:rFonts w:ascii="Times New Roman" w:hAnsi="Times New Roman" w:cs="Times New Roman"/>
        </w:rPr>
        <w:t xml:space="preserve"> 20), 16 (выделы 1 - 6, 8 - 32)</w:t>
      </w:r>
      <w:r w:rsidR="00BC050E" w:rsidRPr="00BC050E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63759" w:rsidRDefault="00E63759" w:rsidP="00DD1ECA">
      <w:pPr>
        <w:jc w:val="both"/>
        <w:rPr>
          <w:rFonts w:ascii="Times New Roman" w:hAnsi="Times New Roman" w:cs="Times New Roman"/>
        </w:rPr>
      </w:pPr>
      <w:r w:rsidRPr="00E63759">
        <w:rPr>
          <w:rFonts w:ascii="Times New Roman" w:hAnsi="Times New Roman" w:cs="Times New Roman"/>
        </w:rPr>
        <w:t xml:space="preserve">Фауна </w:t>
      </w:r>
      <w:proofErr w:type="spellStart"/>
      <w:r w:rsidRPr="00E63759">
        <w:rPr>
          <w:rFonts w:ascii="Times New Roman" w:hAnsi="Times New Roman" w:cs="Times New Roman"/>
        </w:rPr>
        <w:t>Мазского</w:t>
      </w:r>
      <w:proofErr w:type="spellEnd"/>
      <w:r w:rsidRPr="00E63759">
        <w:rPr>
          <w:rFonts w:ascii="Times New Roman" w:hAnsi="Times New Roman" w:cs="Times New Roman"/>
        </w:rPr>
        <w:t xml:space="preserve"> бора относительно бедна, что в целом характерно для сосняков. Доминируют зяблик, пеночка-</w:t>
      </w:r>
      <w:proofErr w:type="spellStart"/>
      <w:r w:rsidRPr="00E63759">
        <w:rPr>
          <w:rFonts w:ascii="Times New Roman" w:hAnsi="Times New Roman" w:cs="Times New Roman"/>
        </w:rPr>
        <w:t>весничка</w:t>
      </w:r>
      <w:proofErr w:type="spellEnd"/>
      <w:r w:rsidRPr="00E63759">
        <w:rPr>
          <w:rFonts w:ascii="Times New Roman" w:hAnsi="Times New Roman" w:cs="Times New Roman"/>
        </w:rPr>
        <w:t xml:space="preserve">, </w:t>
      </w:r>
      <w:proofErr w:type="spellStart"/>
      <w:r w:rsidRPr="00E63759">
        <w:rPr>
          <w:rFonts w:ascii="Times New Roman" w:hAnsi="Times New Roman" w:cs="Times New Roman"/>
        </w:rPr>
        <w:t>буроголовая</w:t>
      </w:r>
      <w:proofErr w:type="spellEnd"/>
      <w:r w:rsidRPr="00E63759">
        <w:rPr>
          <w:rFonts w:ascii="Times New Roman" w:hAnsi="Times New Roman" w:cs="Times New Roman"/>
        </w:rPr>
        <w:t xml:space="preserve"> гаичка, желтоголовый королек, хохлатая синица, </w:t>
      </w:r>
      <w:proofErr w:type="gramStart"/>
      <w:r w:rsidRPr="00E63759">
        <w:rPr>
          <w:rFonts w:ascii="Times New Roman" w:hAnsi="Times New Roman" w:cs="Times New Roman"/>
        </w:rPr>
        <w:t>обычны</w:t>
      </w:r>
      <w:proofErr w:type="gramEnd"/>
      <w:r w:rsidRPr="00E63759">
        <w:rPr>
          <w:rFonts w:ascii="Times New Roman" w:hAnsi="Times New Roman" w:cs="Times New Roman"/>
        </w:rPr>
        <w:t xml:space="preserve"> пеночка-трещотка, </w:t>
      </w:r>
      <w:proofErr w:type="spellStart"/>
      <w:r w:rsidRPr="00E63759">
        <w:rPr>
          <w:rFonts w:ascii="Times New Roman" w:hAnsi="Times New Roman" w:cs="Times New Roman"/>
        </w:rPr>
        <w:t>зарянка</w:t>
      </w:r>
      <w:proofErr w:type="spellEnd"/>
      <w:r w:rsidRPr="00E63759">
        <w:rPr>
          <w:rFonts w:ascii="Times New Roman" w:hAnsi="Times New Roman" w:cs="Times New Roman"/>
        </w:rPr>
        <w:t xml:space="preserve">, большой пестрый дятел, ворона серая. Зарегистрированы желна, трехпалый дятел, серая неясыть, вяхирь, ястребы перепелятник и тетеревятник, рябчик, дрозды рябинник и белобровик, </w:t>
      </w:r>
      <w:proofErr w:type="spellStart"/>
      <w:r w:rsidRPr="00E63759">
        <w:rPr>
          <w:rFonts w:ascii="Times New Roman" w:hAnsi="Times New Roman" w:cs="Times New Roman"/>
        </w:rPr>
        <w:t>зарянка</w:t>
      </w:r>
      <w:proofErr w:type="spellEnd"/>
      <w:r w:rsidRPr="00E63759">
        <w:rPr>
          <w:rFonts w:ascii="Times New Roman" w:hAnsi="Times New Roman" w:cs="Times New Roman"/>
        </w:rPr>
        <w:t>, горихвостка обыкновенная, сойка. Более высокие численность и разнообразие характерны для опушек и вырубок, что связано с разнообразием условий гнездования и более благоприятной кормовой базой. В таких местах обычны зяблик, обыкновенная овсянка, лесной конек, пеночка-</w:t>
      </w:r>
      <w:proofErr w:type="spellStart"/>
      <w:r w:rsidRPr="00E63759">
        <w:rPr>
          <w:rFonts w:ascii="Times New Roman" w:hAnsi="Times New Roman" w:cs="Times New Roman"/>
        </w:rPr>
        <w:t>весничка</w:t>
      </w:r>
      <w:proofErr w:type="spellEnd"/>
      <w:r w:rsidRPr="00E63759">
        <w:rPr>
          <w:rFonts w:ascii="Times New Roman" w:hAnsi="Times New Roman" w:cs="Times New Roman"/>
        </w:rPr>
        <w:t>, пересмешка зеленая, славка садовая, дрозды и многие другие. Из млекопитающих встречаются в небольшом количестве типичные таежные виды: лось, заяц-беляк, белка.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63759" w:rsidRDefault="00E63759" w:rsidP="00C07C9C">
      <w:pPr>
        <w:jc w:val="both"/>
        <w:rPr>
          <w:rFonts w:ascii="Times New Roman" w:hAnsi="Times New Roman" w:cs="Times New Roman"/>
        </w:rPr>
      </w:pPr>
      <w:proofErr w:type="gramStart"/>
      <w:r w:rsidRPr="00E63759">
        <w:rPr>
          <w:rFonts w:ascii="Times New Roman" w:hAnsi="Times New Roman" w:cs="Times New Roman"/>
        </w:rPr>
        <w:t xml:space="preserve">Из числа редких видов отмечены жимолость Палласа, малина арктическая, </w:t>
      </w:r>
      <w:proofErr w:type="spellStart"/>
      <w:r w:rsidRPr="00E63759">
        <w:rPr>
          <w:rFonts w:ascii="Times New Roman" w:hAnsi="Times New Roman" w:cs="Times New Roman"/>
        </w:rPr>
        <w:t>дифазиаструм</w:t>
      </w:r>
      <w:proofErr w:type="spellEnd"/>
      <w:r w:rsidRPr="00E63759">
        <w:rPr>
          <w:rFonts w:ascii="Times New Roman" w:hAnsi="Times New Roman" w:cs="Times New Roman"/>
        </w:rPr>
        <w:t xml:space="preserve"> сплюснутый, плаун булавовидный, п. колючий</w:t>
      </w:r>
      <w:r>
        <w:rPr>
          <w:rFonts w:ascii="Times New Roman" w:hAnsi="Times New Roman" w:cs="Times New Roman"/>
        </w:rPr>
        <w:t>.</w:t>
      </w:r>
      <w:proofErr w:type="gramEnd"/>
    </w:p>
    <w:p w:rsidR="009A7EEC" w:rsidRDefault="009A7EE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="00E63759">
        <w:rPr>
          <w:rFonts w:ascii="Times New Roman" w:hAnsi="Times New Roman" w:cs="Times New Roman"/>
        </w:rPr>
        <w:t>з</w:t>
      </w:r>
      <w:r w:rsidR="00E63759" w:rsidRPr="00E63759">
        <w:rPr>
          <w:rFonts w:ascii="Times New Roman" w:hAnsi="Times New Roman" w:cs="Times New Roman"/>
        </w:rPr>
        <w:t>имолюбка</w:t>
      </w:r>
      <w:proofErr w:type="spellEnd"/>
      <w:r w:rsidR="00E63759" w:rsidRPr="00E63759">
        <w:rPr>
          <w:rFonts w:ascii="Times New Roman" w:hAnsi="Times New Roman" w:cs="Times New Roman"/>
        </w:rPr>
        <w:t xml:space="preserve"> </w:t>
      </w:r>
      <w:proofErr w:type="gramStart"/>
      <w:r w:rsidR="00E63759" w:rsidRPr="00E63759">
        <w:rPr>
          <w:rFonts w:ascii="Times New Roman" w:hAnsi="Times New Roman" w:cs="Times New Roman"/>
        </w:rPr>
        <w:t>зонтичная</w:t>
      </w:r>
      <w:proofErr w:type="gramEnd"/>
      <w:r w:rsidR="00E63759" w:rsidRPr="00E63759">
        <w:rPr>
          <w:rFonts w:ascii="Times New Roman" w:hAnsi="Times New Roman" w:cs="Times New Roman"/>
        </w:rPr>
        <w:t>, прострел раскрытый</w:t>
      </w:r>
      <w:r w:rsidR="00E63759">
        <w:rPr>
          <w:rFonts w:ascii="Times New Roman" w:hAnsi="Times New Roman" w:cs="Times New Roman"/>
        </w:rPr>
        <w:t>,</w:t>
      </w:r>
      <w:r w:rsidR="00E63759" w:rsidRPr="00E63759">
        <w:t xml:space="preserve"> </w:t>
      </w:r>
      <w:proofErr w:type="spellStart"/>
      <w:r w:rsidR="00E63759" w:rsidRPr="00E63759">
        <w:rPr>
          <w:rFonts w:ascii="Times New Roman" w:hAnsi="Times New Roman" w:cs="Times New Roman"/>
        </w:rPr>
        <w:t>молиния</w:t>
      </w:r>
      <w:proofErr w:type="spellEnd"/>
      <w:r w:rsidR="00E63759" w:rsidRPr="00E63759">
        <w:rPr>
          <w:rFonts w:ascii="Times New Roman" w:hAnsi="Times New Roman" w:cs="Times New Roman"/>
        </w:rPr>
        <w:t xml:space="preserve"> голубая, астрагал песчаный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A6460" w:rsidRDefault="00E63759" w:rsidP="00C07C9C">
      <w:pPr>
        <w:jc w:val="both"/>
        <w:rPr>
          <w:rFonts w:ascii="Times New Roman" w:hAnsi="Times New Roman" w:cs="Times New Roman"/>
        </w:rPr>
      </w:pPr>
      <w:r w:rsidRPr="00E63759">
        <w:rPr>
          <w:rFonts w:ascii="Times New Roman" w:hAnsi="Times New Roman" w:cs="Times New Roman"/>
        </w:rPr>
        <w:t xml:space="preserve">В </w:t>
      </w:r>
      <w:proofErr w:type="spellStart"/>
      <w:r w:rsidRPr="00E63759">
        <w:rPr>
          <w:rFonts w:ascii="Times New Roman" w:hAnsi="Times New Roman" w:cs="Times New Roman"/>
        </w:rPr>
        <w:t>Мазском</w:t>
      </w:r>
      <w:proofErr w:type="spellEnd"/>
      <w:r w:rsidRPr="00E63759">
        <w:rPr>
          <w:rFonts w:ascii="Times New Roman" w:hAnsi="Times New Roman" w:cs="Times New Roman"/>
        </w:rPr>
        <w:t xml:space="preserve"> бору выявлено 117 видов сосудистых растений</w:t>
      </w:r>
      <w:r w:rsidR="00FA6460" w:rsidRPr="00FA6460">
        <w:rPr>
          <w:rFonts w:ascii="Times New Roman" w:hAnsi="Times New Roman" w:cs="Times New Roman"/>
        </w:rPr>
        <w:t>.</w:t>
      </w:r>
      <w:r w:rsidRPr="00E63759">
        <w:t xml:space="preserve"> </w:t>
      </w:r>
      <w:r w:rsidRPr="00E63759">
        <w:rPr>
          <w:rFonts w:ascii="Times New Roman" w:hAnsi="Times New Roman" w:cs="Times New Roman"/>
        </w:rPr>
        <w:t>В мохово-лишайниковом ярусе зарегистрировано до 20 видов мхов, 30 видов наземных и эпифитных лишайников и 20 видов грибов</w:t>
      </w:r>
      <w:r>
        <w:rPr>
          <w:rFonts w:ascii="Times New Roman" w:hAnsi="Times New Roman" w:cs="Times New Roman"/>
        </w:rPr>
        <w:t>.</w:t>
      </w:r>
    </w:p>
    <w:p w:rsidR="00E63759" w:rsidRDefault="00E63759" w:rsidP="00C07C9C">
      <w:pPr>
        <w:jc w:val="both"/>
        <w:rPr>
          <w:rFonts w:ascii="Times New Roman" w:hAnsi="Times New Roman" w:cs="Times New Roman"/>
        </w:rPr>
      </w:pPr>
      <w:r w:rsidRPr="00E63759">
        <w:rPr>
          <w:rFonts w:ascii="Times New Roman" w:hAnsi="Times New Roman" w:cs="Times New Roman"/>
        </w:rPr>
        <w:t>Фауна заказника представлена 71 видом, в том числе: земноводных - 4, пресмыкающихся - 1, птиц - 52, млекопитающих - 14 видов.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A64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034CB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Сосняки разных типов и возраста</w:t>
      </w:r>
      <w:r w:rsidR="00E63759">
        <w:rPr>
          <w:rFonts w:ascii="Times New Roman" w:hAnsi="Times New Roman" w:cs="Times New Roman"/>
        </w:rPr>
        <w:t xml:space="preserve">. </w:t>
      </w:r>
      <w:r w:rsidR="00BC050E">
        <w:rPr>
          <w:rFonts w:ascii="Times New Roman" w:hAnsi="Times New Roman" w:cs="Times New Roman"/>
        </w:rPr>
        <w:t>Места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034CBF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заказника сохраняются </w:t>
      </w:r>
      <w:r w:rsidRPr="00034CBF">
        <w:rPr>
          <w:rFonts w:ascii="Times New Roman" w:hAnsi="Times New Roman" w:cs="Times New Roman"/>
        </w:rPr>
        <w:t>разнообразны</w:t>
      </w:r>
      <w:r>
        <w:rPr>
          <w:rFonts w:ascii="Times New Roman" w:hAnsi="Times New Roman" w:cs="Times New Roman"/>
        </w:rPr>
        <w:t>е</w:t>
      </w:r>
      <w:r w:rsidRPr="00034CBF">
        <w:rPr>
          <w:rFonts w:ascii="Times New Roman" w:hAnsi="Times New Roman" w:cs="Times New Roman"/>
        </w:rPr>
        <w:t xml:space="preserve"> тип</w:t>
      </w:r>
      <w:r>
        <w:rPr>
          <w:rFonts w:ascii="Times New Roman" w:hAnsi="Times New Roman" w:cs="Times New Roman"/>
        </w:rPr>
        <w:t>ы</w:t>
      </w:r>
      <w:r w:rsidRPr="00034CBF">
        <w:rPr>
          <w:rFonts w:ascii="Times New Roman" w:hAnsi="Times New Roman" w:cs="Times New Roman"/>
        </w:rPr>
        <w:t xml:space="preserve"> сосняков, имеющих большую эстетическую ценность и богатый флористический состав</w:t>
      </w:r>
      <w:r w:rsidR="00067CFE" w:rsidRPr="00067C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ООПТ имеет рекреационно значение.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AB53BB">
        <w:rPr>
          <w:rFonts w:ascii="Times New Roman" w:hAnsi="Times New Roman" w:cs="Times New Roman"/>
        </w:rPr>
        <w:t xml:space="preserve">Земли лесного фонда: </w:t>
      </w:r>
      <w:r w:rsidR="009203A8" w:rsidRPr="009203A8">
        <w:rPr>
          <w:rFonts w:ascii="Times New Roman" w:hAnsi="Times New Roman" w:cs="Times New Roman"/>
        </w:rPr>
        <w:t xml:space="preserve">ФГУ "Грязовецкий лесхоз", </w:t>
      </w:r>
      <w:proofErr w:type="spellStart"/>
      <w:r w:rsidR="009203A8" w:rsidRPr="009203A8">
        <w:rPr>
          <w:rFonts w:ascii="Times New Roman" w:hAnsi="Times New Roman" w:cs="Times New Roman"/>
        </w:rPr>
        <w:t>Сеньговское</w:t>
      </w:r>
      <w:proofErr w:type="spellEnd"/>
      <w:r w:rsidR="009203A8" w:rsidRPr="009203A8">
        <w:rPr>
          <w:rFonts w:ascii="Times New Roman" w:hAnsi="Times New Roman" w:cs="Times New Roman"/>
        </w:rPr>
        <w:t xml:space="preserve"> лесничество, кв. 23-27, 58-62, площадь - 2517 га (лесоустройство 1986 года). СПК "</w:t>
      </w:r>
      <w:proofErr w:type="spellStart"/>
      <w:r w:rsidR="009203A8" w:rsidRPr="009203A8">
        <w:rPr>
          <w:rFonts w:ascii="Times New Roman" w:hAnsi="Times New Roman" w:cs="Times New Roman"/>
        </w:rPr>
        <w:t>Анохинский</w:t>
      </w:r>
      <w:proofErr w:type="spellEnd"/>
      <w:r w:rsidR="009203A8" w:rsidRPr="009203A8">
        <w:rPr>
          <w:rFonts w:ascii="Times New Roman" w:hAnsi="Times New Roman" w:cs="Times New Roman"/>
        </w:rPr>
        <w:t>", кв.</w:t>
      </w:r>
      <w:r w:rsidR="009203A8">
        <w:rPr>
          <w:rFonts w:ascii="Times New Roman" w:hAnsi="Times New Roman" w:cs="Times New Roman"/>
        </w:rPr>
        <w:t xml:space="preserve"> 77 - 80, 83, площадь - 1032 га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034CBF" w:rsidRPr="00034CBF">
        <w:t xml:space="preserve"> </w:t>
      </w:r>
      <w:r w:rsidR="00034CBF" w:rsidRPr="00034CBF">
        <w:rPr>
          <w:rFonts w:ascii="Times New Roman" w:hAnsi="Times New Roman" w:cs="Times New Roman"/>
        </w:rPr>
        <w:t xml:space="preserve">Большое влияние на </w:t>
      </w:r>
      <w:r w:rsidR="00034CBF">
        <w:rPr>
          <w:rFonts w:ascii="Times New Roman" w:hAnsi="Times New Roman" w:cs="Times New Roman"/>
        </w:rPr>
        <w:t xml:space="preserve">флору и </w:t>
      </w:r>
      <w:r w:rsidR="00034CBF" w:rsidRPr="00034CBF">
        <w:rPr>
          <w:rFonts w:ascii="Times New Roman" w:hAnsi="Times New Roman" w:cs="Times New Roman"/>
        </w:rPr>
        <w:t>фауну оказывают трасса газопровода и</w:t>
      </w:r>
      <w:r w:rsidR="00034CBF">
        <w:rPr>
          <w:rFonts w:ascii="Times New Roman" w:hAnsi="Times New Roman" w:cs="Times New Roman"/>
        </w:rPr>
        <w:t xml:space="preserve"> высокая рекреационная нагрузка</w:t>
      </w:r>
      <w:r w:rsidR="00BC050E">
        <w:rPr>
          <w:rFonts w:ascii="Times New Roman" w:hAnsi="Times New Roman" w:cs="Times New Roman"/>
        </w:rPr>
        <w:t>.</w:t>
      </w:r>
    </w:p>
    <w:p w:rsidR="00904A1A" w:rsidRDefault="009A407F" w:rsidP="0075482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 xml:space="preserve">установлен Постановлением </w:t>
      </w:r>
      <w:r w:rsidR="00034CBF">
        <w:rPr>
          <w:rFonts w:ascii="Times New Roman" w:hAnsi="Times New Roman" w:cs="Times New Roman"/>
        </w:rPr>
        <w:t xml:space="preserve">Правительства </w:t>
      </w:r>
      <w:r w:rsidRPr="00F57944">
        <w:rPr>
          <w:rFonts w:ascii="Times New Roman" w:hAnsi="Times New Roman" w:cs="Times New Roman"/>
        </w:rPr>
        <w:t>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AB53BB" w:rsidRPr="00AB53BB">
        <w:rPr>
          <w:rFonts w:ascii="Times New Roman" w:hAnsi="Times New Roman" w:cs="Times New Roman"/>
        </w:rPr>
        <w:t xml:space="preserve">от </w:t>
      </w:r>
      <w:r w:rsidR="00034CBF" w:rsidRPr="00034CBF">
        <w:rPr>
          <w:rFonts w:ascii="Times New Roman" w:hAnsi="Times New Roman" w:cs="Times New Roman"/>
        </w:rPr>
        <w:t>08.09.2006 №878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A6460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</w:t>
      </w:r>
      <w:r w:rsidR="00034CBF" w:rsidRPr="00034CBF">
        <w:rPr>
          <w:rFonts w:ascii="Times New Roman" w:hAnsi="Times New Roman" w:cs="Times New Roman"/>
        </w:rPr>
        <w:t>27.01.2009 №80</w:t>
      </w:r>
      <w:r w:rsidR="00034CBF">
        <w:rPr>
          <w:rFonts w:ascii="Times New Roman" w:hAnsi="Times New Roman" w:cs="Times New Roman"/>
        </w:rPr>
        <w:t xml:space="preserve">, от </w:t>
      </w:r>
      <w:r w:rsidR="00034CBF" w:rsidRPr="00034CBF">
        <w:rPr>
          <w:rFonts w:ascii="Times New Roman" w:hAnsi="Times New Roman" w:cs="Times New Roman"/>
        </w:rPr>
        <w:t>26.04.2021 №483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проведение сплошных рубок лесных насаждений;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подсочка деревьев;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все виды мелиоративных работ;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строительство объектов, не относящихся к функционированию заказника;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034CBF">
        <w:rPr>
          <w:rFonts w:ascii="Times New Roman" w:hAnsi="Times New Roman" w:cs="Times New Roman"/>
        </w:rPr>
        <w:t>недревесных</w:t>
      </w:r>
      <w:proofErr w:type="spellEnd"/>
      <w:r w:rsidRPr="00034CBF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FA6460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проезд и стоян</w:t>
      </w:r>
      <w:r>
        <w:rPr>
          <w:rFonts w:ascii="Times New Roman" w:hAnsi="Times New Roman" w:cs="Times New Roman"/>
        </w:rPr>
        <w:t>ка автомототранспорта вне дорог</w:t>
      </w:r>
      <w:r w:rsidR="00FA6460" w:rsidRPr="00FA6460">
        <w:rPr>
          <w:rFonts w:ascii="Times New Roman" w:hAnsi="Times New Roman" w:cs="Times New Roman"/>
        </w:rPr>
        <w:t>.</w:t>
      </w:r>
    </w:p>
    <w:p w:rsidR="00F57944" w:rsidRPr="00F57944" w:rsidRDefault="00F57944" w:rsidP="00FA6460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(далее - Департамент) с учетом ограничений, установленных подпунктом 7.1 пункта 7 Положения;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034CBF">
        <w:rPr>
          <w:rFonts w:ascii="Times New Roman" w:hAnsi="Times New Roman" w:cs="Times New Roman"/>
        </w:rPr>
        <w:t>недревесных</w:t>
      </w:r>
      <w:proofErr w:type="spellEnd"/>
      <w:r w:rsidRPr="00034CBF">
        <w:rPr>
          <w:rFonts w:ascii="Times New Roman" w:hAnsi="Times New Roman" w:cs="Times New Roman"/>
        </w:rPr>
        <w:t xml:space="preserve"> лесных ресурсов, заготовка гражданами пищевых лесных ресурсов и сбор гражданами лекарственных растений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выполнение биотехнических мероприятий по согласованию с Департаментом с учетом ограничений, установленных подпунктом 7.1 пункта 7 Положения;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lastRenderedPageBreak/>
        <w:t>сбор минералогических коллекций в соответствии с Законом Российской Федерации "О недрах". Сбор ботанических и зоологических коллекций, за исключением объектов, занесенных в Красную книгу Российской Федерации и Красную книгу Вологодской области;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осуществление по согласованию с Департаментом выборочных рубок погибших и поврежденных лесных насаждений в соответствии с лесным законодательством;</w:t>
      </w:r>
    </w:p>
    <w:p w:rsidR="00DB629A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с учетом ограничений, установленных по</w:t>
      </w:r>
      <w:r>
        <w:rPr>
          <w:rFonts w:ascii="Times New Roman" w:hAnsi="Times New Roman" w:cs="Times New Roman"/>
        </w:rPr>
        <w:t>дпунктом 7.1 пункта 7 Положения</w:t>
      </w:r>
      <w:r w:rsidR="00AB53BB" w:rsidRPr="00AB53BB">
        <w:rPr>
          <w:rFonts w:ascii="Times New Roman" w:hAnsi="Times New Roman" w:cs="Times New Roman"/>
        </w:rPr>
        <w:t>.</w:t>
      </w:r>
    </w:p>
    <w:p w:rsidR="00AB53BB" w:rsidRDefault="00AB53BB" w:rsidP="00AB53BB">
      <w:pPr>
        <w:spacing w:after="0"/>
        <w:jc w:val="both"/>
        <w:rPr>
          <w:rFonts w:ascii="Times New Roman" w:hAnsi="Times New Roman" w:cs="Times New Roman"/>
        </w:rPr>
      </w:pP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природно-познавательный туризм (код 5.2);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охрана природных территорий (код 9.1);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использование лесов (код 10.0);</w:t>
      </w:r>
    </w:p>
    <w:p w:rsidR="00034CBF" w:rsidRP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2771B0" w:rsidRDefault="00034CBF" w:rsidP="00034CBF">
      <w:pPr>
        <w:spacing w:after="0"/>
        <w:jc w:val="both"/>
        <w:rPr>
          <w:rFonts w:ascii="Times New Roman" w:hAnsi="Times New Roman" w:cs="Times New Roman"/>
        </w:rPr>
      </w:pPr>
      <w:r w:rsidRPr="00034CBF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 регламента не распространяется.</w:t>
      </w:r>
    </w:p>
    <w:p w:rsidR="00034CBF" w:rsidRDefault="00034CBF" w:rsidP="00034C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B53BB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0CD5FC1"/>
    <w:multiLevelType w:val="hybridMultilevel"/>
    <w:tmpl w:val="676E84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5AE0AD8"/>
    <w:multiLevelType w:val="hybridMultilevel"/>
    <w:tmpl w:val="61B0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73A31C3"/>
    <w:multiLevelType w:val="hybridMultilevel"/>
    <w:tmpl w:val="88242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34CBF"/>
    <w:rsid w:val="0005222E"/>
    <w:rsid w:val="00067CFE"/>
    <w:rsid w:val="0013264B"/>
    <w:rsid w:val="00172548"/>
    <w:rsid w:val="001B4886"/>
    <w:rsid w:val="00211D15"/>
    <w:rsid w:val="0025370D"/>
    <w:rsid w:val="002771B0"/>
    <w:rsid w:val="002820F2"/>
    <w:rsid w:val="00297383"/>
    <w:rsid w:val="003231DE"/>
    <w:rsid w:val="0033170E"/>
    <w:rsid w:val="00364640"/>
    <w:rsid w:val="00375E47"/>
    <w:rsid w:val="00411A06"/>
    <w:rsid w:val="004E68F6"/>
    <w:rsid w:val="004F7C78"/>
    <w:rsid w:val="004F7EB5"/>
    <w:rsid w:val="00524371"/>
    <w:rsid w:val="005C5589"/>
    <w:rsid w:val="005F7BFB"/>
    <w:rsid w:val="00660AAE"/>
    <w:rsid w:val="006A6F6B"/>
    <w:rsid w:val="007003A2"/>
    <w:rsid w:val="007010E8"/>
    <w:rsid w:val="00706616"/>
    <w:rsid w:val="00754822"/>
    <w:rsid w:val="007B2698"/>
    <w:rsid w:val="007D7061"/>
    <w:rsid w:val="0080206E"/>
    <w:rsid w:val="00825A9C"/>
    <w:rsid w:val="008430B7"/>
    <w:rsid w:val="008D2AE1"/>
    <w:rsid w:val="009008E4"/>
    <w:rsid w:val="00904A1A"/>
    <w:rsid w:val="00917A47"/>
    <w:rsid w:val="009203A8"/>
    <w:rsid w:val="00926589"/>
    <w:rsid w:val="0094722C"/>
    <w:rsid w:val="0099194D"/>
    <w:rsid w:val="00991EFE"/>
    <w:rsid w:val="009A2B11"/>
    <w:rsid w:val="009A407F"/>
    <w:rsid w:val="009A7EEC"/>
    <w:rsid w:val="00A240CF"/>
    <w:rsid w:val="00A64D68"/>
    <w:rsid w:val="00AB53BB"/>
    <w:rsid w:val="00AD4291"/>
    <w:rsid w:val="00B32776"/>
    <w:rsid w:val="00B41FA8"/>
    <w:rsid w:val="00B64F3C"/>
    <w:rsid w:val="00B75C0B"/>
    <w:rsid w:val="00B87975"/>
    <w:rsid w:val="00BA38FB"/>
    <w:rsid w:val="00BC050E"/>
    <w:rsid w:val="00BD78DE"/>
    <w:rsid w:val="00BF6EA5"/>
    <w:rsid w:val="00C07C9C"/>
    <w:rsid w:val="00C30F94"/>
    <w:rsid w:val="00C86370"/>
    <w:rsid w:val="00CC7F3D"/>
    <w:rsid w:val="00D10A01"/>
    <w:rsid w:val="00DB629A"/>
    <w:rsid w:val="00DD1ECA"/>
    <w:rsid w:val="00E63759"/>
    <w:rsid w:val="00E6728B"/>
    <w:rsid w:val="00F57944"/>
    <w:rsid w:val="00F67A02"/>
    <w:rsid w:val="00FA6460"/>
    <w:rsid w:val="00FA7B49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2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2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49</cp:revision>
  <dcterms:created xsi:type="dcterms:W3CDTF">2021-11-11T22:00:00Z</dcterms:created>
  <dcterms:modified xsi:type="dcterms:W3CDTF">2025-09-21T21:24:00Z</dcterms:modified>
</cp:coreProperties>
</file>