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pageBreakBefore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высшего образования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«ВОЛГОГРАДСКИЙ ГОСУДАРСТВЕННЫЙ ТЕХНИЧЕСКИЙ УНИВЕРСИТЕТ»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ВолгГТУ</w:t>
      </w:r>
      <w:r>
        <w:rPr>
          <w:rFonts w:ascii="Times New Roman" w:hAnsi="Times New Roman" w:cs="Times New Roman"/>
          <w:bCs/>
          <w:sz w:val="28"/>
          <w:szCs w:val="28"/>
        </w:rPr>
        <w:t xml:space="preserve">)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электроники и вычислительной техники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ЭВМ и С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Контрольная работа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дисциплине Архитектура вычислительных систем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52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both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85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>
        <w:trPr/>
        <w:tc>
          <w:tcPr>
            <w:tcW w:w="6658" w:type="dxa"/>
            <w:textDirection w:val="lrTb"/>
            <w:noWrap w:val="false"/>
          </w:tcPr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W w:w="2687" w:type="dxa"/>
            <w:textDirection w:val="lrTb"/>
            <w:noWrap w:val="false"/>
          </w:tcPr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Выполнил: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студент гр. ИВТ-261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Сидский Н.А.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Проверил: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к.т.н., Андреев А.Е.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jc w:val="both"/>
              <w:spacing w:before="3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jc w:val="both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jc w:val="center"/>
        <w:spacing w:before="3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firstLine="420"/>
        <w:jc w:val="center"/>
        <w:spacing w:before="3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Волгоград, 2023 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Синтезировать п</w:t>
      </w:r>
      <w:r>
        <w:rPr>
          <w:rFonts w:ascii="Times New Roman" w:hAnsi="Times New Roman" w:cs="Times New Roman"/>
          <w:sz w:val="28"/>
          <w:szCs w:val="28"/>
        </w:rPr>
        <w:t xml:space="preserve">о варианту структуру простого магистрального процессора с одним или двумя АЛУ (возможно наличие отдельного адресного АЛУ), выполняющего от 8-и заданных команд. Разработать форматы команд, кодировку команд. Разработать структурную схему процессора, функцион</w:t>
      </w:r>
      <w:r>
        <w:rPr>
          <w:rFonts w:ascii="Times New Roman" w:hAnsi="Times New Roman" w:cs="Times New Roman"/>
          <w:sz w:val="28"/>
          <w:szCs w:val="28"/>
        </w:rPr>
        <w:t xml:space="preserve">альные схемы всех блоков процессора, функциональную схему процессора в целом с указанием всех шин и управляющих сигналов. Разработать формат микрокоманд, организацию управления всеми устройствами процессора, микрокод для каждой из заданных команд. Привести</w:t>
      </w:r>
      <w:r>
        <w:rPr>
          <w:rFonts w:ascii="Times New Roman" w:hAnsi="Times New Roman" w:cs="Times New Roman"/>
          <w:sz w:val="28"/>
          <w:szCs w:val="28"/>
        </w:rPr>
        <w:t xml:space="preserve"> примеры выполнения каждой команды с указанием значения всех основных сигналов и содержимого основных регистров на каждом такте. Привести 2 примера небольших программ с указанием значения основных сигналов и содержимого основных регистров на каждом такте.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максимальную тактовую частоту процессора. Определить производительность процессора в операциях в секунду (IPS), а также выраженную в числе выполняемых тестовых программ в секунду. Указать способы повышения производительности процессора.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</w:t>
      </w:r>
      <w:r>
        <w:rPr>
          <w:rFonts w:ascii="Times New Roman" w:hAnsi="Times New Roman" w:cs="Times New Roman"/>
          <w:sz w:val="28"/>
          <w:szCs w:val="28"/>
        </w:rPr>
        <w:t xml:space="preserve">теристика процессора: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процессор магистрального типа с одноблочным универсальным АЛУ (и возможно – с дополнительным адресным АЛУ по вариантам). Разрядность регистров РОН и АЛУ процессора – 8 бит. Число РОН – не менее 4. Адресуемая память - от 256 с</w:t>
      </w:r>
      <w:r>
        <w:rPr>
          <w:rFonts w:ascii="Times New Roman" w:hAnsi="Times New Roman" w:cs="Times New Roman"/>
          <w:sz w:val="28"/>
          <w:szCs w:val="28"/>
        </w:rPr>
        <w:t xml:space="preserve">лов. Устройство управления – микропрограммное с памятью микропрограмм. Способ выполнения команд – последовательное выполнение.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варианта №52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АЛУ: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Тип </w:t>
      </w:r>
      <w:r>
        <w:rPr>
          <w:rFonts w:ascii="Times New Roman" w:hAnsi="Times New Roman" w:cs="Times New Roman"/>
          <w:sz w:val="28"/>
          <w:szCs w:val="28"/>
        </w:rPr>
        <w:t xml:space="preserve">сдвигателя</w:t>
      </w:r>
      <w:r>
        <w:rPr>
          <w:rFonts w:ascii="Times New Roman" w:hAnsi="Times New Roman" w:cs="Times New Roman"/>
          <w:sz w:val="28"/>
          <w:szCs w:val="28"/>
        </w:rPr>
        <w:t xml:space="preserve"> в АЛУ: Комбинационный на любое число разрядов 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стороны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Опер</w:t>
      </w:r>
      <w:r>
        <w:rPr>
          <w:rFonts w:ascii="Times New Roman" w:hAnsi="Times New Roman" w:cs="Times New Roman"/>
          <w:sz w:val="28"/>
          <w:szCs w:val="28"/>
        </w:rPr>
        <w:t xml:space="preserve">ации АЛУ у </w:t>
      </w:r>
      <w:r>
        <w:rPr>
          <w:rFonts w:ascii="Times New Roman" w:hAnsi="Times New Roman" w:cs="Times New Roman"/>
          <w:sz w:val="28"/>
          <w:szCs w:val="28"/>
        </w:rPr>
        <w:t xml:space="preserve">всех :</w:t>
      </w:r>
      <w:r>
        <w:rPr>
          <w:rFonts w:ascii="Times New Roman" w:hAnsi="Times New Roman" w:cs="Times New Roman"/>
          <w:sz w:val="28"/>
          <w:szCs w:val="28"/>
        </w:rPr>
        <w:t xml:space="preserve"> ADD + SRL (вправо </w:t>
      </w:r>
      <w:r>
        <w:rPr>
          <w:rFonts w:ascii="Times New Roman" w:hAnsi="Times New Roman" w:cs="Times New Roman"/>
          <w:sz w:val="28"/>
          <w:szCs w:val="28"/>
        </w:rPr>
        <w:t xml:space="preserve">логич</w:t>
      </w:r>
      <w:r>
        <w:rPr>
          <w:rFonts w:ascii="Times New Roman" w:hAnsi="Times New Roman" w:cs="Times New Roman"/>
          <w:sz w:val="28"/>
          <w:szCs w:val="28"/>
        </w:rPr>
        <w:t xml:space="preserve">.), NAND, INC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Адресность команд: Двухадресные (типа </w:t>
      </w:r>
      <w:r>
        <w:rPr>
          <w:rFonts w:ascii="Times New Roman" w:hAnsi="Times New Roman" w:cs="Times New Roman"/>
          <w:sz w:val="28"/>
          <w:szCs w:val="28"/>
        </w:rPr>
        <w:t xml:space="preserve">add</w:t>
      </w:r>
      <w:r>
        <w:rPr>
          <w:rFonts w:ascii="Times New Roman" w:hAnsi="Times New Roman" w:cs="Times New Roman"/>
          <w:sz w:val="28"/>
          <w:szCs w:val="28"/>
        </w:rPr>
        <w:t xml:space="preserve"> r1, r2)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Адресная арифметика</w:t>
      </w:r>
      <w:r>
        <w:rPr>
          <w:rFonts w:ascii="Times New Roman" w:hAnsi="Times New Roman" w:cs="Times New Roman"/>
          <w:sz w:val="28"/>
          <w:szCs w:val="28"/>
        </w:rPr>
        <w:t xml:space="preserve">: На</w:t>
      </w:r>
      <w:r>
        <w:rPr>
          <w:rFonts w:ascii="Times New Roman" w:hAnsi="Times New Roman" w:cs="Times New Roman"/>
          <w:sz w:val="28"/>
          <w:szCs w:val="28"/>
        </w:rPr>
        <w:t xml:space="preserve"> отдельном АЛУ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УУ: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Используемые варианты адресации (у </w:t>
      </w:r>
      <w:r>
        <w:rPr>
          <w:rFonts w:ascii="Times New Roman" w:hAnsi="Times New Roman" w:cs="Times New Roman"/>
          <w:sz w:val="28"/>
          <w:szCs w:val="28"/>
        </w:rPr>
        <w:t xml:space="preserve">всех :</w:t>
      </w:r>
      <w:r>
        <w:rPr>
          <w:rFonts w:ascii="Times New Roman" w:hAnsi="Times New Roman" w:cs="Times New Roman"/>
          <w:sz w:val="28"/>
          <w:szCs w:val="28"/>
        </w:rPr>
        <w:t xml:space="preserve"> регистровая и прямая) + косвенная регистровая, непосредственная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Логика обработки разных форматов одних и тех же команд: Микропрограммная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Состав команд – у всех: LD, ST, ADD, SHL + JE, NOR, SHRA, XCH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</w:t>
      </w:r>
      <w:r>
        <w:rPr>
          <w:rFonts w:ascii="Times New Roman" w:hAnsi="Times New Roman" w:cs="Times New Roman"/>
          <w:sz w:val="28"/>
          <w:szCs w:val="28"/>
        </w:rPr>
        <w:t xml:space="preserve">ровка команд: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адресации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адресации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Регистровая (только не LD, ST)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R1, R2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Прямая (только LD, ST)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LD R1,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Косвенная регистровая (только LD, ST)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LD R1, [R2]; 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[R2]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Непосредственная (только не LD, ST)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R1,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2222"/>
        <w:gridCol w:w="2475"/>
        <w:gridCol w:w="4648"/>
      </w:tblGrid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операции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R1, R2;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//R1 = R1 + R2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//R1 = R1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SHRA R1, R2;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R1 &gt;&gt;&gt;R2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SHRA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R1 &gt;&gt;&gt;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SHL R1, R2;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R1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SHL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R1&lt;&lt;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Mem(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R1, [R2];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Mem[R2];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Mem(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= 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R1, [R2];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Mem[R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2]=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JE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equal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 R1, R2;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| R2)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R1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22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7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XCH R1, R2;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4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// temp=R1; R1=R2; R2=temp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микрокоманд: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289"/>
        <w:gridCol w:w="1168"/>
        <w:gridCol w:w="1168"/>
        <w:gridCol w:w="1168"/>
        <w:gridCol w:w="1168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R1, 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50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289"/>
        <w:gridCol w:w="1168"/>
        <w:gridCol w:w="1168"/>
        <w:gridCol w:w="1168"/>
        <w:gridCol w:w="1168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SHRA R1, 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50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SHRA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289"/>
        <w:gridCol w:w="1168"/>
        <w:gridCol w:w="1168"/>
        <w:gridCol w:w="1168"/>
        <w:gridCol w:w="1168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SHL R1, 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50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SHL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289"/>
        <w:gridCol w:w="1168"/>
        <w:gridCol w:w="1168"/>
        <w:gridCol w:w="1168"/>
        <w:gridCol w:w="1168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R1, [R2]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50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R1, [R2]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JE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4"/>
            <w:tcW w:w="45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Выполняет переход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адрес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Imm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флаге Е = 1.</w:t>
      </w:r>
      <w:commentRangeStart w:id="0"/>
      <w:r>
        <w:rPr>
          <w:rFonts w:ascii="Times New Roman" w:hAnsi="Times New Roman" w:cs="Times New Roman"/>
          <w:sz w:val="28"/>
          <w:szCs w:val="28"/>
        </w:rPr>
      </w:r>
      <w:commentRangeEnd w:id="0"/>
      <w:r>
        <w:commentReference w:id="0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289"/>
        <w:gridCol w:w="1168"/>
        <w:gridCol w:w="1168"/>
        <w:gridCol w:w="1168"/>
        <w:gridCol w:w="1168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 R1, 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50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116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55"/>
        <w:gridCol w:w="1153"/>
        <w:gridCol w:w="1152"/>
        <w:gridCol w:w="1289"/>
        <w:gridCol w:w="1149"/>
        <w:gridCol w:w="1149"/>
        <w:gridCol w:w="1149"/>
        <w:gridCol w:w="1149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 R1,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46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29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исп.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15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5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2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4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(8 бит) – 2ой байт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289"/>
        <w:gridCol w:w="1168"/>
        <w:gridCol w:w="1168"/>
        <w:gridCol w:w="1168"/>
        <w:gridCol w:w="1168"/>
      </w:tblGrid>
      <w:tr>
        <w:trPr/>
        <w:tc>
          <w:tcPr>
            <w:gridSpan w:val="8"/>
            <w:tcW w:w="93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XCH R1, 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W w:w="350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КОД(КОП)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gridSpan w:val="2"/>
            <w:tcW w:w="233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trHeight w:val="647"/>
        </w:trPr>
        <w:tc>
          <w:tcPr>
            <w:tcW w:w="116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11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>
        <w:br w:type="page" w:clear="all"/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Операционное устройство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Операционное устройство состоит из блока регистров, общего и адресного АЛУ. </w:t>
      </w:r>
      <w:r>
        <w:rPr>
          <w:rFonts w:ascii="Times New Roman" w:hAnsi="Times New Roman" w:cs="Times New Roman"/>
          <w:sz w:val="28"/>
          <w:szCs w:val="28"/>
        </w:rPr>
        <w:t xml:space="preserve">Адресное используется, когда приемник или хотя бы один из источников является адресным регистром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</w:t>
      </w:r>
      <w:r>
        <w:rPr>
          <w:rFonts w:ascii="Times New Roman" w:hAnsi="Times New Roman" w:cs="Times New Roman"/>
          <w:sz w:val="28"/>
          <w:szCs w:val="28"/>
        </w:rPr>
        <w:t xml:space="preserve">). Т.к. в адресном АЛУ всего 2 операции, то для кода операции адресного АЛУ достаточно 1 бита, в то время как для общего нужно 3 бита; в адресное </w:t>
      </w:r>
      <w:r>
        <w:rPr>
          <w:rFonts w:ascii="Times New Roman" w:hAnsi="Times New Roman" w:cs="Times New Roman"/>
          <w:sz w:val="28"/>
          <w:szCs w:val="28"/>
        </w:rPr>
        <w:t xml:space="preserve">АЛУ подаются младшие два бита кода действия.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общего АЛУ: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9741" w:type="dxa"/>
        <w:tblLook w:val="04A0" w:firstRow="1" w:lastRow="0" w:firstColumn="1" w:lastColumn="0" w:noHBand="0" w:noVBand="1"/>
      </w:tblPr>
      <w:tblGrid>
        <w:gridCol w:w="988"/>
        <w:gridCol w:w="4110"/>
        <w:gridCol w:w="4643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Код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Операция общего АЛУ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ADD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Сложение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Инкремент (+1)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NAND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НЕ-И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SRL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Логический сдвиг вправо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SHRA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Арифметический сдвиг вправо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адресного АЛУ: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9741" w:type="dxa"/>
        <w:tblLook w:val="04A0" w:firstRow="1" w:lastRow="0" w:firstColumn="1" w:lastColumn="0" w:noHBand="0" w:noVBand="1"/>
      </w:tblPr>
      <w:tblGrid>
        <w:gridCol w:w="988"/>
        <w:gridCol w:w="4110"/>
        <w:gridCol w:w="4643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Код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Операция адресного АЛУ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Выводит свой второй аргумент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ADD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W w:w="46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Сложение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общего АЛУ: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465830"/>
                <wp:effectExtent l="0" t="0" r="0" b="127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30" cy="3465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0pt;height:272.9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работы АЛУ: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05155"/>
                <wp:effectExtent l="0" t="0" r="0" b="4445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30" cy="60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90pt;height:47.6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адресного АЛУ: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255395"/>
                <wp:effectExtent l="0" t="0" r="0" b="1905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30" cy="1255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90pt;height:98.8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адресного АЛУ: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39420"/>
                <wp:effectExtent l="0" t="0" r="0" b="0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30" cy="43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90pt;height:34.6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000000"/>
          <w:sz w:val="28"/>
          <w:szCs w:val="28"/>
          <w:lang w:val="en-US"/>
        </w:rPr>
      </w:r>
      <w:r>
        <w:rPr>
          <w:color w:val="000000"/>
          <w:sz w:val="28"/>
          <w:szCs w:val="28"/>
          <w:lang w:val="en-US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53"/>
        <w:contextualSpacing/>
        <w:jc w:val="both"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jc w:val="bot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выбора одного из двух АЛУ: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145030"/>
                <wp:effectExtent l="0" t="0" r="0" b="7620"/>
                <wp:docPr id="5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30" cy="2145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1.90pt;height:168.9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Выдает 1, когда нужно выбрать адресное АЛУ.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регистров состоит из четырех программно-доступных регистров общего назначения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</w:t>
      </w:r>
      <w:r>
        <w:rPr>
          <w:rFonts w:ascii="Times New Roman" w:hAnsi="Times New Roman" w:cs="Times New Roman"/>
          <w:sz w:val="28"/>
          <w:szCs w:val="28"/>
        </w:rPr>
        <w:t xml:space="preserve">3 и программно-недоступных регистров для внутренних данных: счетчик коман</w:t>
      </w:r>
      <w:r>
        <w:rPr>
          <w:rFonts w:ascii="Times New Roman" w:hAnsi="Times New Roman" w:cs="Times New Roman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</w:t>
      </w:r>
      <w:r>
        <w:rPr>
          <w:rFonts w:ascii="Times New Roman" w:hAnsi="Times New Roman" w:cs="Times New Roman"/>
          <w:sz w:val="28"/>
          <w:szCs w:val="28"/>
        </w:rPr>
        <w:t xml:space="preserve">, два регистра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</w:t>
      </w:r>
      <w:r>
        <w:rPr>
          <w:rFonts w:ascii="Times New Roman" w:hAnsi="Times New Roman" w:cs="Times New Roman"/>
          <w:sz w:val="28"/>
          <w:szCs w:val="28"/>
        </w:rPr>
        <w:t xml:space="preserve">1и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</w:t>
      </w:r>
      <w:r>
        <w:rPr>
          <w:rFonts w:ascii="Times New Roman" w:hAnsi="Times New Roman" w:cs="Times New Roman"/>
          <w:sz w:val="28"/>
          <w:szCs w:val="28"/>
        </w:rPr>
        <w:t xml:space="preserve">2, временный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</w:t>
      </w:r>
      <w:r>
        <w:rPr>
          <w:rFonts w:ascii="Times New Roman" w:hAnsi="Times New Roman" w:cs="Times New Roman"/>
          <w:sz w:val="28"/>
          <w:szCs w:val="28"/>
        </w:rPr>
        <w:t xml:space="preserve">2 также используется для хранения временных данных, когда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</w:t>
      </w:r>
      <w:r>
        <w:rPr>
          <w:rFonts w:ascii="Times New Roman" w:hAnsi="Times New Roman" w:cs="Times New Roman"/>
          <w:sz w:val="28"/>
          <w:szCs w:val="28"/>
        </w:rPr>
        <w:t xml:space="preserve"> недостаточно.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адресов регистров: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 блоке регистров отдельно хранится флаг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3"/>
        <w:contextualSpacing/>
        <w:spacing w:after="160" w:line="360" w:lineRule="auto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блока регистров:</w: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874476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912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387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90pt;height:305.0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блока регистров: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864029"/>
                <wp:effectExtent l="0" t="0" r="0" b="3175"/>
                <wp:docPr id="7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30" cy="1864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90pt;height:146.7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операционного устройства в сборе: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994432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857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1994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90pt;height:157.0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операционного устройства: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494856"/>
                <wp:effectExtent l="0" t="0" r="0" b="0"/>
                <wp:docPr id="9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30" cy="1494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90pt;height:117.7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Управляющее устройство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commentRangeStart w:id="1"/>
      <w:r>
        <w:rPr>
          <w:rFonts w:ascii="Times New Roman" w:hAnsi="Times New Roman" w:cs="Times New Roman"/>
          <w:sz w:val="28"/>
          <w:szCs w:val="28"/>
        </w:rPr>
        <w:t xml:space="preserve">арианты формирования адреса:</w:t>
      </w:r>
      <w:r>
        <w:rPr>
          <w:rFonts w:ascii="Times New Roman" w:hAnsi="Times New Roman" w:cs="Times New Roman"/>
          <w:sz w:val="28"/>
          <w:szCs w:val="28"/>
        </w:rPr>
      </w:r>
      <w:commentRangeEnd w:id="1"/>
      <w:r>
        <w:commentReference w:id="1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1411"/>
        <w:gridCol w:w="776"/>
        <w:gridCol w:w="7158"/>
      </w:tblGrid>
      <w:tr>
        <w:trPr/>
        <w:tc>
          <w:tcPr>
            <w:tcW w:w="14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15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4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15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следующий по порядку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4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</w:tc>
        <w:tc>
          <w:tcPr>
            <w:tcW w:w="7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15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Безусловный переход на заданный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4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15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при равных значениях операндов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4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7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15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Декодирование; справа приписывается 011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411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7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7158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Условный переход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Addr,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равным нулю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КС: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r/>
      <w:r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085" cy="2497455"/>
                <wp:effectExtent l="0" t="0" r="0" b="0"/>
                <wp:docPr id="10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367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60084" cy="2497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53.55pt;height:196.6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истинности: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56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3"/>
        <w:gridCol w:w="1344"/>
        <w:gridCol w:w="1205"/>
        <w:gridCol w:w="1285"/>
        <w:gridCol w:w="1270"/>
        <w:gridCol w:w="1270"/>
      </w:tblGrid>
      <w:tr>
        <w:trPr/>
        <w:tc>
          <w:tcPr>
            <w:tcW w:w="1344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Acode[2]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Acode[1]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Acode[0]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Addr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Sel1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  <w:t xml:space="preserve">Sel0</w:t>
            </w: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NEXT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DECODE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0"/>
        </w:trPr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JMP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JE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JE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0"/>
        </w:trPr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JNB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JNB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W w:w="1343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  <w:tc>
          <w:tcPr>
            <w:tcW w:w="134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  <w:tc>
          <w:tcPr>
            <w:tcW w:w="120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*</w:t>
            </w:r>
            <w:r>
              <w:rPr>
                <w:sz w:val="28"/>
                <w:szCs w:val="28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  <w:tc>
          <w:tcPr>
            <w:tcW w:w="127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формирования адреса: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827337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27095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29" cy="1827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90pt;height:143.88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формирования адреса: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87120"/>
                <wp:effectExtent l="0" t="0" r="3175" b="0"/>
                <wp:docPr id="12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108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85.6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декодирования: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3318" cy="1640959"/>
                <wp:effectExtent l="0" t="0" r="3175" b="0"/>
                <wp:docPr id="13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811838" cy="1685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68.77pt;height:129.21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микрокоманды: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BMX</w:t>
      </w:r>
      <w:r>
        <w:rPr>
          <w:rFonts w:ascii="Times New Roman" w:hAnsi="Times New Roman" w:cs="Times New Roman"/>
          <w:sz w:val="28"/>
          <w:szCs w:val="28"/>
        </w:rPr>
        <w:t xml:space="preserve">: операнды;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AMX</w:t>
      </w:r>
      <w:r>
        <w:rPr>
          <w:rFonts w:ascii="Times New Roman" w:hAnsi="Times New Roman" w:cs="Times New Roman"/>
          <w:sz w:val="28"/>
          <w:szCs w:val="28"/>
        </w:rPr>
        <w:t xml:space="preserve"> равен 1, то первый операнд выбирается из команды. Аналогично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BMX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CMX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CMX</w:t>
      </w:r>
      <w:r>
        <w:rPr>
          <w:rFonts w:ascii="Times New Roman" w:hAnsi="Times New Roman" w:cs="Times New Roman"/>
          <w:sz w:val="28"/>
          <w:szCs w:val="28"/>
        </w:rPr>
        <w:t xml:space="preserve">: приемник;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ALU</w:t>
      </w:r>
      <w:r>
        <w:rPr>
          <w:rFonts w:ascii="Times New Roman" w:hAnsi="Times New Roman" w:cs="Times New Roman"/>
          <w:sz w:val="28"/>
          <w:szCs w:val="28"/>
        </w:rPr>
        <w:t xml:space="preserve">: действие АЛУ;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WF</w:t>
      </w:r>
      <w:r>
        <w:rPr>
          <w:rFonts w:ascii="Times New Roman" w:hAnsi="Times New Roman" w:cs="Times New Roman"/>
          <w:sz w:val="28"/>
          <w:szCs w:val="28"/>
        </w:rPr>
        <w:t xml:space="preserve">: если равен 0, то флаги не будут обновляться;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MEMR</w:t>
      </w:r>
      <w:r>
        <w:rPr>
          <w:rFonts w:ascii="Times New Roman" w:hAnsi="Times New Roman" w:cs="Times New Roman"/>
          <w:sz w:val="28"/>
          <w:szCs w:val="28"/>
        </w:rPr>
        <w:t xml:space="preserve">: если равен 1, то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 будет записано значение из памяти, а не результат действия</w:t>
      </w:r>
      <w:r>
        <w:rPr>
          <w:rFonts w:ascii="Times New Roman" w:hAnsi="Times New Roman" w:cs="Times New Roman"/>
          <w:sz w:val="28"/>
          <w:szCs w:val="28"/>
        </w:rPr>
        <w:t xml:space="preserve"> в АЛУ;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MEMW</w:t>
      </w:r>
      <w:r>
        <w:rPr>
          <w:rFonts w:ascii="Times New Roman" w:hAnsi="Times New Roman" w:cs="Times New Roman"/>
          <w:sz w:val="28"/>
          <w:szCs w:val="28"/>
        </w:rPr>
        <w:t xml:space="preserve">: если равен 1, то будет производиться запись в память;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ACode</w:t>
      </w:r>
      <w:r>
        <w:rPr>
          <w:rFonts w:ascii="Times New Roman" w:hAnsi="Times New Roman" w:cs="Times New Roman"/>
          <w:sz w:val="28"/>
          <w:szCs w:val="28"/>
        </w:rPr>
        <w:t xml:space="preserve">: вариант формирования адреса;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JMPA</w:t>
      </w:r>
      <w:r>
        <w:rPr>
          <w:rFonts w:ascii="Times New Roman" w:hAnsi="Times New Roman" w:cs="Times New Roman"/>
          <w:sz w:val="28"/>
          <w:szCs w:val="28"/>
        </w:rPr>
        <w:t xml:space="preserve">: адрес перехода;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Микропрограмма: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852"/>
        <w:tblW w:w="10806" w:type="dxa"/>
        <w:tblInd w:w="-589" w:type="dxa"/>
        <w:tblLayout w:type="fixed"/>
        <w:tblLook w:val="04A0" w:firstRow="1" w:lastRow="0" w:firstColumn="1" w:lastColumn="0" w:noHBand="0" w:noVBand="1"/>
      </w:tblPr>
      <w:tblGrid>
        <w:gridCol w:w="1144"/>
        <w:gridCol w:w="613"/>
        <w:gridCol w:w="796"/>
        <w:gridCol w:w="694"/>
        <w:gridCol w:w="723"/>
        <w:gridCol w:w="883"/>
        <w:gridCol w:w="709"/>
        <w:gridCol w:w="944"/>
        <w:gridCol w:w="567"/>
        <w:gridCol w:w="945"/>
        <w:gridCol w:w="945"/>
        <w:gridCol w:w="993"/>
        <w:gridCol w:w="850"/>
      </w:tblGrid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AMX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BMX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CMX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ALU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WF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MEMR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MEMW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JMPA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(START)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INC</w:t>
            </w:r>
            <w:bookmarkStart w:id="0" w:name="_GoBack"/>
            <w:r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000010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DECODE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(LD)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001011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(ADD)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011011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SHRA)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SHRA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(JC)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JNC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START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101011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(NOR)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101101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101110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101111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110011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(INC)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111011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(SLC)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NEXT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111100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SLC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1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111101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(END)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1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96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69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2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8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4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4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START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</w:tr>
    </w:tbl>
    <w:p>
      <w:p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управляющего устройства: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16505"/>
                <wp:effectExtent l="0" t="0" r="0" b="0"/>
                <wp:docPr id="14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20130" cy="251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90pt;height:198.1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выбора операндов: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63110"/>
                <wp:effectExtent l="0" t="0" r="0" b="8890"/>
                <wp:docPr id="15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30" cy="4563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90pt;height:359.3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диаграммы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формирования адреса: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87120"/>
                <wp:effectExtent l="0" t="0" r="3175" b="0"/>
                <wp:docPr id="1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108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85.6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управления: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нахожусь в поисках ошибки, схема не компилируется.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процессора в сборе: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763395"/>
                <wp:effectExtent l="0" t="0" r="0" b="8255"/>
                <wp:docPr id="17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20130" cy="176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90pt;height:138.8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23" w:date="2024-01-23T00:56:45Z" w:initials="A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 где вариант перехода по Addr ?</w:t>
      </w:r>
    </w:p>
  </w:comment>
  <w:comment w:id="0" w:author="A23" w:date="2024-01-23T00:50:27Z" w:initials="A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Каких операндов ?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Их по-прежнему не видно.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943519C" w16cex:dateUtc="2024-01-22T21:56:45Z"/>
  <w16cex:commentExtensible w16cex:durableId="45F2E23E" w16cex:dateUtc="2024-01-22T21:50: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943519C"/>
  <w16cid:commentId w16cid:paraId="00000003" w16cid:durableId="45F2E23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23">
    <w15:presenceInfo w15:providerId="Teamlab" w15:userId="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681"/>
    <w:link w:val="673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681"/>
    <w:link w:val="695"/>
    <w:uiPriority w:val="10"/>
    <w:rPr>
      <w:sz w:val="48"/>
      <w:szCs w:val="48"/>
    </w:rPr>
  </w:style>
  <w:style w:type="character" w:styleId="664">
    <w:name w:val="Subtitle Char"/>
    <w:basedOn w:val="681"/>
    <w:link w:val="697"/>
    <w:uiPriority w:val="11"/>
    <w:rPr>
      <w:sz w:val="24"/>
      <w:szCs w:val="24"/>
    </w:rPr>
  </w:style>
  <w:style w:type="character" w:styleId="665">
    <w:name w:val="Quote Char"/>
    <w:link w:val="699"/>
    <w:uiPriority w:val="29"/>
    <w:rPr>
      <w:i/>
    </w:rPr>
  </w:style>
  <w:style w:type="character" w:styleId="666">
    <w:name w:val="Intense Quote Char"/>
    <w:link w:val="701"/>
    <w:uiPriority w:val="30"/>
    <w:rPr>
      <w:i/>
    </w:rPr>
  </w:style>
  <w:style w:type="character" w:styleId="667">
    <w:name w:val="Header Char"/>
    <w:basedOn w:val="681"/>
    <w:link w:val="703"/>
    <w:uiPriority w:val="99"/>
  </w:style>
  <w:style w:type="character" w:styleId="668">
    <w:name w:val="Caption Char"/>
    <w:basedOn w:val="707"/>
    <w:link w:val="705"/>
    <w:uiPriority w:val="99"/>
  </w:style>
  <w:style w:type="character" w:styleId="669">
    <w:name w:val="Footnote Text Char"/>
    <w:link w:val="835"/>
    <w:uiPriority w:val="99"/>
    <w:rPr>
      <w:sz w:val="18"/>
    </w:rPr>
  </w:style>
  <w:style w:type="character" w:styleId="670">
    <w:name w:val="Endnote Text Char"/>
    <w:link w:val="838"/>
    <w:uiPriority w:val="99"/>
    <w:rPr>
      <w:sz w:val="20"/>
    </w:rPr>
  </w:style>
  <w:style w:type="paragraph" w:styleId="671" w:default="1">
    <w:name w:val="Normal"/>
    <w:qFormat/>
    <w:pPr>
      <w:spacing w:line="256" w:lineRule="auto"/>
    </w:pPr>
  </w:style>
  <w:style w:type="paragraph" w:styleId="672">
    <w:name w:val="Heading 1"/>
    <w:basedOn w:val="671"/>
    <w:next w:val="671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1"/>
    <w:next w:val="671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4">
    <w:name w:val="Heading 3"/>
    <w:basedOn w:val="671"/>
    <w:next w:val="671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1"/>
    <w:next w:val="671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671"/>
    <w:next w:val="671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671"/>
    <w:next w:val="671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8">
    <w:name w:val="Heading 7"/>
    <w:basedOn w:val="671"/>
    <w:next w:val="671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9">
    <w:name w:val="Heading 8"/>
    <w:basedOn w:val="671"/>
    <w:next w:val="67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0">
    <w:name w:val="Heading 9"/>
    <w:basedOn w:val="671"/>
    <w:next w:val="671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character" w:styleId="684" w:customStyle="1">
    <w:name w:val="Заголовок 1 Знак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hAnsi="Arial" w:eastAsia="Arial" w:cs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List Paragraph"/>
    <w:basedOn w:val="671"/>
    <w:uiPriority w:val="34"/>
    <w:qFormat/>
    <w:pPr>
      <w:contextualSpacing/>
      <w:ind w:left="720"/>
    </w:pPr>
  </w:style>
  <w:style w:type="paragraph" w:styleId="694">
    <w:name w:val="No Spacing"/>
    <w:uiPriority w:val="1"/>
    <w:qFormat/>
    <w:pPr>
      <w:spacing w:after="0" w:line="240" w:lineRule="auto"/>
    </w:pPr>
  </w:style>
  <w:style w:type="paragraph" w:styleId="695">
    <w:name w:val="Title"/>
    <w:basedOn w:val="671"/>
    <w:next w:val="671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 w:customStyle="1">
    <w:name w:val="Заголовок Знак"/>
    <w:basedOn w:val="681"/>
    <w:link w:val="695"/>
    <w:uiPriority w:val="10"/>
    <w:rPr>
      <w:sz w:val="48"/>
      <w:szCs w:val="48"/>
    </w:rPr>
  </w:style>
  <w:style w:type="paragraph" w:styleId="697">
    <w:name w:val="Subtitle"/>
    <w:basedOn w:val="671"/>
    <w:next w:val="671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 w:customStyle="1">
    <w:name w:val="Подзаголовок Знак"/>
    <w:basedOn w:val="681"/>
    <w:link w:val="697"/>
    <w:uiPriority w:val="11"/>
    <w:rPr>
      <w:sz w:val="24"/>
      <w:szCs w:val="24"/>
    </w:rPr>
  </w:style>
  <w:style w:type="paragraph" w:styleId="699">
    <w:name w:val="Quote"/>
    <w:basedOn w:val="671"/>
    <w:next w:val="671"/>
    <w:link w:val="700"/>
    <w:uiPriority w:val="29"/>
    <w:qFormat/>
    <w:pPr>
      <w:ind w:left="720" w:right="720"/>
    </w:pPr>
    <w:rPr>
      <w:i/>
    </w:rPr>
  </w:style>
  <w:style w:type="character" w:styleId="700" w:customStyle="1">
    <w:name w:val="Цитата 2 Знак"/>
    <w:link w:val="699"/>
    <w:uiPriority w:val="29"/>
    <w:rPr>
      <w:i/>
    </w:rPr>
  </w:style>
  <w:style w:type="paragraph" w:styleId="701">
    <w:name w:val="Intense Quote"/>
    <w:basedOn w:val="671"/>
    <w:next w:val="671"/>
    <w:link w:val="70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 w:customStyle="1">
    <w:name w:val="Выделенная цитата Знак"/>
    <w:link w:val="701"/>
    <w:uiPriority w:val="30"/>
    <w:rPr>
      <w:i/>
    </w:rPr>
  </w:style>
  <w:style w:type="paragraph" w:styleId="703">
    <w:name w:val="Header"/>
    <w:basedOn w:val="671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 w:customStyle="1">
    <w:name w:val="Верхний колонтитул Знак"/>
    <w:basedOn w:val="681"/>
    <w:link w:val="703"/>
    <w:uiPriority w:val="99"/>
  </w:style>
  <w:style w:type="paragraph" w:styleId="705">
    <w:name w:val="Footer"/>
    <w:basedOn w:val="671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 w:customStyle="1">
    <w:name w:val="Footer Char"/>
    <w:basedOn w:val="681"/>
    <w:uiPriority w:val="99"/>
  </w:style>
  <w:style w:type="paragraph" w:styleId="707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08" w:customStyle="1">
    <w:name w:val="Нижний колонтитул Знак"/>
    <w:link w:val="705"/>
    <w:uiPriority w:val="99"/>
  </w:style>
  <w:style w:type="table" w:styleId="709" w:customStyle="1">
    <w:name w:val="Table Grid Light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0">
    <w:name w:val="Plain Table 1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68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 w:customStyle="1">
    <w:name w:val="Grid Table 4 - Accent 1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8" w:customStyle="1">
    <w:name w:val="Grid Table 4 - Accent 2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9" w:customStyle="1">
    <w:name w:val="Grid Table 4 - Accent 3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0" w:customStyle="1">
    <w:name w:val="Grid Table 4 - Accent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1" w:customStyle="1">
    <w:name w:val="Grid Table 4 - Accent 5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42" w:customStyle="1">
    <w:name w:val="Grid Table 4 - Accent 6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3">
    <w:name w:val="Grid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0">
    <w:name w:val="Grid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1" w:customStyle="1">
    <w:name w:val="Grid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52" w:customStyle="1">
    <w:name w:val="Grid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3" w:customStyle="1">
    <w:name w:val="Grid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4" w:customStyle="1">
    <w:name w:val="Grid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5" w:customStyle="1">
    <w:name w:val="Grid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6" w:customStyle="1">
    <w:name w:val="Grid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7">
    <w:name w:val="Grid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8" w:customStyle="1">
    <w:name w:val="Grid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 w:customStyle="1">
    <w:name w:val="Grid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 w:customStyle="1">
    <w:name w:val="Grid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 w:customStyle="1">
    <w:name w:val="Grid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2" w:customStyle="1">
    <w:name w:val="Grid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 w:customStyle="1">
    <w:name w:val="Grid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>
    <w:name w:val="List Table 1 Light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1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2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6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>
    <w:name w:val="List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0" w:customStyle="1">
    <w:name w:val="List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01" w:customStyle="1">
    <w:name w:val="List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2" w:customStyle="1">
    <w:name w:val="List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3" w:customStyle="1">
    <w:name w:val="List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4" w:customStyle="1">
    <w:name w:val="List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05" w:customStyle="1">
    <w:name w:val="List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6">
    <w:name w:val="List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 w:customStyle="1">
    <w:name w:val="List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List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List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List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 w:customStyle="1">
    <w:name w:val="List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List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Lined - Accent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Lined - Accent 1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5" w:customStyle="1">
    <w:name w:val="Lined - Accent 2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6" w:customStyle="1">
    <w:name w:val="Lined - Accent 3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7" w:customStyle="1">
    <w:name w:val="Lined - Accent 4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8" w:customStyle="1">
    <w:name w:val="Lined - Accent 5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9" w:customStyle="1">
    <w:name w:val="Lined - Accent 6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0" w:customStyle="1">
    <w:name w:val="Bordered &amp; Lined - Accent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Bordered &amp; Lined - Accent 1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2" w:customStyle="1">
    <w:name w:val="Bordered &amp; Lined - Accent 2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3" w:customStyle="1">
    <w:name w:val="Bordered &amp; Lined - Accent 3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4" w:customStyle="1">
    <w:name w:val="Bordered &amp; Lined - Accent 4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5" w:customStyle="1">
    <w:name w:val="Bordered &amp; Lined - Accent 5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6" w:customStyle="1">
    <w:name w:val="Bordered &amp; Lined - Accent 6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7" w:customStyle="1">
    <w:name w:val="Bordered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8" w:customStyle="1">
    <w:name w:val="Bordered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29" w:customStyle="1">
    <w:name w:val="Bordered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0" w:customStyle="1">
    <w:name w:val="Bordered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1" w:customStyle="1">
    <w:name w:val="Bordered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2" w:customStyle="1">
    <w:name w:val="Bordered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33" w:customStyle="1">
    <w:name w:val="Bordered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563c1" w:themeColor="hyperlink"/>
      <w:u w:val="single"/>
    </w:rPr>
  </w:style>
  <w:style w:type="paragraph" w:styleId="835">
    <w:name w:val="footnote text"/>
    <w:basedOn w:val="671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 w:customStyle="1">
    <w:name w:val="Текст сноски Знак"/>
    <w:link w:val="835"/>
    <w:uiPriority w:val="99"/>
    <w:rPr>
      <w:sz w:val="18"/>
    </w:rPr>
  </w:style>
  <w:style w:type="character" w:styleId="837">
    <w:name w:val="footnote reference"/>
    <w:basedOn w:val="681"/>
    <w:uiPriority w:val="99"/>
    <w:unhideWhenUsed/>
    <w:rPr>
      <w:vertAlign w:val="superscript"/>
    </w:rPr>
  </w:style>
  <w:style w:type="paragraph" w:styleId="838">
    <w:name w:val="endnote text"/>
    <w:basedOn w:val="671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 w:customStyle="1">
    <w:name w:val="Текст концевой сноски Знак"/>
    <w:link w:val="838"/>
    <w:uiPriority w:val="99"/>
    <w:rPr>
      <w:sz w:val="20"/>
    </w:rPr>
  </w:style>
  <w:style w:type="character" w:styleId="840">
    <w:name w:val="endnote reference"/>
    <w:basedOn w:val="681"/>
    <w:uiPriority w:val="99"/>
    <w:semiHidden/>
    <w:unhideWhenUsed/>
    <w:rPr>
      <w:vertAlign w:val="superscript"/>
    </w:rPr>
  </w:style>
  <w:style w:type="paragraph" w:styleId="841">
    <w:name w:val="toc 1"/>
    <w:basedOn w:val="671"/>
    <w:next w:val="671"/>
    <w:uiPriority w:val="39"/>
    <w:unhideWhenUsed/>
    <w:pPr>
      <w:spacing w:after="57"/>
    </w:pPr>
  </w:style>
  <w:style w:type="paragraph" w:styleId="842">
    <w:name w:val="toc 2"/>
    <w:basedOn w:val="671"/>
    <w:next w:val="671"/>
    <w:uiPriority w:val="39"/>
    <w:unhideWhenUsed/>
    <w:pPr>
      <w:ind w:left="283"/>
      <w:spacing w:after="57"/>
    </w:pPr>
  </w:style>
  <w:style w:type="paragraph" w:styleId="843">
    <w:name w:val="toc 3"/>
    <w:basedOn w:val="671"/>
    <w:next w:val="671"/>
    <w:uiPriority w:val="39"/>
    <w:unhideWhenUsed/>
    <w:pPr>
      <w:ind w:left="567"/>
      <w:spacing w:after="57"/>
    </w:pPr>
  </w:style>
  <w:style w:type="paragraph" w:styleId="844">
    <w:name w:val="toc 4"/>
    <w:basedOn w:val="671"/>
    <w:next w:val="671"/>
    <w:uiPriority w:val="39"/>
    <w:unhideWhenUsed/>
    <w:pPr>
      <w:ind w:left="850"/>
      <w:spacing w:after="57"/>
    </w:pPr>
  </w:style>
  <w:style w:type="paragraph" w:styleId="845">
    <w:name w:val="toc 5"/>
    <w:basedOn w:val="671"/>
    <w:next w:val="671"/>
    <w:uiPriority w:val="39"/>
    <w:unhideWhenUsed/>
    <w:pPr>
      <w:ind w:left="1134"/>
      <w:spacing w:after="57"/>
    </w:pPr>
  </w:style>
  <w:style w:type="paragraph" w:styleId="846">
    <w:name w:val="toc 6"/>
    <w:basedOn w:val="671"/>
    <w:next w:val="671"/>
    <w:uiPriority w:val="39"/>
    <w:unhideWhenUsed/>
    <w:pPr>
      <w:ind w:left="1417"/>
      <w:spacing w:after="57"/>
    </w:pPr>
  </w:style>
  <w:style w:type="paragraph" w:styleId="847">
    <w:name w:val="toc 7"/>
    <w:basedOn w:val="671"/>
    <w:next w:val="671"/>
    <w:uiPriority w:val="39"/>
    <w:unhideWhenUsed/>
    <w:pPr>
      <w:ind w:left="1701"/>
      <w:spacing w:after="57"/>
    </w:pPr>
  </w:style>
  <w:style w:type="paragraph" w:styleId="848">
    <w:name w:val="toc 8"/>
    <w:basedOn w:val="671"/>
    <w:next w:val="671"/>
    <w:uiPriority w:val="39"/>
    <w:unhideWhenUsed/>
    <w:pPr>
      <w:ind w:left="1984"/>
      <w:spacing w:after="57"/>
    </w:pPr>
  </w:style>
  <w:style w:type="paragraph" w:styleId="849">
    <w:name w:val="toc 9"/>
    <w:basedOn w:val="671"/>
    <w:next w:val="671"/>
    <w:uiPriority w:val="39"/>
    <w:unhideWhenUsed/>
    <w:pPr>
      <w:ind w:left="2268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671"/>
    <w:next w:val="671"/>
    <w:uiPriority w:val="99"/>
    <w:unhideWhenUsed/>
    <w:pPr>
      <w:spacing w:after="0"/>
    </w:pPr>
  </w:style>
  <w:style w:type="table" w:styleId="852">
    <w:name w:val="Table Grid"/>
    <w:basedOn w:val="682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3" w:customStyle="1">
    <w:name w:val="Абзац списка1"/>
    <w:basedOn w:val="671"/>
    <w:pPr>
      <w:spacing w:after="0" w:line="240" w:lineRule="auto"/>
      <w:widowControl w:val="off"/>
    </w:pPr>
    <w:rPr>
      <w:rFonts w:ascii="Times New Roman" w:hAnsi="Times New Roman" w:eastAsia="Calibri" w:cs="Times New Roman"/>
      <w:lang w:eastAsia="ru-RU"/>
    </w:rPr>
  </w:style>
  <w:style w:type="paragraph" w:styleId="854">
    <w:name w:val="Balloon Text"/>
    <w:basedOn w:val="671"/>
    <w:link w:val="85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5" w:customStyle="1">
    <w:name w:val="Текст выноски Знак"/>
    <w:basedOn w:val="681"/>
    <w:link w:val="854"/>
    <w:uiPriority w:val="99"/>
    <w:semiHidden/>
    <w:rPr>
      <w:rFonts w:ascii="Segoe UI" w:hAnsi="Segoe UI" w:cs="Segoe UI"/>
      <w:sz w:val="18"/>
      <w:szCs w:val="18"/>
    </w:rPr>
  </w:style>
  <w:style w:type="table" w:styleId="856" w:customStyle="1">
    <w:name w:val="Таблица простая 11"/>
    <w:uiPriority w:val="59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eastAsia="zh-CN"/>
    </w:r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comments" Target="comments.xml" /><Relationship Id="rId27" Type="http://schemas.microsoft.com/office/2011/relationships/commentsExtended" Target="commentsExtended.xml" /><Relationship Id="rId28" Type="http://schemas.microsoft.com/office/2018/08/relationships/commentsExtensible" Target="commentsExtensible.xml" /><Relationship Id="rId29" Type="http://schemas.microsoft.com/office/2016/09/relationships/commentsIds" Target="commentsIds.xml" /><Relationship Id="rId30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477CF-7275-4F91-950B-515D3725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revision>79</cp:revision>
  <dcterms:created xsi:type="dcterms:W3CDTF">2024-01-07T15:42:00Z</dcterms:created>
  <dcterms:modified xsi:type="dcterms:W3CDTF">2024-01-23T11:49:43Z</dcterms:modified>
</cp:coreProperties>
</file>