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vMerge w:val="restart"/>
          </w:tcPr>
          <w:p w14:paraId="2F4E3262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Лабораторная работа №1</w:t>
              <w:br/>
              <w:t xml:space="preserve">«Работа с ресурсом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elibrary.ru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»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118" w:type="dxa"/>
          </w:tcPr>
          <w:p w14:paraId="0F6BBB5A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Студент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118" w:type="dxa"/>
          </w:tcPr>
          <w:p w14:paraId="1C55988D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Сидский Н.А.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118" w:type="dxa"/>
            <w:vMerge w:val="continue"/>
          </w:tcPr>
          <w:p w14:paraId="0F7649F4">
            <w:pPr>
              <w:pBdr/>
              <w:spacing/>
              <w:ind/>
              <w:rPr/>
            </w:pPr>
            <w:r/>
          </w:p>
        </w:tc>
        <w:tc>
          <w:tcPr>
            <w:tcBorders/>
            <w:tcW w:w="3118" w:type="dxa"/>
          </w:tcPr>
          <w:p w14:paraId="0A4BDFA2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Группа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118" w:type="dxa"/>
          </w:tcPr>
          <w:p w14:paraId="141DF7B2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САПР 1.1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118" w:type="dxa"/>
            <w:vMerge w:val="continue"/>
          </w:tcPr>
          <w:p w14:paraId="2FDF434B">
            <w:pPr>
              <w:pBdr/>
              <w:spacing/>
              <w:ind/>
              <w:rPr/>
            </w:pPr>
            <w:r/>
          </w:p>
        </w:tc>
        <w:tc>
          <w:tcPr>
            <w:tcBorders/>
            <w:tcW w:w="3118" w:type="dxa"/>
          </w:tcPr>
          <w:p w14:paraId="55D80BDD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Проверил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118" w:type="dxa"/>
          </w:tcPr>
          <w:p w14:paraId="7063FB15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Королева И.Ю.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6AE07A68">
      <w:pPr>
        <w:pBdr/>
        <w:spacing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spacing w:line="360" w:lineRule="auto"/>
        <w:ind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Зарегистрировались и вошли на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elibrary.ru: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409D0EA2">
      <w:pPr>
        <w:pBdr/>
        <w:spacing w:line="360" w:lineRule="auto"/>
        <w:ind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81200" cy="39147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72751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981199" cy="3914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56.00pt;height:308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5192AAC0">
      <w:pPr>
        <w:pBdr/>
        <w:spacing w:line="360" w:lineRule="auto"/>
        <w:ind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1FC618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2026-09-15T14:03:13Z</dcterms:modified>
</cp:coreProperties>
</file>