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people.xml" ContentType="application/vnd.openxmlformats-officedocument.wordprocessingml.people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BB4836" w14:textId="77777777">
      <w:pPr>
        <w:pBdr/>
        <w:spacing/>
        <w:ind w:firstLine="851" w:left="-567"/>
        <w:rPr/>
      </w:pPr>
      <w:r/>
      <w:r/>
    </w:p>
    <w:tbl>
      <w:tblPr>
        <w:tblInd w:w="-525" w:type="dxa"/>
        <w:tblW w:w="1017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2865"/>
        <w:gridCol w:w="3450"/>
      </w:tblGrid>
      <w:tr>
        <w:trPr>
          <w:trHeight w:val="54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restart"/>
            <w:textDirection w:val="lrTb"/>
            <w:noWrap w:val="false"/>
          </w:tcPr>
          <w:p w14:paraId="27CDFF9C" w14:textId="290467E4">
            <w:pPr>
              <w:pBdr/>
              <w:spacing w:after="240" w:before="240"/>
              <w:ind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Лабораторная работа №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</w:p>
          <w:p w14:paraId="24D3BBCC" w14:textId="77777777">
            <w:pPr>
              <w:pBdr/>
              <w:spacing w:after="240" w:before="240"/>
              <w:ind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  <w:p w14:paraId="69D83675" w14:textId="21705F63">
            <w:pPr>
              <w:pBdr/>
              <w:spacing/>
              <w:ind/>
              <w:rPr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Построение карты рисков и ролевой модели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»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26AE0CEF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Выполнил: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7E32EBE9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46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continue"/>
            <w:textDirection w:val="lrTb"/>
            <w:noWrap w:val="false"/>
          </w:tcPr>
          <w:p w14:paraId="1A749F76" w14:textId="77777777">
            <w:pPr>
              <w:pBdr/>
              <w:spacing w:after="240" w:before="240"/>
              <w:ind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07163469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79E54FA5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</w:p>
        </w:tc>
      </w:tr>
      <w:tr>
        <w:trPr>
          <w:trHeight w:val="26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  <w:textDirection w:val="lrTb"/>
            <w:noWrap w:val="false"/>
          </w:tcPr>
          <w:p w14:paraId="03ACAB96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123F5AE8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Преподаватель: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238F3FB7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Заборовская Н. Г.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</w:p>
        </w:tc>
      </w:tr>
      <w:tr>
        <w:trPr>
          <w:trHeight w:val="326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  <w:textDirection w:val="lrTb"/>
            <w:noWrap w:val="false"/>
          </w:tcPr>
          <w:p w14:paraId="1B65C229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29D667CD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Дата выполнения: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2158F333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15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  <w:textDirection w:val="lrTb"/>
            <w:noWrap w:val="false"/>
          </w:tcPr>
          <w:p w14:paraId="1F45A973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  <w:textDirection w:val="lrTb"/>
            <w:noWrap w:val="false"/>
          </w:tcPr>
          <w:p w14:paraId="4E8262F0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Оценка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  <w:textDirection w:val="lrTb"/>
            <w:noWrap w:val="false"/>
          </w:tcPr>
          <w:p w14:paraId="7B1A79EF" w14:textId="7777777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3F61995A" w14:textId="77777777">
      <w:pPr>
        <w:pBdr/>
        <w:spacing w:line="360" w:lineRule="auto"/>
        <w:ind w:firstLine="142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7C6902F4" w14:textId="55C69C28">
      <w:pPr>
        <w:pBdr/>
        <w:spacing w:line="360" w:lineRule="auto"/>
        <w:ind w:firstLine="142" w:left="-42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Цель: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приобретение практических навыков построения комплексной карты рисков и эффективной ролевой модели для успешного управления проектом. 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3A354BB" w14:textId="77777777">
      <w:pPr>
        <w:pBdr/>
        <w:spacing w:line="360" w:lineRule="auto"/>
        <w:ind w:left="-284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BF68126" w14:textId="77777777">
      <w:pPr>
        <w:pBdr/>
        <w:spacing w:line="360" w:lineRule="auto"/>
        <w:ind w:left="-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Задачи лабораторной работы:</w:t>
      </w:r>
      <w:r>
        <w:rPr>
          <w:rFonts w:ascii="Times New Roman" w:hAnsi="Times New Roman" w:cs="Times New Roman"/>
          <w:sz w:val="24"/>
          <w:szCs w:val="24"/>
        </w:rPr>
      </w:r>
    </w:p>
    <w:p w14:paraId="0AC541E9" w14:textId="015B3366">
      <w:pPr>
        <w:numPr>
          <w:ilvl w:val="0"/>
          <w:numId w:val="1"/>
        </w:numPr>
        <w:pBdr/>
        <w:spacing w:line="360" w:lineRule="auto"/>
        <w:ind w:firstLine="426" w:left="-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Научиться идентифицировать и классифицировать риски проекта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 w14:paraId="5ABD32EA" w14:textId="2F4196C7">
      <w:pPr>
        <w:numPr>
          <w:ilvl w:val="0"/>
          <w:numId w:val="1"/>
        </w:numPr>
        <w:pBdr/>
        <w:spacing w:line="360" w:lineRule="auto"/>
        <w:ind w:firstLine="426" w:left="-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Провести качественный и количественный анализ рисков.</w:t>
      </w:r>
      <w:r>
        <w:rPr>
          <w:rFonts w:ascii="Times New Roman" w:hAnsi="Times New Roman" w:cs="Times New Roman"/>
          <w:sz w:val="24"/>
          <w:szCs w:val="24"/>
        </w:rPr>
      </w:r>
    </w:p>
    <w:p w14:paraId="4C7E3679" w14:textId="0E78BBBF">
      <w:pPr>
        <w:numPr>
          <w:ilvl w:val="0"/>
          <w:numId w:val="1"/>
        </w:numPr>
        <w:pBdr/>
        <w:spacing w:line="360" w:lineRule="auto"/>
        <w:ind w:firstLine="426" w:left="-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Освоить методику распределения ответственности за управление рисками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 w14:paraId="20FCADF4" w14:textId="74D58C45">
      <w:pPr>
        <w:numPr>
          <w:ilvl w:val="0"/>
          <w:numId w:val="1"/>
        </w:numPr>
        <w:pBdr/>
        <w:spacing w:line="360" w:lineRule="auto"/>
        <w:ind w:firstLine="426" w:left="-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Разработать стратегии реагирования на риски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 w14:paraId="7E6D459F" w14:textId="77777777">
      <w:pPr>
        <w:numPr>
          <w:ilvl w:val="0"/>
          <w:numId w:val="1"/>
        </w:numPr>
        <w:pBdr/>
        <w:spacing w:line="360" w:lineRule="auto"/>
        <w:ind w:firstLine="426" w:left="-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Сформировать навыки документирования процессов управления рисками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 w14:paraId="0773419B" w14:textId="5C748DB5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Теоретическая справка: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352B2378" w14:textId="737ABB3E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Риск</w:t>
      </w:r>
      <w:r>
        <w:rPr>
          <w:rFonts w:ascii="Times New Roman" w:hAnsi="Times New Roman" w:cs="Times New Roman"/>
          <w:sz w:val="24"/>
          <w:szCs w:val="24"/>
        </w:rPr>
        <w:t xml:space="preserve"> — это неопределенное событие или условие, которое в случае наступления может повлиять на проект. Влияние может быть как отрицательным (угроза), так и положительным (возможность).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A851065" w14:textId="2CF7B017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Основные причины провала проектов: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1A96FFED" w14:textId="26983B65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Отсутствие определения рисков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7F445731" w14:textId="2DE4F9AC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сли команда проекта вообще не идентифицирует риски (не составляет их список, не анализирует угрозы), то проект летит вслепую. Любая неучтенная проблема становится «сюрпризом», к которому никто не готов.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EB907D8" w14:textId="55AFEAE0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Изменение приоритетов организации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256888D5" w14:textId="51C650B3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иск потери поддержки, недофинансирования или закрытия проекта. Если за этим не следить, ресурсы уйдут на другие задачи, а проект встанет.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1C971031" w14:textId="46EE9432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3.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Изменение целей проекта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3DBAEA41" w14:textId="77777777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иск «расползания объема работ» и срыва сроков. Менеджер должен предвидеть, что частые правки целей приведут к перегрузке команды.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D76DDED" w14:textId="15C72E3D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4.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Неадекватный сбор требований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E286FDA" w14:textId="77777777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Риск создания продукта, который никому не нужен (технический риск и риск несоответствия ожиданиям заказчика).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587481BF" w14:textId="2EAD49B4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5.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Неадекватное видение или цель проекта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1245A157" w14:textId="77777777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Стратегический риск. Проект изначально обречен, так как его результаты не решают реальную бизнес-задачу. Никакой риск-менеджмент не спасет неправильную стратегию.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7F3DB49D" w14:textId="234C715E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6.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Плохие коммуникации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70C268F2" w14:textId="52681D6D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Операционный риск и риск недопонимания. Информация о проблемах не доходит до нужных людей, решения принимаются на основе неполных данных.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F95C426" w14:textId="77777777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Преимущества эффективного управления рисками в проекте: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F92C509" w14:textId="77777777">
      <w:pPr>
        <w:numPr>
          <w:ilvl w:val="0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Меньше неприятных сюрпризов: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C9DE54D" w14:textId="77777777">
      <w:pPr>
        <w:numPr>
          <w:ilvl w:val="1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Риск-менеджмент позволяет заранее «подсветить» потенциальные проблемы, превращая неожиданности в прогнозируемые события. Проект становится предсказуемым.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0729EB5" w14:textId="77777777">
      <w:pPr>
        <w:numPr>
          <w:ilvl w:val="0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Реже «тушить пожары»: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83F303D" w14:textId="59D6BCAF">
      <w:pPr>
        <w:numPr>
          <w:ilvl w:val="1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Снижается количество кризисных ситуаций. Команда тратит время не на экстренное решение уже случившихся проблем, а на планомерную работу по достижению целей.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B2A6DA0" w14:textId="77777777">
      <w:pPr>
        <w:numPr>
          <w:ilvl w:val="0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Проще вносить изменения: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5BC73C8" w14:textId="77777777">
      <w:pPr>
        <w:numPr>
          <w:ilvl w:val="1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Понимание возможных рисков и наличие планов реагирования делают проект более гибким. Адаптация к новым условиям или корректировка курса требуют меньше усилий и ресурсов.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9B2A5A3" w14:textId="77777777">
      <w:pPr>
        <w:numPr>
          <w:ilvl w:val="0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Выше качество продукта: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258919DC" w14:textId="722D2FE6">
      <w:pPr>
        <w:numPr>
          <w:ilvl w:val="1"/>
          <w:numId w:val="19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Благодаря профилактике и снижению числа проблем, команда может сосредоточиться на качестве конечного результата, а не на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решение проблем.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9B998B1" w14:textId="77777777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Риски существуют из-за принципиальной невозможности полностью предсказать будущее. В проекте всегда есть три типа ситуаций: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20237E71" w14:textId="5468CEC0">
      <w:pPr>
        <w:numPr>
          <w:ilvl w:val="0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Известное известное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полная 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пределенность):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CB67B1D" w14:textId="77777777">
      <w:pPr>
        <w:numPr>
          <w:ilvl w:val="1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То, что мы точно знаем. Это не риски, а факты.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F9DB4A4" w14:textId="77777777">
      <w:pPr>
        <w:numPr>
          <w:ilvl w:val="0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Известное неизвестное: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7027DEC0" w14:textId="77777777">
      <w:pPr>
        <w:numPr>
          <w:ilvl w:val="1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Мы знаем, что мы чего-то не знаем. Например, мы знаем, что курс валют может измениться, но не знаем, как именно.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4997086" w14:textId="77777777">
      <w:pPr>
        <w:numPr>
          <w:ilvl w:val="1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основная зона для управления рисками. Здесь мы можем строить предположения и готовить планы.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D7E996C" w14:textId="1838E2C2">
      <w:pPr>
        <w:numPr>
          <w:ilvl w:val="0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Неизвестное неизвестное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(полная неопределенность)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CD0AEC9" w14:textId="57C13895">
      <w:pPr>
        <w:numPr>
          <w:ilvl w:val="1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То, о чем мы даже не подозреваем (форс-мажоры).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CCE13BC" w14:textId="77777777">
      <w:pPr>
        <w:numPr>
          <w:ilvl w:val="1"/>
          <w:numId w:val="21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Полная непредвиденность. Риск-менеджмент бессилен предсказать это, но может создавать общие резервы на случай таких событий.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1B72916" w14:textId="77777777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D329676" w14:textId="4A585195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Три главные причины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неопределенност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неполнот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информации: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8C325BA" w14:textId="77777777">
      <w:pPr>
        <w:numPr>
          <w:ilvl w:val="0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Случайности: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018B29F7" w14:textId="77777777">
      <w:pPr>
        <w:numPr>
          <w:ilvl w:val="1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Окружающая среда (внутренняя, внешняя) носит случайный характер. На проект могут повлиять события, которые невозможно предсказать точно (погода, рыночные скачки, действия конкурентов).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52D59097" w14:textId="77777777">
      <w:pPr>
        <w:numPr>
          <w:ilvl w:val="0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Недостаток или недостоверность информации: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618E2F8" w14:textId="77777777">
      <w:pPr>
        <w:numPr>
          <w:ilvl w:val="1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Техническое несовершенство (методы сбора данных, хранения, передачи могут искажать картину).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3C841E6" w14:textId="77777777">
      <w:pPr>
        <w:numPr>
          <w:ilvl w:val="1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Намеренное искажение (кто-то сознательно скрывает или подтасовывает данные).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1494ED6C" w14:textId="77777777">
      <w:pPr>
        <w:numPr>
          <w:ilvl w:val="0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Противодействие: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0650C0C" w14:textId="77777777">
      <w:pPr>
        <w:numPr>
          <w:ilvl w:val="1"/>
          <w:numId w:val="20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Сознательные действия других лиц или организаций, направленные против интересов проекта (конкуренты, недовольные стейкхолдеры, саботаж, судебные иски).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9BDCD97" w14:textId="3F975DF0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Категории рисков: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ADAF584" w14:textId="11E7059A">
      <w:pPr>
        <w:pStyle w:val="758"/>
        <w:numPr>
          <w:ilvl w:val="0"/>
          <w:numId w:val="23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Возможности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(позитивные последствия)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2E7A0869" w14:textId="662DA4F3">
      <w:pPr>
        <w:pStyle w:val="758"/>
        <w:numPr>
          <w:ilvl w:val="0"/>
          <w:numId w:val="23"/>
        </w:numPr>
        <w:pBdr/>
        <w:spacing w:line="360" w:lineRule="auto"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Угрозы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(негативные последствия).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E31D85F" w14:textId="3E068DDB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Процесс управления рисками: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48E2EBDB" w14:textId="11449FB6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1. Планирование управления рисками – </w:t>
      </w:r>
      <w:r>
        <w:rPr>
          <w:rFonts w:ascii="Times New Roman" w:hAnsi="Times New Roman" w:cs="Times New Roman"/>
          <w:sz w:val="24"/>
          <w:szCs w:val="24"/>
        </w:rPr>
        <w:t xml:space="preserve">процесс определения того, как осуществлять деятельность по управлению рисками в проекте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6C127D1C" w14:textId="479431EA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2. Идентификация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классификация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рисков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</w:t>
      </w:r>
      <w:r>
        <w:rPr>
          <w:rFonts w:ascii="Times New Roman" w:hAnsi="Times New Roman" w:cs="Times New Roman"/>
          <w:sz w:val="24"/>
          <w:szCs w:val="24"/>
        </w:rPr>
        <w:t xml:space="preserve">роцесс определения рисков, которые могут повлиять на проект, и документирования их характеристик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7937FAC1" w14:textId="4DC37ADD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3. Качественный анализ рисков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</w:t>
      </w:r>
      <w:r>
        <w:rPr>
          <w:rFonts w:ascii="Times New Roman" w:hAnsi="Times New Roman" w:cs="Times New Roman"/>
          <w:sz w:val="24"/>
          <w:szCs w:val="24"/>
        </w:rPr>
        <w:t xml:space="preserve">роцесс расстановки приоритетов для дальнейшего анализа путем оценки вероятности возникновения и влияния рисков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/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77210C22" w14:textId="13F3A744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4. Количественный анализ рисков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п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роцесс численного анализа вероятности возникновения рисков и последствий для целей проекта.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8EB5EF9" w14:textId="6510B127">
      <w:pPr>
        <w:pBdr/>
        <w:spacing w:line="360" w:lineRule="auto"/>
        <w:ind w:left="-567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5. Планирование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реагирования на риски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</w:t>
      </w:r>
      <w:r>
        <w:rPr>
          <w:rFonts w:ascii="Times New Roman" w:hAnsi="Times New Roman" w:cs="Times New Roman"/>
          <w:sz w:val="24"/>
          <w:szCs w:val="24"/>
        </w:rPr>
        <w:t xml:space="preserve">роцесс разработки вариантов и действий, направленных на усиление возможностей и снижение угроз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</w:r>
    </w:p>
    <w:p w14:paraId="1C0082CE" w14:textId="652A22EF">
      <w:pPr>
        <w:pBdr/>
        <w:spacing w:line="360" w:lineRule="auto"/>
        <w:ind w:left="-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6. </w:t>
      </w:r>
      <w:commentRangeStart w:id="0"/>
      <w:r>
        <w:rPr>
          <w:rFonts w:ascii="Times New Roman" w:hAnsi="Times New Roman" w:cs="Times New Roman"/>
          <w:sz w:val="24"/>
          <w:szCs w:val="24"/>
          <w:lang w:val="ru-RU"/>
        </w:rPr>
        <w:t xml:space="preserve">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ниторинг и контроль рисков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commentRangeEnd w:id="0"/>
      <w:r>
        <w:commentReference w:id="0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– п</w:t>
      </w:r>
      <w:r>
        <w:rPr>
          <w:rFonts w:ascii="Times New Roman" w:hAnsi="Times New Roman" w:cs="Times New Roman"/>
          <w:sz w:val="24"/>
          <w:szCs w:val="24"/>
        </w:rPr>
        <w:t xml:space="preserve">роцесс отслежизации идентифицированных рисков, контроля остаточных, выявления новых и оценки эффективности процессов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7E8F4C02" w14:textId="77777777">
      <w:pPr>
        <w:pBdr/>
        <w:spacing w:line="360" w:lineRule="auto"/>
        <w:ind w:left="-2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3FF2650A" w14:textId="77777777">
      <w:pPr>
        <w:pBdr/>
        <w:spacing w:line="360" w:lineRule="auto"/>
        <w:ind w:left="-2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1681A038" w14:textId="77777777">
      <w:pPr>
        <w:pBdr/>
        <w:spacing w:line="360" w:lineRule="auto"/>
        <w:ind w:left="-2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54AD07DD" w14:textId="77777777">
      <w:pPr>
        <w:pBdr/>
        <w:spacing w:line="360" w:lineRule="auto"/>
        <w:ind w:left="-20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 w14:paraId="541666BD" w14:textId="6687EC31">
      <w:pPr>
        <w:pBdr/>
        <w:spacing w:line="360" w:lineRule="auto"/>
        <w:ind w:right="-607" w:firstLine="283" w:left="-567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Ход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лабораторной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работы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7A704B81" w14:textId="77777777">
      <w:pPr>
        <w:pBdr/>
        <w:spacing w:line="360" w:lineRule="auto"/>
        <w:ind w:right="-607" w:left="-567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Шаг 1. Идентификация и классификация рисков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0D94D1" w14:textId="7349B2A1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1.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Определите основные категории рисков, характерные для вашего проекта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Классифицируйте риски по категориям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F59838A" w14:textId="443BD613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Пример идентификации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и противодействия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рисков: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3E1F2063" w14:textId="4B2A39ED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https://hab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.com/ru/article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/647099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E3F499E" w14:textId="7170FDAC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Иерархическая структура рисков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— это инструмент для систематизации и классификации рисков проекта. Она помогает ничего не упустить, группируя риски по категориям и источникам возникновения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4D4053CA" w14:textId="3A79F728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1)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Технические риски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вязаны с технологией создания продукта и его характеристиками.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37DB3D88" w14:textId="77777777">
      <w:pPr>
        <w:numPr>
          <w:ilvl w:val="0"/>
          <w:numId w:val="24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Требования: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Нечеткие, противоречивые или постоянно меняющиеся требования заказчика.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F02D331" w14:textId="6574843D">
      <w:pPr>
        <w:numPr>
          <w:ilvl w:val="0"/>
          <w:numId w:val="24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Качество данных: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Грязные данные, дрейф данных (изменение характеристик данных со временем)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0D45961" w14:textId="77777777">
      <w:pPr>
        <w:numPr>
          <w:ilvl w:val="0"/>
          <w:numId w:val="24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Технологии: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Использование новых, незнакомых или устаревших технологий, сложность интеграции.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D75C950" w14:textId="77777777">
      <w:pPr>
        <w:numPr>
          <w:ilvl w:val="0"/>
          <w:numId w:val="24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Сложность и взаимодействие: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Запутанная архитектура, сложные связи между компонентами системы.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4AB8CB44" w14:textId="77777777">
      <w:pPr>
        <w:numPr>
          <w:ilvl w:val="0"/>
          <w:numId w:val="24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Производительность и надежность: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Риск того, что продукт не выдержит нагрузку, будет работать медленно или с ошибками.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E9BEC84" w14:textId="637E1B2B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2)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Внешние риски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озникают из окружения проекта, напрямую не контролируются командой.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6ECD7218" w14:textId="77777777">
      <w:pPr>
        <w:numPr>
          <w:ilvl w:val="0"/>
          <w:numId w:val="25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Субподрядчики и поставщики: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Срыв сроков поставки, низкое качество материалов/работ, банкротство подрядчика.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A9F0385" w14:textId="77777777">
      <w:pPr>
        <w:numPr>
          <w:ilvl w:val="0"/>
          <w:numId w:val="25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Правовые нормы: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Изменение законодательства, сложности с получением лицензий, судебные иски.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2156E873" w14:textId="77777777">
      <w:pPr>
        <w:numPr>
          <w:ilvl w:val="0"/>
          <w:numId w:val="25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Рынок: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Изменение цен на сырье, появление новых конкурентов, падение спроса на продукт.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E20432B" w14:textId="77777777">
      <w:pPr>
        <w:numPr>
          <w:ilvl w:val="0"/>
          <w:numId w:val="25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Заказчик: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Несвоевременное предоставление информации, задержки оплаты, внутренние проблемы у клиента.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6BD95B9" w14:textId="77777777">
      <w:pPr>
        <w:numPr>
          <w:ilvl w:val="0"/>
          <w:numId w:val="25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Погода: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Стихийные бедствия, сезонные явления, влияющие на сроки работ (особенно в строительстве).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3AF1E81C" w14:textId="7935CA00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3)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Организационные риски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связаны с внутренней средой компании-исполнителя.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6D62556F" w14:textId="77777777">
      <w:pPr>
        <w:numPr>
          <w:ilvl w:val="0"/>
          <w:numId w:val="26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Зависимости проекта: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Критичные задачи, которые зависят от результатов других проектов или отделов.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074664D" w14:textId="77777777">
      <w:pPr>
        <w:numPr>
          <w:ilvl w:val="0"/>
          <w:numId w:val="26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Ресурсы: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Нехватка квалифицированного персонала, перегруженность ключевых сотрудников, увольнение важных членов команды.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3C85963A" w14:textId="77777777">
      <w:pPr>
        <w:numPr>
          <w:ilvl w:val="0"/>
          <w:numId w:val="26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Финансирование: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Задержки бюджетов, секвестирование (сокращение) финансирования со стороны руководства.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BE10B74" w14:textId="77777777">
      <w:pPr>
        <w:numPr>
          <w:ilvl w:val="0"/>
          <w:numId w:val="26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Расстановка приоритетов: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Переключение внимания руководства на другие задачи, потеря приоритетности проекта.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0549A11A" w14:textId="62E06F9A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4)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Управление проектом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риски, связанные с ошибками в процессах менеджмента.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74B6170B" w14:textId="77777777">
      <w:pPr>
        <w:numPr>
          <w:ilvl w:val="0"/>
          <w:numId w:val="27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Оценка: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Некорректная оценка сроков, трудоемкости или стоимости работ (слишком оптимистично).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089EEE78" w14:textId="77777777">
      <w:pPr>
        <w:numPr>
          <w:ilvl w:val="0"/>
          <w:numId w:val="27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Планирование: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Ошибки в составлении расписания, нелогичная последовательность этапов.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42F339B" w14:textId="77777777">
      <w:pPr>
        <w:numPr>
          <w:ilvl w:val="0"/>
          <w:numId w:val="27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Контроль: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Плохой мониторинг прогресса, отсутствие прозрачности, несвоевременное выявление отклонений.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31DB9C1F" w14:textId="77777777">
      <w:pPr>
        <w:numPr>
          <w:ilvl w:val="0"/>
          <w:numId w:val="27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Коммуникации: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Плохое взаимодействие внутри команды и с заказчиком, потеря информации, недопонимание.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F5161E0" w14:textId="77777777">
      <w:pPr>
        <w:pStyle w:val="764"/>
        <w:pBdr/>
        <w:spacing w:after="0" w:afterAutospacing="0" w:before="0" w:beforeAutospacing="0" w:line="420" w:lineRule="atLeast"/>
        <w:ind/>
        <w:jc w:val="both"/>
        <w:rPr>
          <w:color w:val="0f1115"/>
        </w:rPr>
      </w:pPr>
      <w:r>
        <w:rPr>
          <w:color w:val="0f1115"/>
        </w:rPr>
        <w:t xml:space="preserve">При идентификации рисков нужно пройти по каждой ветке этой структуры и спросить команду: «А что у нас может пойти не так в части технологий? А что с поставщиками? А с ресурсами?». Это гарантирует, что ни одна важная категория не будет пропущена.</w:t>
      </w:r>
      <w:r>
        <w:rPr>
          <w:color w:val="0f1115"/>
        </w:rPr>
      </w:r>
    </w:p>
    <w:p w14:paraId="58FDC055" w14:textId="77777777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01CA7585" w14:textId="77FDB309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2.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Результаты внесите в таблицу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в файл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«УПРСИИ_ЛР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_1_2_3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во вкладке «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Реестр рисков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» по следующей структуре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(30-50 рисков)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2D8FBA4" w14:textId="3CD24E2A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№ - порядковый номер риска;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C837EEB" w14:textId="4A00B9BF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Название риска – краткое наименование риска;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48F57341" w14:textId="2C6D0D77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Причины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события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, из-за которых может наступить данный риск;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2579030E" w14:textId="7A7C95CA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Категория риска – к какому типу рисков относится;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359269C2" w14:textId="72A7A976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Вероятность – вероятность наступления риска в данном проекте (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указываем вес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);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6C1A861" w14:textId="794CEDCC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лияни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е – степень воздействия риска на проект (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указываем вес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6336EDB" w14:textId="19DD414E">
      <w:pPr>
        <w:pStyle w:val="758"/>
        <w:numPr>
          <w:ilvl w:val="0"/>
          <w:numId w:val="12"/>
        </w:num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Оценка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I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)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рассчитывается автоматически.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2D8FF2E5" w14:textId="0D9CD260">
      <w:pPr>
        <w:pStyle w:val="758"/>
        <w:pBdr/>
        <w:spacing w:line="360" w:lineRule="auto"/>
        <w:ind w:right="-607"/>
        <w:jc w:val="right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Таблица 1 – Вес степени вероятности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tbl>
      <w:tblPr>
        <w:tblStyle w:val="763"/>
        <w:tblInd w:w="-426" w:type="dxa"/>
        <w:tblW w:w="10202" w:type="dxa"/>
        <w:tblBorders/>
        <w:tblLook w:val="04A0" w:firstRow="1" w:lastRow="0" w:firstColumn="1" w:lastColumn="0" w:noHBand="0" w:noVBand="1"/>
      </w:tblPr>
      <w:tblGrid>
        <w:gridCol w:w="4672"/>
        <w:gridCol w:w="5530"/>
      </w:tblGrid>
      <w:tr>
        <w:trPr/>
        <w:tc>
          <w:tcPr>
            <w:tcBorders/>
            <w:tcW w:w="4672" w:type="dxa"/>
            <w:vAlign w:val="center"/>
            <w:textDirection w:val="lrTb"/>
            <w:noWrap w:val="false"/>
          </w:tcPr>
          <w:p w14:paraId="1F94B420" w14:textId="01B5FD2C">
            <w:pPr>
              <w:pBdr/>
              <w:spacing w:line="240" w:lineRule="auto"/>
              <w:ind w:right="-607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Степень вероятности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26CEEA85" w14:textId="532D217B">
            <w:pPr>
              <w:pBdr/>
              <w:spacing w:line="240" w:lineRule="auto"/>
              <w:ind w:right="-607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Вес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vAlign w:val="center"/>
            <w:textDirection w:val="lrTb"/>
            <w:noWrap w:val="false"/>
          </w:tcPr>
          <w:p w14:paraId="23900177" w14:textId="1D65A915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Очень низк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ая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vAlign w:val="center"/>
            <w:textDirection w:val="lrTb"/>
            <w:noWrap w:val="false"/>
          </w:tcPr>
          <w:p w14:paraId="6694FF2E" w14:textId="2DBFBDB0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2EE32BD0" w14:textId="501E8C90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Низк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ая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5C14A526" w14:textId="4159065F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vAlign w:val="center"/>
            <w:textDirection w:val="lrTb"/>
            <w:noWrap w:val="false"/>
          </w:tcPr>
          <w:p w14:paraId="5A02CFA6" w14:textId="3D28727B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Средняя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vAlign w:val="center"/>
            <w:textDirection w:val="lrTb"/>
            <w:noWrap w:val="false"/>
          </w:tcPr>
          <w:p w14:paraId="38E50BA4" w14:textId="7938DD01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7E34696C" w14:textId="304D5E01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Высокая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3BBD47D9" w14:textId="6F0857A9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16CC0136" w14:textId="79A125EA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Очень высокая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2B573F06" w14:textId="6593E7A3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</w:tbl>
    <w:p w14:paraId="60CFD113" w14:textId="0F8D4F9D">
      <w:pPr>
        <w:pStyle w:val="758"/>
        <w:pBdr/>
        <w:spacing w:line="360" w:lineRule="auto"/>
        <w:ind w:right="-607"/>
        <w:jc w:val="right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2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– Вес степени 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лияния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tbl>
      <w:tblPr>
        <w:tblStyle w:val="763"/>
        <w:tblInd w:w="-426" w:type="dxa"/>
        <w:tblW w:w="10202" w:type="dxa"/>
        <w:tblBorders/>
        <w:tblLook w:val="04A0" w:firstRow="1" w:lastRow="0" w:firstColumn="1" w:lastColumn="0" w:noHBand="0" w:noVBand="1"/>
      </w:tblPr>
      <w:tblGrid>
        <w:gridCol w:w="4672"/>
        <w:gridCol w:w="5530"/>
      </w:tblGrid>
      <w:tr>
        <w:trPr/>
        <w:tc>
          <w:tcPr>
            <w:tcBorders/>
            <w:tcW w:w="4672" w:type="dxa"/>
            <w:vAlign w:val="center"/>
            <w:textDirection w:val="lrTb"/>
            <w:noWrap w:val="false"/>
          </w:tcPr>
          <w:p w14:paraId="442A9CC0" w14:textId="3DBE4193">
            <w:pPr>
              <w:pBdr/>
              <w:spacing w:line="240" w:lineRule="auto"/>
              <w:ind w:right="-607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Степень влияния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31CC4D17" w14:textId="77777777">
            <w:pPr>
              <w:pBdr/>
              <w:spacing w:line="240" w:lineRule="auto"/>
              <w:ind w:right="-607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Вес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vAlign w:val="center"/>
            <w:textDirection w:val="lrTb"/>
            <w:noWrap w:val="false"/>
          </w:tcPr>
          <w:p w14:paraId="3933A73F" w14:textId="77777777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Очень низкое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vAlign w:val="center"/>
            <w:textDirection w:val="lrTb"/>
            <w:noWrap w:val="false"/>
          </w:tcPr>
          <w:p w14:paraId="0DA3F19C" w14:textId="77777777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5EA00DED" w14:textId="29C328E2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Низк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3D431D15" w14:textId="77777777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vAlign w:val="center"/>
            <w:textDirection w:val="lrTb"/>
            <w:noWrap w:val="false"/>
          </w:tcPr>
          <w:p w14:paraId="170EAA59" w14:textId="5B47CA08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Средн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ее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vAlign w:val="center"/>
            <w:textDirection w:val="lrTb"/>
            <w:noWrap w:val="false"/>
          </w:tcPr>
          <w:p w14:paraId="28A9DEEB" w14:textId="77777777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1131DF86" w14:textId="4BACBA90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Высок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4158D259" w14:textId="77777777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67C84CC8" w14:textId="25AF5279">
            <w:pPr>
              <w:pBdr/>
              <w:spacing w:line="240" w:lineRule="auto"/>
              <w:ind w:right="-607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Очень высок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ое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  <w:tc>
          <w:tcPr>
            <w:tcBorders/>
            <w:tcW w:w="5530" w:type="dxa"/>
            <w:textDirection w:val="lrTb"/>
            <w:noWrap w:val="false"/>
          </w:tcPr>
          <w:p w14:paraId="0A3686DA" w14:textId="77777777">
            <w:pPr>
              <w:pBdr/>
              <w:spacing w:line="240" w:lineRule="auto"/>
              <w:ind w:right="39"/>
              <w:jc w:val="both"/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  <w:t xml:space="preserve">0,9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val="ru-RU"/>
              </w:rPr>
            </w:r>
          </w:p>
        </w:tc>
      </w:tr>
    </w:tbl>
    <w:p w14:paraId="79802579" w14:textId="77777777">
      <w:p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4C991227" w14:textId="6433CFBE">
      <w:p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127760"/>
                <wp:effectExtent l="0" t="0" r="317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26579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5" cy="1127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88.8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D853783" w14:textId="60BF2DE2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3.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сходя из показателя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Оценка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P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*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I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)» отсортируйте риски от большего к меньшему.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A3C91B7" w14:textId="426D028A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Шаг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. Моделирование сценариев реагирования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5C4E8242" w14:textId="1F4C7A04">
      <w:pPr>
        <w:pStyle w:val="771"/>
        <w:pBdr/>
        <w:spacing/>
        <w:ind w:firstLine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1. </w:t>
      </w:r>
      <w:r>
        <w:rPr>
          <w:color w:val="auto"/>
          <w:sz w:val="24"/>
          <w:szCs w:val="24"/>
        </w:rPr>
        <w:t xml:space="preserve">Суммируйте все </w:t>
      </w:r>
      <w:r>
        <w:rPr>
          <w:rFonts w:eastAsia="Times New Roman"/>
          <w:sz w:val="24"/>
          <w:szCs w:val="24"/>
        </w:rPr>
        <w:t xml:space="preserve">показател</w:t>
      </w:r>
      <w:r>
        <w:rPr>
          <w:rFonts w:eastAsia="Times New Roman"/>
          <w:sz w:val="24"/>
          <w:szCs w:val="24"/>
        </w:rPr>
        <w:t xml:space="preserve">и</w:t>
      </w:r>
      <w:r>
        <w:rPr>
          <w:rFonts w:eastAsia="Times New Roman"/>
          <w:sz w:val="24"/>
          <w:szCs w:val="24"/>
        </w:rPr>
        <w:t xml:space="preserve"> «Оценка </w:t>
      </w:r>
      <w:r>
        <w:rPr>
          <w:rFonts w:eastAsia="Times New Roman"/>
          <w:sz w:val="24"/>
          <w:szCs w:val="24"/>
        </w:rPr>
        <w:t xml:space="preserve">(</w:t>
      </w:r>
      <w:r>
        <w:rPr>
          <w:rFonts w:eastAsia="Times New Roman"/>
          <w:sz w:val="24"/>
          <w:szCs w:val="24"/>
          <w:lang w:val="en-US"/>
        </w:rPr>
        <w:t xml:space="preserve">P</w:t>
      </w:r>
      <w:r>
        <w:rPr>
          <w:rFonts w:eastAsia="Times New Roman"/>
          <w:sz w:val="24"/>
          <w:szCs w:val="24"/>
        </w:rPr>
        <w:t xml:space="preserve">*</w:t>
      </w:r>
      <w:r>
        <w:rPr>
          <w:rFonts w:eastAsia="Times New Roman"/>
          <w:sz w:val="24"/>
          <w:szCs w:val="24"/>
          <w:lang w:val="en-US"/>
        </w:rPr>
        <w:t xml:space="preserve">I</w:t>
      </w:r>
      <w:r>
        <w:rPr>
          <w:rFonts w:eastAsia="Times New Roman"/>
          <w:sz w:val="24"/>
          <w:szCs w:val="24"/>
        </w:rPr>
        <w:t xml:space="preserve">)»</w:t>
      </w:r>
      <w:r>
        <w:rPr>
          <w:color w:val="auto"/>
          <w:sz w:val="24"/>
          <w:szCs w:val="24"/>
        </w:rPr>
      </w:r>
    </w:p>
    <w:p w14:paraId="2BD12D20" w14:textId="524C6FA1">
      <w:pPr>
        <w:pStyle w:val="771"/>
        <w:pBdr/>
        <w:spacing/>
        <w:ind w:firstLine="0"/>
        <w:jc w:val="center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59860"/>
                <wp:effectExtent l="0" t="0" r="3175" b="254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572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5" cy="3959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311.8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color w:val="auto"/>
          <w:sz w:val="24"/>
          <w:szCs w:val="24"/>
        </w:rPr>
      </w:r>
    </w:p>
    <w:p w14:paraId="666E0737" w14:textId="18173BC0">
      <w:pPr>
        <w:pStyle w:val="771"/>
        <w:pBdr/>
        <w:spacing/>
        <w:ind w:firstLine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2. </w:t>
      </w:r>
      <w:r>
        <w:rPr>
          <w:color w:val="auto"/>
          <w:sz w:val="24"/>
          <w:szCs w:val="24"/>
        </w:rPr>
        <w:t xml:space="preserve">Необходимо сопоставить сумму баллов по всем рискам с % поправки на риск (Таблица 3).</w:t>
      </w:r>
      <w:r>
        <w:rPr>
          <w:color w:val="auto"/>
          <w:sz w:val="24"/>
          <w:szCs w:val="24"/>
        </w:rPr>
      </w:r>
    </w:p>
    <w:p w14:paraId="12BCDF73" w14:textId="4E5BF064">
      <w:pPr>
        <w:pStyle w:val="771"/>
        <w:pBdr/>
        <w:spacing/>
        <w:ind/>
        <w:jc w:val="righ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Таблица 3 Определение поправки </w:t>
      </w:r>
      <w:r>
        <w:rPr>
          <w:color w:val="auto"/>
          <w:sz w:val="24"/>
          <w:szCs w:val="24"/>
          <w:lang w:val="en-US"/>
        </w:rPr>
        <w:t xml:space="preserve">c</w:t>
      </w:r>
      <w:r>
        <w:rPr>
          <w:color w:val="auto"/>
          <w:sz w:val="24"/>
          <w:szCs w:val="24"/>
        </w:rPr>
        <w:t xml:space="preserve"> учетом Мер рисков в %</w:t>
      </w:r>
      <w:r>
        <w:rPr>
          <w:color w:val="auto"/>
          <w:sz w:val="24"/>
          <w:szCs w:val="24"/>
        </w:rPr>
      </w:r>
    </w:p>
    <w:tbl>
      <w:tblPr>
        <w:jc w:val="center"/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5449"/>
        <w:gridCol w:w="3896"/>
      </w:tblGrid>
      <w:tr>
        <w:trPr>
          <w:jc w:val="center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72D4EDF1" w14:textId="77777777">
            <w:pPr>
              <w:pBdr/>
              <w:spacing/>
              <w:ind w:firstLine="22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Суммарная балльная оценка рисков (Мера [0-100])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6DB930B8" w14:textId="77777777">
            <w:pPr>
              <w:pBdr/>
              <w:spacing/>
              <w:ind w:firstLine="22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Поправка на риск, %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  <w:p w14:paraId="748EF64E" w14:textId="77777777">
            <w:pPr>
              <w:pBdr/>
              <w:spacing/>
              <w:ind w:firstLine="22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36925BD4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0-10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27D9B221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jc w:val="center"/>
          <w:trHeight w:val="20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602B5097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11-20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78BF946F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022DA26C" w14:textId="38221CA5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21-30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2BBCBB70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0B7424A3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31-40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01AE4003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188C2AA8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41-60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544D1FDD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585" w:type="dxa"/>
            <w:textDirection w:val="lrTb"/>
            <w:noWrap w:val="false"/>
          </w:tcPr>
          <w:p w14:paraId="12AA8A52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&gt;60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986" w:type="dxa"/>
            <w:textDirection w:val="lrTb"/>
            <w:noWrap w:val="false"/>
          </w:tcPr>
          <w:p w14:paraId="338924F6" w14:textId="77777777">
            <w:pPr>
              <w:pBdr/>
              <w:spacing/>
              <w:ind w:firstLine="22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 w14:paraId="74B9484A" w14:textId="77777777">
      <w:pPr>
        <w:pStyle w:val="771"/>
        <w:pBdr/>
        <w:spacing/>
        <w:ind w:firstLine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</w:r>
      <w:r>
        <w:rPr>
          <w:color w:val="auto"/>
          <w:sz w:val="24"/>
          <w:szCs w:val="24"/>
        </w:rPr>
      </w:r>
    </w:p>
    <w:p w14:paraId="03172DB5" w14:textId="58E032D0">
      <w:pPr>
        <w:pStyle w:val="771"/>
        <w:pBdr/>
        <w:spacing/>
        <w:ind w:hanging="142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3</w:t>
      </w:r>
      <w:r>
        <w:rPr>
          <w:color w:val="auto"/>
          <w:sz w:val="24"/>
          <w:szCs w:val="24"/>
        </w:rPr>
        <w:t xml:space="preserve">. Сделать выводы и определить сроки и стоимость разработки с учетом рисков.</w:t>
      </w:r>
      <w:r>
        <w:rPr>
          <w:color w:val="auto"/>
          <w:sz w:val="24"/>
          <w:szCs w:val="24"/>
        </w:rPr>
      </w:r>
    </w:p>
    <w:p w14:paraId="2B411EBF" w14:textId="77777777">
      <w:pPr>
        <w:pStyle w:val="771"/>
        <w:pBdr/>
        <w:spacing/>
        <w:ind w:hanging="142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Выводы можно описать следующим образом (пример):</w:t>
      </w:r>
      <w:r>
        <w:rPr>
          <w:color w:val="auto"/>
          <w:sz w:val="24"/>
          <w:szCs w:val="24"/>
        </w:rPr>
      </w:r>
    </w:p>
    <w:p w14:paraId="7C453C62" w14:textId="77777777">
      <w:pPr>
        <w:pStyle w:val="771"/>
        <w:pBdr/>
        <w:spacing/>
        <w:ind w:hanging="142"/>
        <w:rPr>
          <w:i/>
          <w:color w:val="auto"/>
          <w:sz w:val="24"/>
          <w:szCs w:val="24"/>
          <w:highlight w:val="lightGray"/>
        </w:rPr>
      </w:pPr>
      <w:r>
        <w:rPr>
          <w:i/>
          <w:color w:val="auto"/>
          <w:sz w:val="24"/>
          <w:szCs w:val="24"/>
        </w:rPr>
        <w:t xml:space="preserve">Таким образом, оценка рисков в баллах по результатам таблицы 2 дала </w:t>
      </w:r>
      <w:r>
        <w:rPr>
          <w:i/>
          <w:color w:val="auto"/>
          <w:sz w:val="24"/>
          <w:szCs w:val="24"/>
          <w:highlight w:val="lightGray"/>
        </w:rPr>
        <w:t xml:space="preserve">&lt;Сумма баллов, </w:t>
      </w:r>
      <w:r>
        <w:rPr>
          <w:i/>
          <w:color w:val="auto"/>
          <w:sz w:val="24"/>
          <w:szCs w:val="24"/>
          <w:highlight w:val="lightGray"/>
        </w:rPr>
      </w:r>
    </w:p>
    <w:p w14:paraId="072A78E3" w14:textId="77777777">
      <w:pPr>
        <w:pStyle w:val="771"/>
        <w:pBdr/>
        <w:spacing/>
        <w:ind w:hanging="142"/>
        <w:rPr>
          <w:i/>
          <w:color w:val="auto"/>
          <w:sz w:val="24"/>
          <w:szCs w:val="24"/>
        </w:rPr>
      </w:pPr>
      <w:r>
        <w:rPr>
          <w:i/>
          <w:color w:val="auto"/>
          <w:sz w:val="24"/>
          <w:szCs w:val="24"/>
          <w:highlight w:val="lightGray"/>
        </w:rPr>
        <w:t xml:space="preserve">всего&gt;</w:t>
      </w:r>
      <w:r>
        <w:rPr>
          <w:i/>
          <w:color w:val="auto"/>
          <w:sz w:val="24"/>
          <w:szCs w:val="24"/>
        </w:rPr>
        <w:t xml:space="preserve"> балла, что соответствует поправке в </w:t>
      </w:r>
      <w:r>
        <w:rPr>
          <w:i/>
          <w:color w:val="auto"/>
          <w:sz w:val="24"/>
          <w:szCs w:val="24"/>
          <w:highlight w:val="lightGray"/>
        </w:rPr>
        <w:t xml:space="preserve">___</w:t>
      </w:r>
      <w:r>
        <w:rPr>
          <w:i/>
          <w:color w:val="auto"/>
          <w:sz w:val="24"/>
          <w:szCs w:val="24"/>
        </w:rPr>
        <w:t xml:space="preserve">%: </w:t>
      </w:r>
      <w:r>
        <w:rPr>
          <w:i/>
          <w:color w:val="auto"/>
          <w:sz w:val="24"/>
          <w:szCs w:val="24"/>
        </w:rPr>
      </w:r>
    </w:p>
    <w:p w14:paraId="036C448E" w14:textId="77777777">
      <w:pPr>
        <w:pStyle w:val="771"/>
        <w:pBdr/>
        <w:spacing/>
        <w:ind w:hanging="142"/>
        <w:rPr>
          <w:i/>
          <w:color w:val="auto"/>
          <w:sz w:val="24"/>
          <w:szCs w:val="24"/>
        </w:rPr>
      </w:pPr>
      <w:r>
        <w:rPr>
          <w:i/>
          <w:color w:val="auto"/>
          <w:sz w:val="24"/>
          <w:szCs w:val="24"/>
        </w:rPr>
        <w:t xml:space="preserve">•</w:t>
      </w:r>
      <w:r>
        <w:rPr>
          <w:i/>
          <w:color w:val="auto"/>
          <w:sz w:val="24"/>
          <w:szCs w:val="24"/>
        </w:rPr>
        <w:tab/>
        <w:t xml:space="preserve">по плану на разработку и внедрение новой ИС потребуется </w:t>
      </w:r>
      <w:r>
        <w:rPr>
          <w:i/>
          <w:color w:val="auto"/>
          <w:sz w:val="24"/>
          <w:szCs w:val="24"/>
          <w:highlight w:val="lightGray"/>
        </w:rPr>
        <w:t xml:space="preserve">___</w:t>
      </w:r>
      <w:r>
        <w:rPr>
          <w:i/>
          <w:color w:val="auto"/>
          <w:sz w:val="24"/>
          <w:szCs w:val="24"/>
        </w:rPr>
        <w:t xml:space="preserve"> дня, то с учетом риска в </w:t>
      </w:r>
      <w:r>
        <w:rPr>
          <w:i/>
          <w:color w:val="auto"/>
          <w:sz w:val="24"/>
          <w:szCs w:val="24"/>
          <w:highlight w:val="lightGray"/>
        </w:rPr>
        <w:t xml:space="preserve">__%</w:t>
      </w:r>
      <w:r>
        <w:rPr>
          <w:i/>
          <w:color w:val="auto"/>
          <w:sz w:val="24"/>
          <w:szCs w:val="24"/>
        </w:rPr>
        <w:t xml:space="preserve"> получится до </w:t>
      </w:r>
      <w:r>
        <w:rPr>
          <w:i/>
          <w:color w:val="auto"/>
          <w:sz w:val="24"/>
          <w:szCs w:val="24"/>
          <w:highlight w:val="lightGray"/>
        </w:rPr>
        <w:t xml:space="preserve">___</w:t>
      </w:r>
      <w:r>
        <w:rPr>
          <w:i/>
          <w:color w:val="auto"/>
          <w:sz w:val="24"/>
          <w:szCs w:val="24"/>
        </w:rPr>
        <w:t xml:space="preserve"> дней;</w:t>
      </w:r>
      <w:r>
        <w:rPr>
          <w:i/>
          <w:color w:val="auto"/>
          <w:sz w:val="24"/>
          <w:szCs w:val="24"/>
        </w:rPr>
      </w:r>
    </w:p>
    <w:p w14:paraId="6B8EB5E1" w14:textId="77777777">
      <w:pPr>
        <w:pStyle w:val="771"/>
        <w:pBdr/>
        <w:spacing/>
        <w:ind w:hanging="142"/>
        <w:rPr>
          <w:i/>
          <w:color w:val="auto"/>
          <w:sz w:val="24"/>
          <w:szCs w:val="24"/>
        </w:rPr>
      </w:pPr>
      <w:r>
        <w:rPr>
          <w:i/>
          <w:color w:val="auto"/>
          <w:sz w:val="24"/>
          <w:szCs w:val="24"/>
        </w:rPr>
        <w:t xml:space="preserve">•</w:t>
      </w:r>
      <w:r>
        <w:rPr>
          <w:i/>
          <w:color w:val="auto"/>
          <w:sz w:val="24"/>
          <w:szCs w:val="24"/>
        </w:rPr>
        <w:tab/>
        <w:t xml:space="preserve">по плану на разработку и внедрение новой ИС расходы составляют </w:t>
      </w:r>
      <w:r>
        <w:rPr>
          <w:i/>
          <w:color w:val="auto"/>
          <w:sz w:val="24"/>
          <w:szCs w:val="24"/>
          <w:highlight w:val="lightGray"/>
        </w:rPr>
        <w:t xml:space="preserve">_________</w:t>
      </w:r>
      <w:r>
        <w:rPr>
          <w:i/>
          <w:color w:val="auto"/>
          <w:sz w:val="24"/>
          <w:szCs w:val="24"/>
        </w:rPr>
        <w:t xml:space="preserve"> рублей, то с учетом риска в </w:t>
      </w:r>
      <w:r>
        <w:rPr>
          <w:i/>
          <w:color w:val="auto"/>
          <w:sz w:val="24"/>
          <w:szCs w:val="24"/>
          <w:highlight w:val="lightGray"/>
        </w:rPr>
        <w:t xml:space="preserve">___</w:t>
      </w:r>
      <w:r>
        <w:rPr>
          <w:i/>
          <w:color w:val="auto"/>
          <w:sz w:val="24"/>
          <w:szCs w:val="24"/>
        </w:rPr>
        <w:t xml:space="preserve">% получится около </w:t>
      </w:r>
      <w:r>
        <w:rPr>
          <w:i/>
          <w:color w:val="auto"/>
          <w:sz w:val="24"/>
          <w:szCs w:val="24"/>
          <w:highlight w:val="lightGray"/>
        </w:rPr>
        <w:t xml:space="preserve">_________</w:t>
      </w:r>
      <w:r>
        <w:rPr>
          <w:i/>
          <w:color w:val="auto"/>
          <w:sz w:val="24"/>
          <w:szCs w:val="24"/>
        </w:rPr>
        <w:t xml:space="preserve"> рублей, поэтому </w:t>
      </w:r>
      <w:r>
        <w:rPr>
          <w:i/>
          <w:color w:val="auto"/>
          <w:sz w:val="24"/>
          <w:szCs w:val="24"/>
          <w:highlight w:val="lightGray"/>
        </w:rPr>
        <w:t xml:space="preserve">_____________________.</w:t>
      </w:r>
      <w:r>
        <w:rPr>
          <w:i/>
          <w:color w:val="auto"/>
          <w:sz w:val="24"/>
          <w:szCs w:val="24"/>
        </w:rPr>
      </w:r>
    </w:p>
    <w:p w14:paraId="22599B5F" w14:textId="77777777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395A26D" w14:textId="77777777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Шаг 3. Моделирование сценариев реагирования на риски.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4E851A12" w14:textId="6220F377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1.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Разработайте сценарии реагирования на каждый ключевой риск, включающие шаги по минимизации последствий и восстановлению работоспособности проекта.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2BAC8775" w14:textId="77777777">
      <w:p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Методы для негативных рисков (угроз):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4D56E05" w14:textId="1E6D06AD">
      <w:pPr>
        <w:numPr>
          <w:ilvl w:val="2"/>
          <w:numId w:val="33"/>
        </w:numPr>
        <w:pBdr/>
        <w:tabs>
          <w:tab w:val="num" w:leader="none" w:pos="284"/>
          <w:tab w:val="clear" w:leader="none" w:pos="2160"/>
        </w:tabs>
        <w:spacing w:line="360" w:lineRule="auto"/>
        <w:ind w:right="-607" w:firstLine="0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Уклонение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Полное исключение угрозы (например, изменение плана проекта, чтобы обойти опасную технологию).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AEA797A" w14:textId="1EA84182">
      <w:pPr>
        <w:numPr>
          <w:ilvl w:val="2"/>
          <w:numId w:val="33"/>
        </w:numPr>
        <w:pBdr/>
        <w:tabs>
          <w:tab w:val="num" w:leader="none" w:pos="284"/>
          <w:tab w:val="clear" w:leader="none" w:pos="2160"/>
        </w:tabs>
        <w:spacing w:line="360" w:lineRule="auto"/>
        <w:ind w:right="-607" w:firstLine="0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Передача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Перекладывание ответственности и последствий на третью сторону (например, страхование, гарантии, фиксированные контракты).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704317FB" w14:textId="7E9DDC6F">
      <w:pPr>
        <w:numPr>
          <w:ilvl w:val="2"/>
          <w:numId w:val="33"/>
        </w:numPr>
        <w:pBdr/>
        <w:tabs>
          <w:tab w:val="num" w:leader="none" w:pos="284"/>
          <w:tab w:val="clear" w:leader="none" w:pos="2160"/>
        </w:tabs>
        <w:spacing w:line="360" w:lineRule="auto"/>
        <w:ind w:right="-607" w:firstLine="0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Снижение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Уменьшение вероятности или последствий до приемлемого уровня (например, резервирование мощностей, тестирование прототипов).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8FBF025" w14:textId="29380AA9">
      <w:pPr>
        <w:numPr>
          <w:ilvl w:val="2"/>
          <w:numId w:val="33"/>
        </w:numPr>
        <w:pBdr/>
        <w:tabs>
          <w:tab w:val="num" w:leader="none" w:pos="284"/>
          <w:tab w:val="clear" w:leader="none" w:pos="2160"/>
        </w:tabs>
        <w:spacing w:line="360" w:lineRule="auto"/>
        <w:ind w:right="-607" w:firstLine="0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Принятие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Пассивное (оставить на потом) или активное (создание резерва времени/бюджета) принятие риска.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4388DF0" w14:textId="77777777">
      <w:p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Методы для позитивных рисков (возможностей):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18AA0981" w14:textId="72AA9CFA">
      <w:pPr>
        <w:numPr>
          <w:ilvl w:val="2"/>
          <w:numId w:val="33"/>
        </w:numPr>
        <w:pBdr/>
        <w:tabs>
          <w:tab w:val="num" w:leader="none" w:pos="709"/>
          <w:tab w:val="clear" w:leader="none" w:pos="2160"/>
        </w:tabs>
        <w:spacing w:line="360" w:lineRule="auto"/>
        <w:ind w:right="-607" w:hanging="33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Использование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Сделать все, чтобы возможность точно реализовалась (например, привлечь лучших специалистов для досрочной сдачи).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4E3B611F" w14:textId="112B6B88">
      <w:pPr>
        <w:numPr>
          <w:ilvl w:val="2"/>
          <w:numId w:val="33"/>
        </w:numPr>
        <w:pBdr/>
        <w:tabs>
          <w:tab w:val="num" w:leader="none" w:pos="709"/>
          <w:tab w:val="clear" w:leader="none" w:pos="2160"/>
        </w:tabs>
        <w:spacing w:line="360" w:lineRule="auto"/>
        <w:ind w:right="-607" w:hanging="33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Усиление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Увеличить вероятность или положительное влияние.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5709B222" w14:textId="5AEDD309">
      <w:pPr>
        <w:numPr>
          <w:ilvl w:val="2"/>
          <w:numId w:val="33"/>
        </w:numPr>
        <w:pBdr/>
        <w:tabs>
          <w:tab w:val="num" w:leader="none" w:pos="709"/>
          <w:tab w:val="clear" w:leader="none" w:pos="2160"/>
        </w:tabs>
        <w:spacing w:line="360" w:lineRule="auto"/>
        <w:ind w:right="-607" w:hanging="33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Разделение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Передать ответственность за реализацию возможности третьей стороне (например, создание совместного предприятия).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2A03B452" w14:textId="4786D27D">
      <w:pPr>
        <w:numPr>
          <w:ilvl w:val="2"/>
          <w:numId w:val="33"/>
        </w:numPr>
        <w:pBdr/>
        <w:tabs>
          <w:tab w:val="num" w:leader="none" w:pos="709"/>
          <w:tab w:val="clear" w:leader="none" w:pos="2160"/>
        </w:tabs>
        <w:spacing w:line="360" w:lineRule="auto"/>
        <w:ind w:right="-607" w:hanging="33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Принятие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Воспользоваться возможностью, если она возникнет, но не гнаться за ней активно.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B296BD4" w14:textId="77777777">
      <w:pPr>
        <w:pBdr/>
        <w:spacing w:line="360" w:lineRule="auto"/>
        <w:ind w:right="-607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Общий метод: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46D5AB8" w14:textId="437756CC">
      <w:pPr>
        <w:numPr>
          <w:ilvl w:val="2"/>
          <w:numId w:val="33"/>
        </w:numPr>
        <w:pBdr/>
        <w:tabs>
          <w:tab w:val="clear" w:leader="none" w:pos="2160"/>
        </w:tabs>
        <w:spacing w:line="360" w:lineRule="auto"/>
        <w:ind w:right="-607" w:hanging="33" w:left="284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Стратегия реагирования на непредвиденные обстоятельства: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План "Б", который запускается только при наступлении определенных условий (триггеров)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34602B9" w14:textId="77777777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Пример сценария реагирования на риск "Грязные данные":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FE3596A" w14:textId="77777777">
      <w:pPr>
        <w:numPr>
          <w:ilvl w:val="0"/>
          <w:numId w:val="10"/>
        </w:num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Проведение экспресс-аудита качества данных.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FE9E1B2" w14:textId="77777777">
      <w:pPr>
        <w:numPr>
          <w:ilvl w:val="0"/>
          <w:numId w:val="10"/>
        </w:num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Запуск процедур очистки и нормализации данных.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A842741" w14:textId="77777777">
      <w:pPr>
        <w:numPr>
          <w:ilvl w:val="0"/>
          <w:numId w:val="10"/>
        </w:num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Повторное обучение модели на очищенном датасете.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AE2CE4A" w14:textId="77777777">
      <w:pPr>
        <w:numPr>
          <w:ilvl w:val="0"/>
          <w:numId w:val="10"/>
        </w:num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Тестирование улучшенной версии модели.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A10D962" w14:textId="79E55B91">
      <w:pPr>
        <w:pBdr/>
        <w:spacing w:line="360" w:lineRule="auto"/>
        <w:ind w:right="-607" w:firstLine="426" w:left="-426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2. Результат внесите в столбец «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Меры предотвращения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» в файле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УПРСИИ_ЛР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_1_2_3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во вкладке «Р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еестр рисков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минимум по 10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наиболее важным рискам)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</w:p>
    <w:p w14:paraId="63F89FC6" w14:textId="77777777">
      <w:pPr>
        <w:pBdr/>
        <w:spacing w:after="160"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15F8462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Наталья Заборовская" w:date="2026-03-03T14:03:00Z" w:initials="НЗ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Методы:</w:t>
      </w:r>
    </w:p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Переоценка рисков: Регулярные проверки и обновление реестра рисков (например, на каждом статус-митинге).</w:t>
      </w:r>
    </w:p>
    <w:p w14:paraId="00000003" w14:textId="00000003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Аудит рисков: Оценка эффективности процесса управления рисками.</w:t>
      </w:r>
    </w:p>
    <w:p w14:paraId="00000004" w14:textId="00000004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Анализ отклонений и трендов: Сравнение фактических данных с плановыми для прогнозирования отклонений (например, анализ освоенного объема).</w:t>
      </w:r>
    </w:p>
    <w:p w14:paraId="00000005" w14:textId="00000005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Измерение технического исполнения: Сравнение технических параметров продукта с запланированными.</w:t>
      </w:r>
    </w:p>
    <w:p w14:paraId="00000006" w14:textId="00000006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Анализ резервов: Контроль расходования резервов на непредвиденные обстоятельства и соотнесение их с оставшимися рисками.</w:t>
      </w:r>
    </w:p>
    <w:p w14:paraId="00000007" w14:textId="00000007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/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41B40A66" w16cex:dateUtc="2026-03-03T11:03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7" w16cid:durableId="41B40A66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5040102010807070707"/>
  </w:font>
  <w:font w:name="Roboto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E3D5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0F734A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2440E9D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Roboto" w:hAnsi="Roboto" w:eastAsia="Roboto" w:cs="Roboto"/>
        <w:color w:val="0f1115"/>
        <w:sz w:val="24"/>
        <w:szCs w:val="24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nsid w:val="028F538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4A149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08A54F5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08C766F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0D8552A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0F740B1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12196AC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164207C4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FBF76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341D024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344030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35AA025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35E24D5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nsid w:val="3CAA104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43B64D1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479B48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4B51367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nsid w:val="5A233423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nsid w:val="5BE47E0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nsid w:val="5C2D686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654D09B3"/>
    <w:lvl w:ilvl="0">
      <w:isLgl w:val="false"/>
      <w:lvlJc w:val="left"/>
      <w:lvlText w:val="%1)"/>
      <w:numFmt w:val="decimal"/>
      <w:pPr>
        <w:pBdr/>
        <w:spacing/>
        <w:ind w:hanging="360" w:left="153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87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59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31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03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75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47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19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913"/>
      </w:pPr>
      <w:rPr/>
      <w:start w:val="1"/>
      <w:suff w:val="tab"/>
    </w:lvl>
  </w:abstractNum>
  <w:abstractNum w:abstractNumId="24">
    <w:nsid w:val="761551D7"/>
    <w:lvl w:ilvl="0">
      <w:isLgl w:val="false"/>
      <w:lvlJc w:val="left"/>
      <w:lvlText w:val="%1."/>
      <w:numFmt w:val="decimal"/>
      <w:pPr>
        <w:pBdr/>
        <w:spacing/>
        <w:ind w:hanging="360" w:left="153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87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59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31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03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75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47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19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913"/>
      </w:pPr>
      <w:rPr/>
      <w:start w:val="1"/>
      <w:suff w:val="tab"/>
    </w:lvl>
  </w:abstractNum>
  <w:abstractNum w:abstractNumId="25">
    <w:nsid w:val="774741B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7884203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7D614C1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7D9477C7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9">
    <w:nsid w:val="7E28259E"/>
    <w:lvl w:ilvl="0">
      <w:isLgl w:val="false"/>
      <w:lvlJc w:val="left"/>
      <w:lvlText w:val="%1."/>
      <w:numFmt w:val="decimal"/>
      <w:pPr>
        <w:pBdr/>
        <w:spacing/>
        <w:ind w:hanging="360" w:left="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30">
    <w:nsid w:val="7E7E6E35"/>
    <w:lvl w:ilvl="0">
      <w:isLgl w:val="false"/>
      <w:lvlJc w:val="left"/>
      <w:lvlText w:val="%1)"/>
      <w:numFmt w:val="decimal"/>
      <w:pPr>
        <w:pBdr/>
        <w:spacing/>
        <w:ind w:hanging="360" w:left="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31">
    <w:nsid w:val="7F250CF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2">
    <w:nsid w:val="7F441C14"/>
    <w:lvl w:ilvl="0">
      <w:isLgl w:val="false"/>
      <w:lvlJc w:val="left"/>
      <w:lvlText w:val="%1."/>
      <w:numFmt w:val="decimal"/>
      <w:pPr>
        <w:pBdr/>
        <w:spacing/>
        <w:ind w:hanging="360" w:left="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num w:numId="1">
    <w:abstractNumId w:val="14"/>
  </w:num>
  <w:num w:numId="2">
    <w:abstractNumId w:val="8"/>
  </w:num>
  <w:num w:numId="3">
    <w:abstractNumId w:val="32"/>
  </w:num>
  <w:num w:numId="4">
    <w:abstractNumId w:val="22"/>
  </w:num>
  <w:num w:numId="5">
    <w:abstractNumId w:val="29"/>
  </w:num>
  <w:num w:numId="6">
    <w:abstractNumId w:val="30"/>
  </w:num>
  <w:num w:numId="7">
    <w:abstractNumId w:val="2"/>
  </w:num>
  <w:num w:numId="8">
    <w:abstractNumId w:val="20"/>
  </w:num>
  <w:num w:numId="9">
    <w:abstractNumId w:val="19"/>
  </w:num>
  <w:num w:numId="10">
    <w:abstractNumId w:val="28"/>
  </w:num>
  <w:num w:numId="11">
    <w:abstractNumId w:val="21"/>
  </w:num>
  <w:num w:numId="12">
    <w:abstractNumId w:val="10"/>
  </w:num>
  <w:num w:numId="13">
    <w:abstractNumId w:val="1"/>
  </w:num>
  <w:num w:numId="14">
    <w:abstractNumId w:val="0"/>
  </w:num>
  <w:num w:numId="15">
    <w:abstractNumId w:val="26"/>
  </w:num>
  <w:num w:numId="16">
    <w:abstractNumId w:val="6"/>
  </w:num>
  <w:num w:numId="17">
    <w:abstractNumId w:val="25"/>
  </w:num>
  <w:num w:numId="18">
    <w:abstractNumId w:val="13"/>
  </w:num>
  <w:num w:numId="19">
    <w:abstractNumId w:val="9"/>
  </w:num>
  <w:num w:numId="20">
    <w:abstractNumId w:val="15"/>
  </w:num>
  <w:num w:numId="21">
    <w:abstractNumId w:val="17"/>
  </w:num>
  <w:num w:numId="22">
    <w:abstractNumId w:val="23"/>
  </w:num>
  <w:num w:numId="23">
    <w:abstractNumId w:val="24"/>
  </w:num>
  <w:num w:numId="24">
    <w:abstractNumId w:val="11"/>
  </w:num>
  <w:num w:numId="25">
    <w:abstractNumId w:val="7"/>
  </w:num>
  <w:num w:numId="26">
    <w:abstractNumId w:val="5"/>
  </w:num>
  <w:num w:numId="27">
    <w:abstractNumId w:val="12"/>
  </w:num>
  <w:num w:numId="28">
    <w:abstractNumId w:val="4"/>
  </w:num>
  <w:num w:numId="29">
    <w:abstractNumId w:val="31"/>
  </w:num>
  <w:num w:numId="30">
    <w:abstractNumId w:val="16"/>
  </w:num>
  <w:num w:numId="31">
    <w:abstractNumId w:val="3"/>
  </w:num>
  <w:num w:numId="32">
    <w:abstractNumId w:val="27"/>
  </w:num>
  <w:num w:numId="33">
    <w:abstractNumId w:val="18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Наталья Заборовская">
    <w15:presenceInfo w15:providerId="None" w15:userId="Наталья Заборовская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40"/>
    <w:link w:val="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40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40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0"/>
    <w:link w:val="7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0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0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0"/>
    <w:link w:val="7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0"/>
    <w:link w:val="7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0"/>
    <w:link w:val="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40"/>
    <w:link w:val="7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40"/>
    <w:link w:val="7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40"/>
    <w:link w:val="7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40"/>
    <w:link w:val="760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3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0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0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3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40"/>
    <w:link w:val="176"/>
    <w:uiPriority w:val="99"/>
    <w:pPr>
      <w:pBdr/>
      <w:spacing/>
      <w:ind/>
    </w:pPr>
  </w:style>
  <w:style w:type="paragraph" w:styleId="178">
    <w:name w:val="Footer"/>
    <w:basedOn w:val="73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40"/>
    <w:link w:val="178"/>
    <w:uiPriority w:val="99"/>
    <w:pPr>
      <w:pBdr/>
      <w:spacing/>
      <w:ind/>
    </w:pPr>
  </w:style>
  <w:style w:type="paragraph" w:styleId="180">
    <w:name w:val="Caption"/>
    <w:basedOn w:val="730"/>
    <w:next w:val="7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0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0"/>
    <w:next w:val="730"/>
    <w:uiPriority w:val="39"/>
    <w:unhideWhenUsed/>
    <w:pPr>
      <w:pBdr/>
      <w:spacing w:after="100"/>
      <w:ind/>
    </w:pPr>
  </w:style>
  <w:style w:type="paragraph" w:styleId="190">
    <w:name w:val="toc 2"/>
    <w:basedOn w:val="730"/>
    <w:next w:val="730"/>
    <w:uiPriority w:val="39"/>
    <w:unhideWhenUsed/>
    <w:pPr>
      <w:pBdr/>
      <w:spacing w:after="100"/>
      <w:ind w:left="220"/>
    </w:pPr>
  </w:style>
  <w:style w:type="paragraph" w:styleId="191">
    <w:name w:val="toc 3"/>
    <w:basedOn w:val="730"/>
    <w:next w:val="730"/>
    <w:uiPriority w:val="39"/>
    <w:unhideWhenUsed/>
    <w:pPr>
      <w:pBdr/>
      <w:spacing w:after="100"/>
      <w:ind w:left="440"/>
    </w:pPr>
  </w:style>
  <w:style w:type="paragraph" w:styleId="192">
    <w:name w:val="toc 4"/>
    <w:basedOn w:val="730"/>
    <w:next w:val="730"/>
    <w:uiPriority w:val="39"/>
    <w:unhideWhenUsed/>
    <w:pPr>
      <w:pBdr/>
      <w:spacing w:after="100"/>
      <w:ind w:left="660"/>
    </w:pPr>
  </w:style>
  <w:style w:type="paragraph" w:styleId="193">
    <w:name w:val="toc 5"/>
    <w:basedOn w:val="730"/>
    <w:next w:val="730"/>
    <w:uiPriority w:val="39"/>
    <w:unhideWhenUsed/>
    <w:pPr>
      <w:pBdr/>
      <w:spacing w:after="100"/>
      <w:ind w:left="880"/>
    </w:pPr>
  </w:style>
  <w:style w:type="paragraph" w:styleId="194">
    <w:name w:val="toc 6"/>
    <w:basedOn w:val="730"/>
    <w:next w:val="730"/>
    <w:uiPriority w:val="39"/>
    <w:unhideWhenUsed/>
    <w:pPr>
      <w:pBdr/>
      <w:spacing w:after="100"/>
      <w:ind w:left="1100"/>
    </w:pPr>
  </w:style>
  <w:style w:type="paragraph" w:styleId="195">
    <w:name w:val="toc 7"/>
    <w:basedOn w:val="730"/>
    <w:next w:val="730"/>
    <w:uiPriority w:val="39"/>
    <w:unhideWhenUsed/>
    <w:pPr>
      <w:pBdr/>
      <w:spacing w:after="100"/>
      <w:ind w:left="1320"/>
    </w:pPr>
  </w:style>
  <w:style w:type="paragraph" w:styleId="196">
    <w:name w:val="toc 8"/>
    <w:basedOn w:val="730"/>
    <w:next w:val="730"/>
    <w:uiPriority w:val="39"/>
    <w:unhideWhenUsed/>
    <w:pPr>
      <w:pBdr/>
      <w:spacing w:after="100"/>
      <w:ind w:left="1540"/>
    </w:pPr>
  </w:style>
  <w:style w:type="paragraph" w:styleId="197">
    <w:name w:val="toc 9"/>
    <w:basedOn w:val="730"/>
    <w:next w:val="73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4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0"/>
    <w:next w:val="730"/>
    <w:uiPriority w:val="99"/>
    <w:unhideWhenUsed/>
    <w:pPr>
      <w:pBdr/>
      <w:spacing w:after="0" w:afterAutospacing="0"/>
      <w:ind/>
    </w:pPr>
  </w:style>
  <w:style w:type="paragraph" w:styleId="730" w:default="1">
    <w:name w:val="Normal"/>
    <w:qFormat/>
    <w:pPr>
      <w:pBdr/>
      <w:spacing w:after="0" w:line="276" w:lineRule="auto"/>
      <w:ind/>
    </w:pPr>
    <w:rPr>
      <w:rFonts w:ascii="Arial" w:hAnsi="Arial" w:eastAsia="Arial" w:cs="Arial"/>
      <w:lang w:val="ru" w:eastAsia="ru-RU"/>
      <w14:ligatures w14:val="none"/>
    </w:rPr>
  </w:style>
  <w:style w:type="paragraph" w:styleId="731">
    <w:name w:val="Heading 1"/>
    <w:basedOn w:val="730"/>
    <w:next w:val="730"/>
    <w:link w:val="7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732">
    <w:name w:val="Heading 2"/>
    <w:basedOn w:val="730"/>
    <w:next w:val="730"/>
    <w:link w:val="74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733">
    <w:name w:val="Heading 3"/>
    <w:basedOn w:val="730"/>
    <w:next w:val="730"/>
    <w:link w:val="7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734">
    <w:name w:val="Heading 4"/>
    <w:basedOn w:val="730"/>
    <w:next w:val="730"/>
    <w:link w:val="74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735">
    <w:name w:val="Heading 5"/>
    <w:basedOn w:val="730"/>
    <w:next w:val="730"/>
    <w:link w:val="7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736">
    <w:name w:val="Heading 6"/>
    <w:basedOn w:val="730"/>
    <w:next w:val="730"/>
    <w:link w:val="748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37">
    <w:name w:val="Heading 7"/>
    <w:basedOn w:val="730"/>
    <w:next w:val="730"/>
    <w:link w:val="749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8">
    <w:name w:val="Heading 8"/>
    <w:basedOn w:val="730"/>
    <w:next w:val="730"/>
    <w:link w:val="750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9">
    <w:name w:val="Heading 9"/>
    <w:basedOn w:val="730"/>
    <w:next w:val="730"/>
    <w:link w:val="751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40" w:default="1">
    <w:name w:val="Default Paragraph Font"/>
    <w:uiPriority w:val="1"/>
    <w:semiHidden/>
    <w:unhideWhenUsed/>
    <w:pPr>
      <w:pBdr/>
      <w:spacing/>
      <w:ind/>
    </w:pPr>
  </w:style>
  <w:style w:type="table" w:styleId="7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2" w:default="1">
    <w:name w:val="No List"/>
    <w:uiPriority w:val="99"/>
    <w:semiHidden/>
    <w:unhideWhenUsed/>
    <w:pPr>
      <w:pBdr/>
      <w:spacing/>
      <w:ind/>
    </w:pPr>
  </w:style>
  <w:style w:type="character" w:styleId="743" w:customStyle="1">
    <w:name w:val="Заголовок 1 Знак"/>
    <w:basedOn w:val="740"/>
    <w:link w:val="731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744" w:customStyle="1">
    <w:name w:val="Заголовок 2 Знак"/>
    <w:basedOn w:val="740"/>
    <w:link w:val="73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745" w:customStyle="1">
    <w:name w:val="Заголовок 3 Знак"/>
    <w:basedOn w:val="740"/>
    <w:link w:val="73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746" w:customStyle="1">
    <w:name w:val="Заголовок 4 Знак"/>
    <w:basedOn w:val="740"/>
    <w:link w:val="734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747" w:customStyle="1">
    <w:name w:val="Заголовок 5 Знак"/>
    <w:basedOn w:val="740"/>
    <w:link w:val="735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748" w:customStyle="1">
    <w:name w:val="Заголовок 6 Знак"/>
    <w:basedOn w:val="740"/>
    <w:link w:val="73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9" w:customStyle="1">
    <w:name w:val="Заголовок 7 Знак"/>
    <w:basedOn w:val="740"/>
    <w:link w:val="73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50" w:customStyle="1">
    <w:name w:val="Заголовок 8 Знак"/>
    <w:basedOn w:val="740"/>
    <w:link w:val="73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51" w:customStyle="1">
    <w:name w:val="Заголовок 9 Знак"/>
    <w:basedOn w:val="740"/>
    <w:link w:val="73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52">
    <w:name w:val="Title"/>
    <w:basedOn w:val="730"/>
    <w:next w:val="730"/>
    <w:link w:val="753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53" w:customStyle="1">
    <w:name w:val="Заголовок Знак"/>
    <w:basedOn w:val="740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54">
    <w:name w:val="Subtitle"/>
    <w:basedOn w:val="730"/>
    <w:next w:val="730"/>
    <w:link w:val="755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55" w:customStyle="1">
    <w:name w:val="Подзаголовок Знак"/>
    <w:basedOn w:val="740"/>
    <w:link w:val="75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56">
    <w:name w:val="Quote"/>
    <w:basedOn w:val="730"/>
    <w:next w:val="730"/>
    <w:link w:val="7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57" w:customStyle="1">
    <w:name w:val="Цитата 2 Знак"/>
    <w:basedOn w:val="740"/>
    <w:link w:val="7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8">
    <w:name w:val="List Paragraph"/>
    <w:basedOn w:val="730"/>
    <w:uiPriority w:val="34"/>
    <w:qFormat/>
    <w:pPr>
      <w:pBdr/>
      <w:spacing/>
      <w:ind w:left="720"/>
      <w:contextualSpacing w:val="true"/>
    </w:pPr>
  </w:style>
  <w:style w:type="character" w:styleId="759">
    <w:name w:val="Intense Emphasis"/>
    <w:basedOn w:val="740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760">
    <w:name w:val="Intense Quote"/>
    <w:basedOn w:val="730"/>
    <w:next w:val="730"/>
    <w:link w:val="761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761" w:customStyle="1">
    <w:name w:val="Выделенная цитата Знак"/>
    <w:basedOn w:val="740"/>
    <w:link w:val="760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762">
    <w:name w:val="Intense Reference"/>
    <w:basedOn w:val="740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763">
    <w:name w:val="Table Grid"/>
    <w:basedOn w:val="74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4" w:customStyle="1">
    <w:name w:val="ds-markdown-paragraph"/>
    <w:basedOn w:val="730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ru-RU"/>
    </w:rPr>
  </w:style>
  <w:style w:type="character" w:styleId="765">
    <w:name w:val="annotation reference"/>
    <w:basedOn w:val="740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766">
    <w:name w:val="annotation text"/>
    <w:basedOn w:val="730"/>
    <w:link w:val="76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767" w:customStyle="1">
    <w:name w:val="Текст примечания Знак"/>
    <w:basedOn w:val="740"/>
    <w:link w:val="766"/>
    <w:uiPriority w:val="99"/>
    <w:semiHidden/>
    <w:pPr>
      <w:pBdr/>
      <w:spacing/>
      <w:ind/>
    </w:pPr>
    <w:rPr>
      <w:rFonts w:ascii="Arial" w:hAnsi="Arial" w:eastAsia="Arial" w:cs="Arial"/>
      <w:sz w:val="20"/>
      <w:szCs w:val="20"/>
      <w:lang w:val="ru" w:eastAsia="ru-RU"/>
      <w14:ligatures w14:val="none"/>
    </w:rPr>
  </w:style>
  <w:style w:type="paragraph" w:styleId="768">
    <w:name w:val="annotation subject"/>
    <w:basedOn w:val="766"/>
    <w:next w:val="766"/>
    <w:link w:val="769"/>
    <w:uiPriority w:val="99"/>
    <w:semiHidden/>
    <w:unhideWhenUsed/>
    <w:pPr>
      <w:pBdr/>
      <w:spacing/>
      <w:ind/>
    </w:pPr>
    <w:rPr>
      <w:b/>
      <w:bCs/>
    </w:rPr>
  </w:style>
  <w:style w:type="character" w:styleId="769" w:customStyle="1">
    <w:name w:val="Тема примечания Знак"/>
    <w:basedOn w:val="767"/>
    <w:link w:val="768"/>
    <w:uiPriority w:val="99"/>
    <w:semiHidden/>
    <w:pPr>
      <w:pBdr/>
      <w:spacing/>
      <w:ind/>
    </w:pPr>
    <w:rPr>
      <w:rFonts w:ascii="Arial" w:hAnsi="Arial" w:eastAsia="Arial" w:cs="Arial"/>
      <w:b/>
      <w:bCs/>
      <w:sz w:val="20"/>
      <w:szCs w:val="20"/>
      <w:lang w:val="ru" w:eastAsia="ru-RU"/>
      <w14:ligatures w14:val="none"/>
    </w:rPr>
  </w:style>
  <w:style w:type="paragraph" w:styleId="770">
    <w:name w:val="StGen0"/>
    <w:basedOn w:val="730"/>
    <w:next w:val="773"/>
    <w:uiPriority w:val="99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24"/>
      <w:szCs w:val="24"/>
      <w:lang w:val="ru-RU"/>
    </w:rPr>
  </w:style>
  <w:style w:type="paragraph" w:styleId="771" w:customStyle="1">
    <w:name w:val="ГОСТ"/>
    <w:basedOn w:val="730"/>
    <w:link w:val="772"/>
    <w:qFormat/>
    <w:pPr>
      <w:pBdr/>
      <w:spacing w:line="360" w:lineRule="auto"/>
      <w:ind w:firstLine="709"/>
      <w:jc w:val="both"/>
    </w:pPr>
    <w:rPr>
      <w:rFonts w:ascii="Times New Roman" w:hAnsi="Times New Roman" w:eastAsia="Calibri" w:cs="Times New Roman"/>
      <w:color w:val="000000"/>
      <w:sz w:val="28"/>
      <w:szCs w:val="28"/>
      <w:lang w:val="ru-RU" w:eastAsia="en-US"/>
    </w:rPr>
  </w:style>
  <w:style w:type="character" w:styleId="772" w:customStyle="1">
    <w:name w:val="ГОСТ Знак"/>
    <w:link w:val="771"/>
    <w:pPr>
      <w:pBdr/>
      <w:spacing/>
      <w:ind/>
    </w:pPr>
    <w:rPr>
      <w:rFonts w:ascii="Times New Roman" w:hAnsi="Times New Roman" w:eastAsia="Calibri" w:cs="Times New Roman"/>
      <w:color w:val="000000"/>
      <w:sz w:val="28"/>
      <w:szCs w:val="28"/>
      <w14:ligatures w14:val="none"/>
    </w:rPr>
  </w:style>
  <w:style w:type="paragraph" w:styleId="773">
    <w:name w:val="Normal (Web)"/>
    <w:basedOn w:val="730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comments" Target="comments.xml" /><Relationship Id="rId12" Type="http://schemas.microsoft.com/office/2011/relationships/commentsExtended" Target="commentsExtended.xml" /><Relationship Id="rId13" Type="http://schemas.microsoft.com/office/2018/08/relationships/commentsExtensible" Target="commentsExtensible.xml" /><Relationship Id="rId14" Type="http://schemas.microsoft.com/office/2016/09/relationships/commentsIds" Target="commentsIds.xml" /><Relationship Id="rId15" Type="http://schemas.microsoft.com/office/2011/relationships/people" Target="people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Заборовская</dc:creator>
  <cp:keywords/>
  <dc:description/>
  <cp:revision>4</cp:revision>
  <dcterms:created xsi:type="dcterms:W3CDTF">2026-03-18T10:58:00Z</dcterms:created>
  <dcterms:modified xsi:type="dcterms:W3CDTF">2026-04-13T14:26:43Z</dcterms:modified>
</cp:coreProperties>
</file>