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Ind w:w="-525" w:type="dxa"/>
        <w:tblW w:w="1017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600" w:firstRow="0" w:lastRow="0" w:firstColumn="0" w:lastColumn="0" w:noHBand="1" w:noVBand="1"/>
      </w:tblPr>
      <w:tblGrid>
        <w:gridCol w:w="3855"/>
        <w:gridCol w:w="2865"/>
        <w:gridCol w:w="3450"/>
      </w:tblGrid>
      <w:tr>
        <w:trPr>
          <w:trHeight w:val="545"/>
        </w:trPr>
        <w:tc>
          <w:tcPr>
            <w:tcBorders>
              <w:top w:val="single" w:color="000000" w:sz="5" w:space="0"/>
              <w:left w:val="single" w:color="000000" w:sz="5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3855" w:type="dxa"/>
            <w:vMerge w:val="restart"/>
          </w:tcPr>
          <w:p w14:paraId="6AC694A7">
            <w:pPr>
              <w:pBdr/>
              <w:spacing w:after="240" w:before="240"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Лабораторная работа №1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  <w:p w14:paraId="0C879F1C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«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Стратегическое планирование разработки ИС ИИ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»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5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2865" w:type="dxa"/>
          </w:tcPr>
          <w:p w14:paraId="093FC6E9">
            <w:pPr>
              <w:keepNext w:val="true"/>
              <w:pBdr/>
              <w:spacing w:line="240" w:lineRule="auto"/>
              <w:ind/>
              <w:jc w:val="both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Выполнил: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5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3450" w:type="dxa"/>
          </w:tcPr>
          <w:p w14:paraId="34AA6737">
            <w:pPr>
              <w:keepNext w:val="true"/>
              <w:pBdr/>
              <w:spacing w:line="240" w:lineRule="auto"/>
              <w:ind/>
              <w:jc w:val="both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Сидский Н.А.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>
          <w:trHeight w:val="465"/>
        </w:trPr>
        <w:tc>
          <w:tcPr>
            <w:tcBorders>
              <w:top w:val="single" w:color="000000" w:sz="5" w:space="0"/>
              <w:left w:val="single" w:color="000000" w:sz="5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3855" w:type="dxa"/>
            <w:vMerge w:val="continue"/>
          </w:tcPr>
          <w:p w14:paraId="7A783DB9">
            <w:pPr>
              <w:pBdr/>
              <w:spacing w:after="240" w:before="240"/>
              <w:ind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5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2865" w:type="dxa"/>
          </w:tcPr>
          <w:p w14:paraId="01D3D532">
            <w:pPr>
              <w:keepNext w:val="true"/>
              <w:pBdr/>
              <w:spacing w:line="240" w:lineRule="auto"/>
              <w:ind/>
              <w:jc w:val="both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Группа: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single" w:color="000000" w:sz="5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3450" w:type="dxa"/>
          </w:tcPr>
          <w:p w14:paraId="6AA8A1FB">
            <w:pPr>
              <w:keepNext w:val="true"/>
              <w:pBdr/>
              <w:spacing w:line="240" w:lineRule="auto"/>
              <w:ind/>
              <w:jc w:val="both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lang w:val="ru-RU"/>
              </w:rPr>
              <w:t xml:space="preserve">ИВТ-464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lang w:val="ru-RU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lang w:val="ru-RU"/>
              </w:rPr>
            </w:r>
          </w:p>
        </w:tc>
      </w:tr>
      <w:tr>
        <w:trPr>
          <w:trHeight w:val="261"/>
        </w:trPr>
        <w:tc>
          <w:tcPr>
            <w:tcBorders>
              <w:top w:val="single" w:color="000000" w:sz="5" w:space="0"/>
              <w:left w:val="single" w:color="000000" w:sz="5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3855" w:type="dxa"/>
            <w:vMerge w:val="continue"/>
          </w:tcPr>
          <w:p w14:paraId="7BA72AF6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2865" w:type="dxa"/>
          </w:tcPr>
          <w:p w14:paraId="446FB643">
            <w:pPr>
              <w:keepNext w:val="true"/>
              <w:pBdr/>
              <w:spacing w:line="240" w:lineRule="auto"/>
              <w:ind/>
              <w:jc w:val="both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Преподаватель: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3450" w:type="dxa"/>
          </w:tcPr>
          <w:p w14:paraId="5530265E">
            <w:pPr>
              <w:keepNext w:val="true"/>
              <w:pBdr/>
              <w:spacing w:line="240" w:lineRule="auto"/>
              <w:ind/>
              <w:jc w:val="both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lang w:val="ru-RU"/>
              </w:rPr>
              <w:t xml:space="preserve">Заборовская Н. Г.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lang w:val="ru-RU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  <w:lang w:val="ru-RU"/>
              </w:rPr>
            </w:r>
          </w:p>
        </w:tc>
      </w:tr>
      <w:tr>
        <w:trPr>
          <w:trHeight w:val="326"/>
        </w:trPr>
        <w:tc>
          <w:tcPr>
            <w:tcBorders>
              <w:top w:val="single" w:color="000000" w:sz="5" w:space="0"/>
              <w:left w:val="single" w:color="000000" w:sz="5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3855" w:type="dxa"/>
            <w:vMerge w:val="continue"/>
          </w:tcPr>
          <w:p w14:paraId="6FCAF69A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2865" w:type="dxa"/>
          </w:tcPr>
          <w:p w14:paraId="797611BB">
            <w:pPr>
              <w:keepNext w:val="true"/>
              <w:pBdr/>
              <w:spacing w:line="240" w:lineRule="auto"/>
              <w:ind/>
              <w:jc w:val="both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Дата выполнения: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3450" w:type="dxa"/>
          </w:tcPr>
          <w:p w14:paraId="7087E32F">
            <w:pPr>
              <w:keepNext w:val="true"/>
              <w:pBdr/>
              <w:spacing w:line="240" w:lineRule="auto"/>
              <w:ind/>
              <w:jc w:val="both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13.04.2026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  <w:tr>
        <w:trPr>
          <w:trHeight w:val="151"/>
        </w:trPr>
        <w:tc>
          <w:tcPr>
            <w:tcBorders>
              <w:top w:val="single" w:color="000000" w:sz="5" w:space="0"/>
              <w:left w:val="single" w:color="000000" w:sz="5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3855" w:type="dxa"/>
            <w:vMerge w:val="continue"/>
          </w:tcPr>
          <w:p w14:paraId="1B288D63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2865" w:type="dxa"/>
          </w:tcPr>
          <w:p w14:paraId="3546D2E8">
            <w:pPr>
              <w:keepNext w:val="true"/>
              <w:pBdr/>
              <w:spacing w:line="240" w:lineRule="auto"/>
              <w:ind/>
              <w:jc w:val="both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Оценка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3450" w:type="dxa"/>
          </w:tcPr>
          <w:p w14:paraId="09AB6862">
            <w:pPr>
              <w:keepNext w:val="true"/>
              <w:pBdr/>
              <w:spacing w:line="240" w:lineRule="auto"/>
              <w:ind/>
              <w:jc w:val="both"/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</w:r>
          </w:p>
        </w:tc>
      </w:tr>
    </w:tbl>
    <w:p w14:paraId="3E9E54A9">
      <w:pPr>
        <w:pStyle w:val="82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jc w:val="both"/>
        <w:rPr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Цель работы</w:t>
      </w:r>
      <w:r>
        <w:rPr>
          <w:b w:val="0"/>
          <w:bCs w:val="0"/>
          <w:sz w:val="28"/>
          <w:szCs w:val="28"/>
        </w:rPr>
      </w:r>
    </w:p>
    <w:p w14:paraId="5C0234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Сформировать системное понимание и практические навыки составления паспорта ИИ-проекта, а также определения временных, трудовых, технических и финансовых ограничений проекта. </w:t>
      </w:r>
      <w:r>
        <w:rPr>
          <w:b w:val="0"/>
          <w:bCs w:val="0"/>
          <w:sz w:val="28"/>
          <w:szCs w:val="28"/>
        </w:rPr>
      </w:r>
    </w:p>
    <w:p w14:paraId="4635E749">
      <w:pPr>
        <w:pStyle w:val="82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jc w:val="both"/>
        <w:rPr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Задачи работы</w:t>
      </w:r>
      <w:r>
        <w:rPr>
          <w:b w:val="0"/>
          <w:bCs w:val="0"/>
          <w:sz w:val="28"/>
          <w:szCs w:val="28"/>
        </w:rPr>
      </w:r>
    </w:p>
    <w:p w14:paraId="20698574">
      <w:pPr>
        <w:pStyle w:val="890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Сформировать паспорт проекта.</w:t>
      </w:r>
      <w:r>
        <w:rPr>
          <w:b w:val="0"/>
          <w:bCs w:val="0"/>
          <w:sz w:val="28"/>
          <w:szCs w:val="28"/>
        </w:rPr>
      </w:r>
    </w:p>
    <w:p w14:paraId="26937B25">
      <w:pPr>
        <w:pStyle w:val="890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Определить временные ограничения и декомпозировать проект на этапы.</w:t>
      </w:r>
      <w:r>
        <w:rPr>
          <w:b w:val="0"/>
          <w:bCs w:val="0"/>
          <w:sz w:val="28"/>
          <w:szCs w:val="28"/>
        </w:rPr>
      </w:r>
    </w:p>
    <w:p w14:paraId="4260DDE1">
      <w:pPr>
        <w:pStyle w:val="890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Определить трудовые ограничения, состав команды и затраты на персонал.</w:t>
      </w:r>
      <w:r>
        <w:rPr>
          <w:b w:val="0"/>
          <w:bCs w:val="0"/>
          <w:sz w:val="28"/>
          <w:szCs w:val="28"/>
        </w:rPr>
      </w:r>
    </w:p>
    <w:p w14:paraId="266FBF85">
      <w:pPr>
        <w:pStyle w:val="890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Определить технические ограничения и затраты на оборудование, программное обеспечение и серверную инфраструктуру.</w:t>
      </w:r>
      <w:r>
        <w:rPr>
          <w:b w:val="0"/>
          <w:bCs w:val="0"/>
          <w:sz w:val="28"/>
          <w:szCs w:val="28"/>
        </w:rPr>
      </w:r>
    </w:p>
    <w:p w14:paraId="44C52B41">
      <w:pPr>
        <w:pStyle w:val="890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Составить смету расходов по проекту. </w:t>
      </w:r>
      <w:r>
        <w:rPr>
          <w:b w:val="0"/>
          <w:bCs w:val="0"/>
          <w:sz w:val="28"/>
          <w:szCs w:val="28"/>
        </w:rPr>
      </w:r>
    </w:p>
    <w:p w14:paraId="1AD970F0">
      <w:pPr>
        <w:pStyle w:val="82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Ход работы</w:t>
      </w:r>
      <w:r>
        <w:rPr>
          <w:b w:val="0"/>
          <w:bCs w:val="0"/>
          <w:sz w:val="28"/>
          <w:szCs w:val="28"/>
        </w:rPr>
      </w:r>
    </w:p>
    <w:p w14:paraId="1BC4128B">
      <w:pPr>
        <w:pStyle w:val="82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jc w:val="both"/>
        <w:rPr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1. Заполнение паспорта проекта</w:t>
      </w:r>
      <w:r>
        <w:rPr>
          <w:b w:val="0"/>
          <w:bCs w:val="0"/>
          <w:sz w:val="28"/>
          <w:szCs w:val="28"/>
        </w:rPr>
      </w:r>
    </w:p>
    <w:p w14:paraId="13FF67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 качестве темы проекта был выбран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онлайн-сервис ИИ-редактирования изображений с функцией переноса пользовательского стиля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. Данный проект представляет собой MVP веб-сервиса, предназначенного для автоматизированной обработки изображений с использованием методов искусственного интеллекта.</w:t>
      </w:r>
      <w:r>
        <w:rPr>
          <w:b w:val="0"/>
          <w:bCs w:val="0"/>
          <w:sz w:val="28"/>
          <w:szCs w:val="28"/>
        </w:rPr>
      </w:r>
    </w:p>
    <w:p w14:paraId="25CA1B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Рабочее название проекта сформулировано как наименование разрабатываемой системы. В паспорт были внесены дата создания документа, версия и основная информация о проекте. Проблема проекта была описана с позиции целевой аудитории: дизайнеров, контент-мейкеро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в, специалистов по маркетингу и продавцов на маркетплейсах, которые сталкиваются с высокой трудоёмкостью ручной обработки изображений и ограничениями существующих сервисов при работе с собственным стилем.</w:t>
      </w:r>
      <w:r>
        <w:rPr>
          <w:b w:val="0"/>
          <w:bCs w:val="0"/>
          <w:sz w:val="28"/>
          <w:szCs w:val="28"/>
        </w:rPr>
      </w:r>
    </w:p>
    <w:p w14:paraId="048618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Цель проекта была сформулирована по принципу SMART: разработать к концу апреля 2026 года MVP онлайн-сервиса, позволяющего пользователям загружать изображения, применять перенос пользовательского стиля и использовать базовые функции интеллектуального редакт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ирования, что позволит сократить время подготовки визуального контента.</w:t>
      </w:r>
      <w:r>
        <w:rPr>
          <w:b w:val="0"/>
          <w:bCs w:val="0"/>
          <w:sz w:val="28"/>
          <w:szCs w:val="28"/>
        </w:rPr>
      </w:r>
    </w:p>
    <w:p w14:paraId="287863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Также в паспорт проекта были внесены функциональные задачи системы: регистрация и авторизация пользователей, загрузка изображений, загрузка референсов стиля, применение стилизации, интеллектуальная обработка изображений, предпросмотр результата, скачивание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результата и хранение истории обработок.</w:t>
      </w:r>
      <w:r>
        <w:rPr>
          <w:b w:val="0"/>
          <w:bCs w:val="0"/>
          <w:sz w:val="28"/>
          <w:szCs w:val="28"/>
        </w:rPr>
      </w:r>
    </w:p>
    <w:p w14:paraId="09B9AE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 разделе результатов проекта были зафиксированы создаваемые артефакты: MVP веб-сервиса, программный код серверной и клиентской частей, модуль ИИ-обработки изображений, проектная и пользовательская документация, а также результаты тестирования. Кроме того,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были определены ожидаемые эффекты проекта, основные риски, источники финансирования и лидер проекта. Требование к заполнению именно этих разделов прямо указано в шаблоне лабораторной работы. </w:t>
      </w:r>
      <w:r>
        <w:rPr>
          <w:b w:val="0"/>
          <w:bCs w:val="0"/>
          <w:sz w:val="28"/>
          <w:szCs w:val="28"/>
        </w:rPr>
      </w:r>
    </w:p>
    <w:p w14:paraId="35167529">
      <w:pPr>
        <w:pStyle w:val="82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jc w:val="both"/>
        <w:rPr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2. Определение временных ограничений</w:t>
      </w:r>
      <w:r>
        <w:rPr>
          <w:b w:val="0"/>
          <w:bCs w:val="0"/>
          <w:sz w:val="28"/>
          <w:szCs w:val="28"/>
        </w:rPr>
      </w:r>
    </w:p>
    <w:p w14:paraId="3BAEA6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 соответствии с требованиями лабораторной работы проект был декомпозирован на последовательные этапы с конкретными сроками выполнения. Временные ограничения позволяют определить структуру проекта, выделить основные стадии реализации и оценить реалистичнос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ть сроков. </w:t>
      </w:r>
      <w:r>
        <w:rPr>
          <w:b w:val="0"/>
          <w:bCs w:val="0"/>
          <w:sz w:val="28"/>
          <w:szCs w:val="28"/>
        </w:rPr>
      </w:r>
    </w:p>
    <w:p w14:paraId="236ADE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0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Для проекта были выделены следующие этапы:</w:t>
      </w:r>
      <w:r>
        <w:rPr>
          <w:b w:val="0"/>
          <w:bCs w:val="0"/>
          <w:sz w:val="28"/>
          <w:szCs w:val="28"/>
        </w:rPr>
      </w:r>
    </w:p>
    <w:p w14:paraId="0284C934">
      <w:pPr>
        <w:pStyle w:val="890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Анализ предметной области и формирование требований к онлайн-сервису.</w:t>
      </w:r>
      <w:r>
        <w:rPr>
          <w:b w:val="0"/>
          <w:bCs w:val="0"/>
          <w:sz w:val="28"/>
          <w:szCs w:val="28"/>
        </w:rPr>
      </w:r>
    </w:p>
    <w:p w14:paraId="6CB04F9A">
      <w:pPr>
        <w:pStyle w:val="890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Проектирование архитектуры системы и пользовательского интерфейса.</w:t>
      </w:r>
      <w:r>
        <w:rPr>
          <w:b w:val="0"/>
          <w:bCs w:val="0"/>
          <w:sz w:val="28"/>
          <w:szCs w:val="28"/>
        </w:rPr>
      </w:r>
    </w:p>
    <w:p w14:paraId="39F26EAF">
      <w:pPr>
        <w:pStyle w:val="890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Разработка серверной и клиентской части MVP онлайн-сервиса.</w:t>
      </w:r>
      <w:r>
        <w:rPr>
          <w:b w:val="0"/>
          <w:bCs w:val="0"/>
          <w:sz w:val="28"/>
          <w:szCs w:val="28"/>
        </w:rPr>
      </w:r>
    </w:p>
    <w:p w14:paraId="3AEC3FDF">
      <w:pPr>
        <w:pStyle w:val="890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Интеграция ИИ-модуля стилизации и интеллектуальной обработки изображений.</w:t>
      </w:r>
      <w:r>
        <w:rPr>
          <w:b w:val="0"/>
          <w:bCs w:val="0"/>
          <w:sz w:val="28"/>
          <w:szCs w:val="28"/>
        </w:rPr>
      </w:r>
    </w:p>
    <w:p w14:paraId="1CF4883F">
      <w:pPr>
        <w:pStyle w:val="890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Тестирование, доработка и подготовка проектной документации.</w:t>
      </w:r>
      <w:r>
        <w:rPr>
          <w:b w:val="0"/>
          <w:bCs w:val="0"/>
          <w:sz w:val="28"/>
          <w:szCs w:val="28"/>
        </w:rPr>
      </w:r>
    </w:p>
    <w:p w14:paraId="6D16A3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Этапы были распределены по календарному плану с февраля по апрель 2026 года. Такая декомпозиция позволила логично разделить проект на аналитическую, проектную, разработческую и завершающую стадии, каждая из которых имеет конкретный результат.</w:t>
      </w:r>
      <w:r>
        <w:rPr>
          <w:b w:val="0"/>
          <w:bCs w:val="0"/>
          <w:sz w:val="28"/>
          <w:szCs w:val="28"/>
        </w:rPr>
      </w:r>
    </w:p>
    <w:p w14:paraId="50414843">
      <w:pPr>
        <w:pStyle w:val="82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jc w:val="both"/>
        <w:rPr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3. Определение трудовых ограничений</w:t>
      </w:r>
      <w:r>
        <w:rPr>
          <w:b w:val="0"/>
          <w:bCs w:val="0"/>
          <w:sz w:val="28"/>
          <w:szCs w:val="28"/>
        </w:rPr>
      </w:r>
    </w:p>
    <w:p w14:paraId="64ACDA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На следующем этапе был определён состав команды проекта, необходимый для разработки MVP онлайн-сервиса. В трудовых ограничениях указывались роли участников, количество человек по каждой роли, размер ежемесячной оплаты труда и продолжительность участия в пр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оекте. Такой подход соответствует методическим указаниям лабораторной работы. </w:t>
      </w:r>
      <w:r>
        <w:rPr>
          <w:b w:val="0"/>
          <w:bCs w:val="0"/>
          <w:sz w:val="28"/>
          <w:szCs w:val="28"/>
        </w:rPr>
      </w:r>
    </w:p>
    <w:p w14:paraId="574D80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0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 состав команды были включены:</w:t>
      </w:r>
      <w:r>
        <w:rPr>
          <w:b w:val="0"/>
          <w:bCs w:val="0"/>
          <w:sz w:val="28"/>
          <w:szCs w:val="28"/>
        </w:rPr>
      </w:r>
    </w:p>
    <w:p w14:paraId="0F477079">
      <w:pPr>
        <w:pStyle w:val="89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руководитель проекта;</w:t>
      </w:r>
      <w:r>
        <w:rPr>
          <w:b w:val="0"/>
          <w:bCs w:val="0"/>
          <w:sz w:val="28"/>
          <w:szCs w:val="28"/>
        </w:rPr>
      </w:r>
    </w:p>
    <w:p w14:paraId="73066463">
      <w:pPr>
        <w:pStyle w:val="89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бизнес-аналитик / системный аналитик;</w:t>
      </w:r>
      <w:r>
        <w:rPr>
          <w:b w:val="0"/>
          <w:bCs w:val="0"/>
          <w:sz w:val="28"/>
          <w:szCs w:val="28"/>
        </w:rPr>
      </w:r>
    </w:p>
    <w:p w14:paraId="5D58BAC7">
      <w:pPr>
        <w:pStyle w:val="89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backend-разработчик;</w:t>
      </w:r>
      <w:r>
        <w:rPr>
          <w:b w:val="0"/>
          <w:bCs w:val="0"/>
          <w:sz w:val="28"/>
          <w:szCs w:val="28"/>
        </w:rPr>
      </w:r>
    </w:p>
    <w:p w14:paraId="01028D5E">
      <w:pPr>
        <w:pStyle w:val="89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frontend-разработчик;</w:t>
      </w:r>
      <w:r>
        <w:rPr>
          <w:b w:val="0"/>
          <w:bCs w:val="0"/>
          <w:sz w:val="28"/>
          <w:szCs w:val="28"/>
        </w:rPr>
      </w:r>
    </w:p>
    <w:p w14:paraId="438A873F">
      <w:pPr>
        <w:pStyle w:val="89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ML-инженер;</w:t>
      </w:r>
      <w:r>
        <w:rPr>
          <w:b w:val="0"/>
          <w:bCs w:val="0"/>
          <w:sz w:val="28"/>
          <w:szCs w:val="28"/>
        </w:rPr>
      </w:r>
    </w:p>
    <w:p w14:paraId="269AA4C8">
      <w:pPr>
        <w:pStyle w:val="89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UX/UI-дизайнер;</w:t>
      </w:r>
      <w:r>
        <w:rPr>
          <w:b w:val="0"/>
          <w:bCs w:val="0"/>
          <w:sz w:val="28"/>
          <w:szCs w:val="28"/>
        </w:rPr>
      </w:r>
    </w:p>
    <w:p w14:paraId="6CA00113">
      <w:pPr>
        <w:pStyle w:val="89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тестировщик.</w:t>
      </w:r>
      <w:r>
        <w:rPr>
          <w:b w:val="0"/>
          <w:bCs w:val="0"/>
          <w:sz w:val="28"/>
          <w:szCs w:val="28"/>
        </w:rPr>
      </w:r>
    </w:p>
    <w:p w14:paraId="4C72E0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Для каждой роли были заданы продолжительность участия в проекте и уровень заработной платы. Это позволило определить трудовые ресурсы, необходимые для реализации проекта, а затем использовать эти данные при составлении финансовой сметы.</w:t>
      </w:r>
      <w:r>
        <w:rPr>
          <w:b w:val="0"/>
          <w:bCs w:val="0"/>
          <w:sz w:val="28"/>
          <w:szCs w:val="28"/>
        </w:rPr>
      </w:r>
    </w:p>
    <w:p w14:paraId="7E2744BD">
      <w:pPr>
        <w:pStyle w:val="82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jc w:val="both"/>
        <w:rPr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4. Определение технических ограничений</w:t>
      </w:r>
      <w:r>
        <w:rPr>
          <w:b w:val="0"/>
          <w:bCs w:val="0"/>
          <w:sz w:val="28"/>
          <w:szCs w:val="28"/>
        </w:rPr>
      </w:r>
    </w:p>
    <w:p w14:paraId="3EF969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После определения команды были рассчитаны технические затраты, необходимые для реализации проекта. В технические ограничения вошли оборудование, серверные мощности, инфраструктура хранения данных, средства связи и программные сервисы, без которых разработк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а и эксплуатация проекта невозможны. </w:t>
      </w:r>
      <w:r>
        <w:rPr>
          <w:b w:val="0"/>
          <w:bCs w:val="0"/>
          <w:sz w:val="28"/>
          <w:szCs w:val="28"/>
        </w:rPr>
      </w:r>
    </w:p>
    <w:p w14:paraId="0494B0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0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Для проекта были учтены следующие технические ресурсы:</w:t>
      </w:r>
      <w:r>
        <w:rPr>
          <w:b w:val="0"/>
          <w:bCs w:val="0"/>
          <w:sz w:val="28"/>
          <w:szCs w:val="28"/>
        </w:rPr>
      </w:r>
    </w:p>
    <w:p w14:paraId="4C73DAEC">
      <w:pPr>
        <w:pStyle w:val="89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рабочая станция для ML-разработки и тестирования модели;</w:t>
      </w:r>
      <w:r>
        <w:rPr>
          <w:b w:val="0"/>
          <w:bCs w:val="0"/>
          <w:sz w:val="28"/>
          <w:szCs w:val="28"/>
        </w:rPr>
      </w:r>
    </w:p>
    <w:p w14:paraId="652DDF5B">
      <w:pPr>
        <w:pStyle w:val="89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ноутбуки/ПК для разработки клиентской и серверной части;</w:t>
      </w:r>
      <w:r>
        <w:rPr>
          <w:b w:val="0"/>
          <w:bCs w:val="0"/>
          <w:sz w:val="28"/>
          <w:szCs w:val="28"/>
        </w:rPr>
      </w:r>
    </w:p>
    <w:p w14:paraId="7B952DA5">
      <w:pPr>
        <w:pStyle w:val="89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аренда облачного GPU-сервера для обучения и тестирования модели;</w:t>
      </w:r>
      <w:r>
        <w:rPr>
          <w:b w:val="0"/>
          <w:bCs w:val="0"/>
          <w:sz w:val="28"/>
          <w:szCs w:val="28"/>
        </w:rPr>
      </w:r>
    </w:p>
    <w:p w14:paraId="644BD2F5">
      <w:pPr>
        <w:pStyle w:val="89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аренда VPS-сервера для размещения backend и API;</w:t>
      </w:r>
      <w:r>
        <w:rPr>
          <w:b w:val="0"/>
          <w:bCs w:val="0"/>
          <w:sz w:val="28"/>
          <w:szCs w:val="28"/>
        </w:rPr>
      </w:r>
    </w:p>
    <w:p w14:paraId="524CF09B">
      <w:pPr>
        <w:pStyle w:val="89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облачное хранилище изображений и результатов обработки;</w:t>
      </w:r>
      <w:r>
        <w:rPr>
          <w:b w:val="0"/>
          <w:bCs w:val="0"/>
          <w:sz w:val="28"/>
          <w:szCs w:val="28"/>
        </w:rPr>
      </w:r>
    </w:p>
    <w:p w14:paraId="04DA1E65">
      <w:pPr>
        <w:pStyle w:val="89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доменное имя и SSL-сертификат;</w:t>
      </w:r>
      <w:r>
        <w:rPr>
          <w:b w:val="0"/>
          <w:bCs w:val="0"/>
          <w:sz w:val="28"/>
          <w:szCs w:val="28"/>
        </w:rPr>
      </w:r>
    </w:p>
    <w:p w14:paraId="634CC46B">
      <w:pPr>
        <w:pStyle w:val="89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подписка на сервис проектирования интерфейсов;</w:t>
      </w:r>
      <w:r>
        <w:rPr>
          <w:b w:val="0"/>
          <w:bCs w:val="0"/>
          <w:sz w:val="28"/>
          <w:szCs w:val="28"/>
        </w:rPr>
      </w:r>
    </w:p>
    <w:p w14:paraId="1F5FE0F1">
      <w:pPr>
        <w:pStyle w:val="89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средства связи и интернет-обеспечение команды.</w:t>
      </w:r>
      <w:r>
        <w:rPr>
          <w:b w:val="0"/>
          <w:bCs w:val="0"/>
          <w:sz w:val="28"/>
          <w:szCs w:val="28"/>
        </w:rPr>
      </w:r>
    </w:p>
    <w:p w14:paraId="4B10C3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При расчёте применялся коэффициент удорожания, что соответствует рекомендациям методических указаний, где указано, что итоговая стоимость должна учитывать возможное удорожание техники и инфраструктуры. В результате была получена итоговая сумма затрат на те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хническое обеспечение проекта.</w:t>
      </w:r>
      <w:r>
        <w:rPr>
          <w:b w:val="0"/>
          <w:bCs w:val="0"/>
          <w:sz w:val="28"/>
          <w:szCs w:val="28"/>
        </w:rPr>
      </w:r>
    </w:p>
    <w:p w14:paraId="125D6B8C">
      <w:pPr>
        <w:pStyle w:val="82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jc w:val="both"/>
        <w:rPr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5. Составление сметы проекта</w:t>
      </w:r>
      <w:r>
        <w:rPr>
          <w:b w:val="0"/>
          <w:bCs w:val="0"/>
          <w:sz w:val="28"/>
          <w:szCs w:val="28"/>
        </w:rPr>
      </w:r>
    </w:p>
    <w:p w14:paraId="313042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Заключительным этапом лабораторной работы стало составление сметы проекта на основе ранее определённых трудовых и технических ограничений. По методике шаблона в смету были перенесены данные о ролях команды, количестве исполнителей, сроках участия, трудозат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ратах в человеко-часах и стоимости чел-часа. Далее были рассчитаны затраты на оплату труда, накладные расходы, стоимость материалов и комплектующих, а также итоговая стоимость проекта с учётом НДС. </w:t>
      </w:r>
      <w:r>
        <w:rPr>
          <w:b w:val="0"/>
          <w:bCs w:val="0"/>
          <w:sz w:val="28"/>
          <w:szCs w:val="28"/>
        </w:rPr>
      </w:r>
    </w:p>
    <w:p w14:paraId="67BE6D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0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 смете были отражены:</w:t>
      </w:r>
      <w:r>
        <w:rPr>
          <w:b w:val="0"/>
          <w:bCs w:val="0"/>
          <w:sz w:val="28"/>
          <w:szCs w:val="28"/>
        </w:rPr>
      </w:r>
    </w:p>
    <w:p w14:paraId="105BD38D">
      <w:pPr>
        <w:pStyle w:val="89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затраты на оплату труда непосредственных исполнителей;</w:t>
      </w:r>
      <w:r>
        <w:rPr>
          <w:b w:val="0"/>
          <w:bCs w:val="0"/>
          <w:sz w:val="28"/>
          <w:szCs w:val="28"/>
        </w:rPr>
      </w:r>
    </w:p>
    <w:p w14:paraId="0BBBC1F8">
      <w:pPr>
        <w:pStyle w:val="89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накладные расходы;</w:t>
      </w:r>
      <w:r>
        <w:rPr>
          <w:b w:val="0"/>
          <w:bCs w:val="0"/>
          <w:sz w:val="28"/>
          <w:szCs w:val="28"/>
        </w:rPr>
      </w:r>
    </w:p>
    <w:p w14:paraId="696D55E5">
      <w:pPr>
        <w:pStyle w:val="89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стоимость материалов и комплектующих изделий;</w:t>
      </w:r>
      <w:r>
        <w:rPr>
          <w:b w:val="0"/>
          <w:bCs w:val="0"/>
          <w:sz w:val="28"/>
          <w:szCs w:val="28"/>
        </w:rPr>
      </w:r>
    </w:p>
    <w:p w14:paraId="3F7992BB">
      <w:pPr>
        <w:pStyle w:val="89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полная себестоимость работ;</w:t>
      </w:r>
      <w:r>
        <w:rPr>
          <w:b w:val="0"/>
          <w:bCs w:val="0"/>
          <w:sz w:val="28"/>
          <w:szCs w:val="28"/>
        </w:rPr>
      </w:r>
    </w:p>
    <w:p w14:paraId="774DFD42">
      <w:pPr>
        <w:pStyle w:val="89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рентабельность;</w:t>
      </w:r>
      <w:r>
        <w:rPr>
          <w:b w:val="0"/>
          <w:bCs w:val="0"/>
          <w:sz w:val="28"/>
          <w:szCs w:val="28"/>
        </w:rPr>
      </w:r>
    </w:p>
    <w:p w14:paraId="571E253E">
      <w:pPr>
        <w:pStyle w:val="89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итоговая стоимость проекта без НДС;</w:t>
      </w:r>
      <w:r>
        <w:rPr>
          <w:b w:val="0"/>
          <w:bCs w:val="0"/>
          <w:sz w:val="28"/>
          <w:szCs w:val="28"/>
        </w:rPr>
      </w:r>
    </w:p>
    <w:p w14:paraId="37F4AB2F">
      <w:pPr>
        <w:pStyle w:val="89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НДС по ставке 22%;</w:t>
      </w:r>
      <w:r>
        <w:rPr>
          <w:b w:val="0"/>
          <w:bCs w:val="0"/>
          <w:sz w:val="28"/>
          <w:szCs w:val="28"/>
        </w:rPr>
      </w:r>
    </w:p>
    <w:p w14:paraId="05871A24">
      <w:pPr>
        <w:pStyle w:val="89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итоговая стоимость проекта с НДС.</w:t>
      </w:r>
      <w:r>
        <w:rPr>
          <w:b w:val="0"/>
          <w:bCs w:val="0"/>
          <w:sz w:val="28"/>
          <w:szCs w:val="28"/>
        </w:rPr>
      </w:r>
    </w:p>
    <w:p w14:paraId="067AC9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Полученная итоговая сумма была перенесена в поле «Бюджет» паспорта проекта, как это предусмотрено требованиями лабораторной работы. </w:t>
      </w:r>
      <w:r>
        <w:rPr>
          <w:b w:val="0"/>
          <w:bCs w:val="0"/>
          <w:sz w:val="28"/>
          <w:szCs w:val="28"/>
        </w:rPr>
      </w:r>
    </w:p>
    <w:p w14:paraId="6D3FD5DD">
      <w:pPr>
        <w:pStyle w:val="82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Вывод</w:t>
      </w:r>
      <w:r>
        <w:rPr>
          <w:b w:val="0"/>
          <w:bCs w:val="0"/>
          <w:sz w:val="28"/>
          <w:szCs w:val="28"/>
        </w:rPr>
      </w:r>
    </w:p>
    <w:p w14:paraId="0ACB97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 ходе выполнения лабораторной работы был разработан первичный комплект проектной документации для ИИ-проекта «онлайн-сервис ИИ-редактирования изображений с функцией переноса пользовательского стиля». Были сформированы паспорт проекта, календарный план реа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лизации, состав команды, перечень технических ресурсов и финансовая смета.</w:t>
      </w:r>
      <w:r>
        <w:rPr>
          <w:b w:val="0"/>
          <w:bCs w:val="0"/>
          <w:sz w:val="28"/>
          <w:szCs w:val="28"/>
        </w:rPr>
      </w:r>
    </w:p>
    <w:p w14:paraId="6E5ACB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line="360" w:lineRule="auto"/>
        <w:ind w:right="0" w:firstLine="708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 результате работы были получены практические навыки стратегического планирования проекта в области искусственного интеллекта, а также сформировано целостное представление о взаимосвязи целей проекта, сроков, ресурсов, рисков и бюджета.</w:t>
      </w:r>
      <w:r>
        <w:rPr>
          <w:b w:val="0"/>
          <w:bCs w:val="0"/>
          <w:sz w:val="28"/>
          <w:szCs w:val="28"/>
        </w:rPr>
      </w:r>
    </w:p>
    <w:p>
      <w:pPr>
        <w:pBdr/>
        <w:spacing w:after="0" w:line="360" w:lineRule="auto"/>
        <w:ind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780AE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">
    <w:nsid w:val="4DF2A72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2026-04-13T08:35:10Z</dcterms:modified>
</cp:coreProperties>
</file>