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6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8"/>
        <w:gridCol w:w="3960"/>
        <w:gridCol w:w="1463"/>
        <w:gridCol w:w="2338"/>
      </w:tblGrid>
      <w:tr>
        <w:tblPrEx>
          <w:shd w:val="clear" w:color="auto" w:fill="ced7e7"/>
        </w:tblPrEx>
        <w:trPr>
          <w:trHeight w:val="920" w:hRule="atLeast"/>
        </w:trPr>
        <w:tc>
          <w:tcPr>
            <w:tcW w:type="dxa" w:w="1908"/>
            <w:tcBorders>
              <w:top w:val="single" w:color="000000" w:sz="4" w:space="0" w:shadow="0" w:frame="0"/>
              <w:left w:val="single" w:color="000000" w:sz="4" w:space="0" w:shadow="0" w:frame="0"/>
              <w:bottom w:val="nil"/>
              <w:right w:val="nil"/>
            </w:tcBorders>
            <w:shd w:val="clear" w:color="auto" w:fill="auto"/>
            <w:tcMar>
              <w:top w:type="dxa" w:w="80"/>
              <w:left w:type="dxa" w:w="647"/>
              <w:bottom w:type="dxa" w:w="80"/>
              <w:right w:type="dxa" w:w="80"/>
            </w:tcMar>
            <w:vAlign w:val="center"/>
          </w:tcPr>
          <w:p>
            <w:pPr>
              <w:pStyle w:val="Normal.0"/>
            </w:pPr>
            <w:r>
              <w:rPr>
                <w:b w:val="1"/>
                <w:bCs w:val="1"/>
                <w:sz w:val="36"/>
                <w:szCs w:val="36"/>
                <w:rtl w:val="0"/>
                <w:lang w:val="en-US"/>
              </w:rPr>
              <w:t>CS102</w:t>
            </w:r>
          </w:p>
        </w:tc>
        <w:tc>
          <w:tcPr>
            <w:tcW w:type="dxa" w:w="3960"/>
            <w:tcBorders>
              <w:top w:val="single" w:color="000000" w:sz="4" w:space="0" w:shadow="0" w:frame="0"/>
              <w:left w:val="nil"/>
              <w:bottom w:val="nil"/>
              <w:right w:val="nil"/>
            </w:tcBorders>
            <w:shd w:val="clear" w:color="auto" w:fill="auto"/>
            <w:tcMar>
              <w:top w:type="dxa" w:w="80"/>
              <w:left w:type="dxa" w:w="647"/>
              <w:bottom w:type="dxa" w:w="80"/>
              <w:right w:type="dxa" w:w="80"/>
            </w:tcMar>
            <w:vAlign w:val="center"/>
          </w:tcPr>
          <w:p>
            <w:pPr>
              <w:pStyle w:val="Normal.0"/>
            </w:pPr>
            <w:r>
              <w:rPr>
                <w:b w:val="1"/>
                <w:bCs w:val="1"/>
                <w:rtl w:val="0"/>
                <w:lang w:val="en-US"/>
              </w:rPr>
              <w:t>Spring 201</w:t>
            </w:r>
            <w:r>
              <w:rPr>
                <w:b w:val="1"/>
                <w:bCs w:val="1"/>
                <w:rtl w:val="0"/>
                <w:lang w:val="en-US"/>
              </w:rPr>
              <w:t>8</w:t>
            </w:r>
            <w:r>
              <w:rPr>
                <w:b w:val="1"/>
                <w:bCs w:val="1"/>
                <w:rtl w:val="0"/>
                <w:lang w:val="en-US"/>
              </w:rPr>
              <w:t>/1</w:t>
            </w:r>
            <w:r>
              <w:rPr>
                <w:b w:val="1"/>
                <w:bCs w:val="1"/>
                <w:rtl w:val="0"/>
                <w:lang w:val="en-US"/>
              </w:rPr>
              <w:t>9</w:t>
            </w:r>
          </w:p>
        </w:tc>
        <w:tc>
          <w:tcPr>
            <w:tcW w:type="dxa" w:w="1463"/>
            <w:vMerge w:val="restart"/>
            <w:tcBorders>
              <w:top w:val="single" w:color="000000" w:sz="4" w:space="0" w:shadow="0" w:frame="0"/>
              <w:left w:val="nil"/>
              <w:bottom w:val="single" w:color="000000" w:sz="4" w:space="0" w:shadow="0" w:frame="0"/>
              <w:right w:val="nil"/>
            </w:tcBorders>
            <w:shd w:val="clear" w:color="auto" w:fill="auto"/>
            <w:tcMar>
              <w:top w:type="dxa" w:w="80"/>
              <w:left w:type="dxa" w:w="647"/>
              <w:bottom w:type="dxa" w:w="80"/>
              <w:right w:type="dxa" w:w="80"/>
            </w:tcMar>
            <w:vAlign w:val="center"/>
          </w:tcPr>
          <w:p>
            <w:pPr>
              <w:pStyle w:val="Normal.0"/>
              <w:spacing w:after="240"/>
              <w:jc w:val="right"/>
            </w:pPr>
            <w:r>
              <w:rPr>
                <w:rtl w:val="0"/>
                <w:lang w:val="en-US"/>
              </w:rPr>
              <w:t>Project</w:t>
            </w:r>
            <w:r>
              <w:rPr>
                <w:rFonts w:ascii="Arial Unicode MS" w:cs="Arial Unicode MS" w:hAnsi="Arial Unicode MS" w:eastAsia="Arial Unicode MS"/>
                <w:b w:val="0"/>
                <w:bCs w:val="0"/>
                <w:i w:val="0"/>
                <w:iCs w:val="0"/>
                <w:lang w:val="en-US"/>
              </w:rPr>
              <w:br w:type="textWrapping"/>
            </w:r>
            <w:r>
              <w:rPr>
                <w:rtl w:val="0"/>
                <w:lang w:val="en-US"/>
              </w:rPr>
              <w:t>Group</w:t>
            </w:r>
          </w:p>
        </w:tc>
        <w:tc>
          <w:tcPr>
            <w:tcW w:type="dxa" w:w="2338"/>
            <w:vMerge w:val="restart"/>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GroupNumber"/>
              <w:spacing w:after="240"/>
            </w:pPr>
            <w:r>
              <w:rPr>
                <w:rtl w:val="0"/>
              </w:rPr>
              <w:t>1A</w:t>
            </w:r>
          </w:p>
        </w:tc>
      </w:tr>
      <w:tr>
        <w:tblPrEx>
          <w:shd w:val="clear" w:color="auto" w:fill="ced7e7"/>
        </w:tblPrEx>
        <w:trPr>
          <w:trHeight w:val="310" w:hRule="atLeast"/>
        </w:trPr>
        <w:tc>
          <w:tcPr>
            <w:tcW w:type="dxa" w:w="1908"/>
            <w:tcBorders>
              <w:top w:val="nil"/>
              <w:left w:val="single" w:color="000000" w:sz="4" w:space="0" w:shadow="0" w:frame="0"/>
              <w:bottom w:val="nil"/>
              <w:right w:val="nil"/>
            </w:tcBorders>
            <w:shd w:val="clear" w:color="auto" w:fill="auto"/>
            <w:tcMar>
              <w:top w:type="dxa" w:w="80"/>
              <w:left w:type="dxa" w:w="647"/>
              <w:bottom w:type="dxa" w:w="80"/>
              <w:right w:type="dxa" w:w="80"/>
            </w:tcMar>
            <w:vAlign w:val="center"/>
          </w:tcPr>
          <w:p>
            <w:pPr>
              <w:pStyle w:val="Normal.0"/>
            </w:pPr>
            <w:r>
              <w:rPr>
                <w:rtl w:val="0"/>
                <w:lang w:val="en-US"/>
              </w:rPr>
              <w:t>Instructor:</w:t>
            </w:r>
          </w:p>
        </w:tc>
        <w:tc>
          <w:tcPr>
            <w:tcW w:type="dxa" w:w="3960"/>
            <w:tcBorders>
              <w:top w:val="nil"/>
              <w:left w:val="nil"/>
              <w:bottom w:val="nil"/>
              <w:right w:val="nil"/>
            </w:tcBorders>
            <w:shd w:val="clear" w:color="auto" w:fill="auto"/>
            <w:tcMar>
              <w:top w:type="dxa" w:w="80"/>
              <w:left w:type="dxa" w:w="647"/>
              <w:bottom w:type="dxa" w:w="80"/>
              <w:right w:type="dxa" w:w="80"/>
            </w:tcMar>
            <w:vAlign w:val="center"/>
          </w:tcPr>
          <w:p>
            <w:pPr>
              <w:pStyle w:val="Normal.0"/>
            </w:pPr>
            <w:r>
              <w:rPr>
                <w:rFonts w:ascii="Times New Roman" w:hAnsi="Times New Roman"/>
                <w:b w:val="1"/>
                <w:bCs w:val="1"/>
                <w:rtl w:val="0"/>
              </w:rPr>
              <w:t>David Davenport</w:t>
            </w:r>
          </w:p>
        </w:tc>
        <w:tc>
          <w:tcPr>
            <w:tcW w:type="dxa" w:w="1463"/>
            <w:vMerge w:val="continue"/>
            <w:tcBorders>
              <w:top w:val="single" w:color="000000" w:sz="4" w:space="0" w:shadow="0" w:frame="0"/>
              <w:left w:val="nil"/>
              <w:bottom w:val="single" w:color="000000" w:sz="4" w:space="0" w:shadow="0" w:frame="0"/>
              <w:right w:val="nil"/>
            </w:tcBorders>
            <w:shd w:val="clear" w:color="auto" w:fill="auto"/>
          </w:tcPr>
          <w:p/>
        </w:tc>
        <w:tc>
          <w:tcPr>
            <w:tcW w:type="dxa" w:w="2338"/>
            <w:vMerge w:val="continue"/>
            <w:tcBorders>
              <w:top w:val="single" w:color="000000" w:sz="4" w:space="0" w:shadow="0" w:frame="0"/>
              <w:left w:val="nil"/>
              <w:bottom w:val="single" w:color="000000" w:sz="4" w:space="0" w:shadow="0" w:frame="0"/>
              <w:right w:val="single" w:color="000000" w:sz="4" w:space="0" w:shadow="0" w:frame="0"/>
            </w:tcBorders>
            <w:shd w:val="clear" w:color="auto" w:fill="auto"/>
          </w:tcPr>
          <w:p/>
        </w:tc>
      </w:tr>
      <w:tr>
        <w:tblPrEx>
          <w:shd w:val="clear" w:color="auto" w:fill="ced7e7"/>
        </w:tblPrEx>
        <w:trPr>
          <w:trHeight w:val="305" w:hRule="atLeast"/>
        </w:trPr>
        <w:tc>
          <w:tcPr>
            <w:tcW w:type="dxa" w:w="1908"/>
            <w:tcBorders>
              <w:top w:val="nil"/>
              <w:left w:val="single" w:color="000000" w:sz="4" w:space="0" w:shadow="0" w:frame="0"/>
              <w:bottom w:val="single" w:color="000000" w:sz="4" w:space="0" w:shadow="0" w:frame="0"/>
              <w:right w:val="nil"/>
            </w:tcBorders>
            <w:shd w:val="clear" w:color="auto" w:fill="auto"/>
            <w:tcMar>
              <w:top w:type="dxa" w:w="80"/>
              <w:left w:type="dxa" w:w="647"/>
              <w:bottom w:type="dxa" w:w="80"/>
              <w:right w:type="dxa" w:w="80"/>
            </w:tcMar>
            <w:vAlign w:val="center"/>
          </w:tcPr>
          <w:p>
            <w:pPr>
              <w:pStyle w:val="Normal.0"/>
            </w:pPr>
            <w:r>
              <w:rPr>
                <w:rtl w:val="0"/>
                <w:lang w:val="en-US"/>
              </w:rPr>
              <w:t>Assistant:</w:t>
            </w:r>
          </w:p>
        </w:tc>
        <w:tc>
          <w:tcPr>
            <w:tcW w:type="dxa" w:w="3960"/>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Saptanmış"/>
              <w:bidi w:val="0"/>
              <w:ind w:left="0" w:right="0" w:firstLine="0"/>
              <w:jc w:val="left"/>
              <w:rPr>
                <w:rtl w:val="0"/>
              </w:rPr>
            </w:pPr>
            <w:r>
              <w:rPr>
                <w:rFonts w:ascii="Times New Roman" w:hAnsi="Times New Roman"/>
                <w:b w:val="1"/>
                <w:bCs w:val="1"/>
                <w:sz w:val="24"/>
                <w:szCs w:val="24"/>
                <w:shd w:val="clear" w:color="auto" w:fill="ffffff"/>
                <w:rtl w:val="0"/>
              </w:rPr>
              <w:t>Sepehr Bakhshi</w:t>
            </w:r>
          </w:p>
        </w:tc>
        <w:tc>
          <w:tcPr>
            <w:tcW w:type="dxa" w:w="1463"/>
            <w:vMerge w:val="continue"/>
            <w:tcBorders>
              <w:top w:val="single" w:color="000000" w:sz="4" w:space="0" w:shadow="0" w:frame="0"/>
              <w:left w:val="nil"/>
              <w:bottom w:val="single" w:color="000000" w:sz="4" w:space="0" w:shadow="0" w:frame="0"/>
              <w:right w:val="nil"/>
            </w:tcBorders>
            <w:shd w:val="clear" w:color="auto" w:fill="auto"/>
          </w:tcPr>
          <w:p/>
        </w:tc>
        <w:tc>
          <w:tcPr>
            <w:tcW w:type="dxa" w:w="2338"/>
            <w:vMerge w:val="continue"/>
            <w:tcBorders>
              <w:top w:val="single" w:color="000000" w:sz="4" w:space="0" w:shadow="0" w:frame="0"/>
              <w:left w:val="nil"/>
              <w:bottom w:val="single" w:color="000000" w:sz="4" w:space="0" w:shadow="0" w:frame="0"/>
              <w:right w:val="single" w:color="000000" w:sz="4" w:space="0" w:shadow="0" w:frame="0"/>
            </w:tcBorders>
            <w:shd w:val="clear" w:color="auto" w:fill="auto"/>
          </w:tcPr>
          <w:p/>
        </w:tc>
      </w:tr>
    </w:tbl>
    <w:p>
      <w:pPr>
        <w:pStyle w:val="Normal.0"/>
        <w:widowControl w:val="0"/>
        <w:ind w:left="0" w:firstLine="0"/>
      </w:pPr>
    </w:p>
    <w:tbl>
      <w:tblPr>
        <w:tblW w:w="325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42"/>
        <w:gridCol w:w="1011"/>
        <w:gridCol w:w="1002"/>
      </w:tblGrid>
      <w:tr>
        <w:tblPrEx>
          <w:shd w:val="clear" w:color="auto" w:fill="ced7e7"/>
        </w:tblPrEx>
        <w:trPr>
          <w:trHeight w:val="420" w:hRule="atLeast"/>
        </w:trPr>
        <w:tc>
          <w:tcPr>
            <w:tcW w:type="dxa" w:w="1242"/>
            <w:tcBorders>
              <w:top w:val="single" w:color="9bbb59" w:sz="8" w:space="0" w:shadow="0" w:frame="0"/>
              <w:left w:val="single" w:color="9bbb59" w:sz="8" w:space="0" w:shadow="0" w:frame="0"/>
              <w:bottom w:val="nil"/>
              <w:right w:val="single" w:color="9bbb59" w:sz="8" w:space="0" w:shadow="0" w:frame="0"/>
            </w:tcBorders>
            <w:shd w:val="clear" w:color="auto" w:fill="92d050"/>
            <w:tcMar>
              <w:top w:type="dxa" w:w="80"/>
              <w:left w:type="dxa" w:w="80"/>
              <w:bottom w:type="dxa" w:w="80"/>
              <w:right w:type="dxa" w:w="80"/>
            </w:tcMar>
            <w:vAlign w:val="top"/>
          </w:tcPr>
          <w:p>
            <w:pPr>
              <w:pStyle w:val="Normal.0"/>
              <w:ind w:left="0" w:firstLine="0"/>
              <w:jc w:val="center"/>
            </w:pPr>
            <w:r>
              <w:rPr>
                <w:rFonts w:ascii="Calibri" w:cs="Calibri" w:hAnsi="Calibri" w:eastAsia="Calibri"/>
                <w:b w:val="1"/>
                <w:bCs w:val="1"/>
                <w:sz w:val="18"/>
                <w:szCs w:val="18"/>
                <w:rtl w:val="0"/>
                <w:lang w:val="en-US"/>
              </w:rPr>
              <w:t>Criteria</w:t>
            </w:r>
          </w:p>
        </w:tc>
        <w:tc>
          <w:tcPr>
            <w:tcW w:type="dxa" w:w="1011"/>
            <w:tcBorders>
              <w:top w:val="single" w:color="9bbb59" w:sz="8" w:space="0" w:shadow="0" w:frame="0"/>
              <w:left w:val="single" w:color="9bbb59" w:sz="8" w:space="0" w:shadow="0" w:frame="0"/>
              <w:bottom w:val="nil"/>
              <w:right w:val="single" w:color="9bbb59" w:sz="8" w:space="0" w:shadow="0" w:frame="0"/>
            </w:tcBorders>
            <w:shd w:val="clear" w:color="auto" w:fill="92d050"/>
            <w:tcMar>
              <w:top w:type="dxa" w:w="80"/>
              <w:left w:type="dxa" w:w="80"/>
              <w:bottom w:type="dxa" w:w="80"/>
              <w:right w:type="dxa" w:w="80"/>
            </w:tcMar>
            <w:vAlign w:val="top"/>
          </w:tcPr>
          <w:p>
            <w:pPr>
              <w:pStyle w:val="Normal.0"/>
              <w:ind w:left="0" w:firstLine="0"/>
              <w:jc w:val="center"/>
            </w:pPr>
            <w:r>
              <w:rPr>
                <w:rFonts w:ascii="Calibri" w:cs="Calibri" w:hAnsi="Calibri" w:eastAsia="Calibri"/>
                <w:b w:val="1"/>
                <w:bCs w:val="1"/>
                <w:sz w:val="18"/>
                <w:szCs w:val="18"/>
                <w:rtl w:val="0"/>
                <w:lang w:val="en-US"/>
              </w:rPr>
              <w:t>TA/Grader</w:t>
            </w:r>
          </w:p>
        </w:tc>
        <w:tc>
          <w:tcPr>
            <w:tcW w:type="dxa" w:w="1002"/>
            <w:tcBorders>
              <w:top w:val="single" w:color="9bbb59" w:sz="8" w:space="0" w:shadow="0" w:frame="0"/>
              <w:left w:val="single" w:color="9bbb59" w:sz="8" w:space="0" w:shadow="0" w:frame="0"/>
              <w:bottom w:val="nil"/>
              <w:right w:val="single" w:color="9bbb59" w:sz="8" w:space="0" w:shadow="0" w:frame="0"/>
            </w:tcBorders>
            <w:shd w:val="clear" w:color="auto" w:fill="92d050"/>
            <w:tcMar>
              <w:top w:type="dxa" w:w="80"/>
              <w:left w:type="dxa" w:w="378"/>
              <w:bottom w:type="dxa" w:w="80"/>
              <w:right w:type="dxa" w:w="114"/>
            </w:tcMar>
            <w:vAlign w:val="top"/>
          </w:tcPr>
          <w:p>
            <w:pPr>
              <w:pStyle w:val="Normal.0"/>
              <w:ind w:left="298" w:right="34" w:hanging="283"/>
              <w:jc w:val="center"/>
            </w:pPr>
            <w:r>
              <w:rPr>
                <w:rFonts w:ascii="Calibri" w:cs="Calibri" w:hAnsi="Calibri" w:eastAsia="Calibri"/>
                <w:b w:val="1"/>
                <w:bCs w:val="1"/>
                <w:sz w:val="18"/>
                <w:szCs w:val="18"/>
                <w:rtl w:val="0"/>
                <w:lang w:val="en-US"/>
              </w:rPr>
              <w:t>Instructor</w:t>
            </w:r>
          </w:p>
        </w:tc>
      </w:tr>
      <w:tr>
        <w:tblPrEx>
          <w:shd w:val="clear" w:color="auto" w:fill="ced7e7"/>
        </w:tblPrEx>
        <w:trPr>
          <w:trHeight w:val="260" w:hRule="atLeast"/>
        </w:trPr>
        <w:tc>
          <w:tcPr>
            <w:tcW w:type="dxa" w:w="1242"/>
            <w:tcBorders>
              <w:top w:val="nil"/>
              <w:left w:val="single" w:color="9bbb59" w:sz="8" w:space="0" w:shadow="0" w:frame="0"/>
              <w:bottom w:val="nil"/>
              <w:right w:val="single" w:color="9bbb59" w:sz="8" w:space="0" w:shadow="0" w:frame="0"/>
            </w:tcBorders>
            <w:shd w:val="clear" w:color="auto" w:fill="auto"/>
            <w:tcMar>
              <w:top w:type="dxa" w:w="80"/>
              <w:left w:type="dxa" w:w="80"/>
              <w:bottom w:type="dxa" w:w="80"/>
              <w:right w:type="dxa" w:w="80"/>
            </w:tcMar>
            <w:vAlign w:val="top"/>
          </w:tcPr>
          <w:p>
            <w:pPr>
              <w:pStyle w:val="Normal.0"/>
              <w:ind w:left="0" w:firstLine="0"/>
            </w:pPr>
            <w:r>
              <w:rPr>
                <w:rFonts w:ascii="Calibri" w:cs="Calibri" w:hAnsi="Calibri" w:eastAsia="Calibri"/>
                <w:sz w:val="18"/>
                <w:szCs w:val="18"/>
                <w:rtl w:val="0"/>
                <w:lang w:val="en-US"/>
              </w:rPr>
              <w:t>Presentation</w:t>
            </w:r>
          </w:p>
        </w:tc>
        <w:tc>
          <w:tcPr>
            <w:tcW w:type="dxa" w:w="1011"/>
            <w:tcBorders>
              <w:top w:val="nil"/>
              <w:left w:val="single" w:color="9bbb59" w:sz="8" w:space="0" w:shadow="0" w:frame="0"/>
              <w:bottom w:val="nil"/>
              <w:right w:val="single" w:color="9bbb59" w:sz="8" w:space="0" w:shadow="0" w:frame="0"/>
            </w:tcBorders>
            <w:shd w:val="clear" w:color="auto" w:fill="auto"/>
            <w:tcMar>
              <w:top w:type="dxa" w:w="80"/>
              <w:left w:type="dxa" w:w="222"/>
              <w:bottom w:type="dxa" w:w="80"/>
              <w:right w:type="dxa" w:w="80"/>
            </w:tcMar>
            <w:vAlign w:val="top"/>
          </w:tcPr>
          <w:p/>
        </w:tc>
        <w:tc>
          <w:tcPr>
            <w:tcW w:type="dxa" w:w="1002"/>
            <w:tcBorders>
              <w:top w:val="nil"/>
              <w:left w:val="single" w:color="9bbb59" w:sz="8" w:space="0" w:shadow="0" w:frame="0"/>
              <w:bottom w:val="nil"/>
              <w:right w:val="single" w:color="9bbb59" w:sz="8" w:space="0" w:shadow="0" w:frame="0"/>
            </w:tcBorders>
            <w:shd w:val="clear" w:color="auto" w:fill="auto"/>
            <w:tcMar>
              <w:top w:type="dxa" w:w="80"/>
              <w:left w:type="dxa" w:w="222"/>
              <w:bottom w:type="dxa" w:w="80"/>
              <w:right w:type="dxa" w:w="80"/>
            </w:tcMar>
            <w:vAlign w:val="top"/>
          </w:tcPr>
          <w:p/>
        </w:tc>
      </w:tr>
      <w:tr>
        <w:tblPrEx>
          <w:shd w:val="clear" w:color="auto" w:fill="ced7e7"/>
        </w:tblPrEx>
        <w:trPr>
          <w:trHeight w:val="260" w:hRule="atLeast"/>
        </w:trPr>
        <w:tc>
          <w:tcPr>
            <w:tcW w:type="dxa" w:w="1242"/>
            <w:tcBorders>
              <w:top w:val="nil"/>
              <w:left w:val="single" w:color="9bbb59" w:sz="8" w:space="0" w:shadow="0" w:frame="0"/>
              <w:bottom w:val="nil"/>
              <w:right w:val="single" w:color="9bbb59" w:sz="8" w:space="0" w:shadow="0" w:frame="0"/>
            </w:tcBorders>
            <w:shd w:val="clear" w:color="auto" w:fill="auto"/>
            <w:tcMar>
              <w:top w:type="dxa" w:w="80"/>
              <w:left w:type="dxa" w:w="80"/>
              <w:bottom w:type="dxa" w:w="80"/>
              <w:right w:type="dxa" w:w="80"/>
            </w:tcMar>
            <w:vAlign w:val="top"/>
          </w:tcPr>
          <w:p/>
        </w:tc>
        <w:tc>
          <w:tcPr>
            <w:tcW w:type="dxa" w:w="1011"/>
            <w:tcBorders>
              <w:top w:val="nil"/>
              <w:left w:val="single" w:color="9bbb59" w:sz="8" w:space="0" w:shadow="0" w:frame="0"/>
              <w:bottom w:val="nil"/>
              <w:right w:val="single" w:color="9bbb59" w:sz="8" w:space="0" w:shadow="0" w:frame="0"/>
            </w:tcBorders>
            <w:shd w:val="clear" w:color="auto" w:fill="auto"/>
            <w:tcMar>
              <w:top w:type="dxa" w:w="80"/>
              <w:left w:type="dxa" w:w="222"/>
              <w:bottom w:type="dxa" w:w="80"/>
              <w:right w:type="dxa" w:w="80"/>
            </w:tcMar>
            <w:vAlign w:val="top"/>
          </w:tcPr>
          <w:p/>
        </w:tc>
        <w:tc>
          <w:tcPr>
            <w:tcW w:type="dxa" w:w="1002"/>
            <w:tcBorders>
              <w:top w:val="nil"/>
              <w:left w:val="single" w:color="9bbb59" w:sz="8" w:space="0" w:shadow="0" w:frame="0"/>
              <w:bottom w:val="nil"/>
              <w:right w:val="single" w:color="9bbb59" w:sz="8" w:space="0" w:shadow="0" w:frame="0"/>
            </w:tcBorders>
            <w:shd w:val="clear" w:color="auto" w:fill="auto"/>
            <w:tcMar>
              <w:top w:type="dxa" w:w="80"/>
              <w:left w:type="dxa" w:w="222"/>
              <w:bottom w:type="dxa" w:w="80"/>
              <w:right w:type="dxa" w:w="80"/>
            </w:tcMar>
            <w:vAlign w:val="top"/>
          </w:tcPr>
          <w:p/>
        </w:tc>
      </w:tr>
      <w:tr>
        <w:tblPrEx>
          <w:shd w:val="clear" w:color="auto" w:fill="ced7e7"/>
        </w:tblPrEx>
        <w:trPr>
          <w:trHeight w:val="260" w:hRule="atLeast"/>
        </w:trPr>
        <w:tc>
          <w:tcPr>
            <w:tcW w:type="dxa" w:w="1242"/>
            <w:tcBorders>
              <w:top w:val="nil"/>
              <w:left w:val="single" w:color="9bbb59" w:sz="8" w:space="0" w:shadow="0" w:frame="0"/>
              <w:bottom w:val="nil"/>
              <w:right w:val="single" w:color="9bbb59" w:sz="8" w:space="0" w:shadow="0" w:frame="0"/>
            </w:tcBorders>
            <w:shd w:val="clear" w:color="auto" w:fill="auto"/>
            <w:tcMar>
              <w:top w:type="dxa" w:w="80"/>
              <w:left w:type="dxa" w:w="80"/>
              <w:bottom w:type="dxa" w:w="80"/>
              <w:right w:type="dxa" w:w="80"/>
            </w:tcMar>
            <w:vAlign w:val="top"/>
          </w:tcPr>
          <w:p/>
        </w:tc>
        <w:tc>
          <w:tcPr>
            <w:tcW w:type="dxa" w:w="1011"/>
            <w:tcBorders>
              <w:top w:val="nil"/>
              <w:left w:val="single" w:color="9bbb59" w:sz="8" w:space="0" w:shadow="0" w:frame="0"/>
              <w:bottom w:val="nil"/>
              <w:right w:val="single" w:color="9bbb59" w:sz="8" w:space="0" w:shadow="0" w:frame="0"/>
            </w:tcBorders>
            <w:shd w:val="clear" w:color="auto" w:fill="auto"/>
            <w:tcMar>
              <w:top w:type="dxa" w:w="80"/>
              <w:left w:type="dxa" w:w="222"/>
              <w:bottom w:type="dxa" w:w="80"/>
              <w:right w:type="dxa" w:w="80"/>
            </w:tcMar>
            <w:vAlign w:val="top"/>
          </w:tcPr>
          <w:p/>
        </w:tc>
        <w:tc>
          <w:tcPr>
            <w:tcW w:type="dxa" w:w="1002"/>
            <w:tcBorders>
              <w:top w:val="nil"/>
              <w:left w:val="single" w:color="9bbb59" w:sz="8" w:space="0" w:shadow="0" w:frame="0"/>
              <w:bottom w:val="nil"/>
              <w:right w:val="single" w:color="9bbb59" w:sz="8" w:space="0" w:shadow="0" w:frame="0"/>
            </w:tcBorders>
            <w:shd w:val="clear" w:color="auto" w:fill="auto"/>
            <w:tcMar>
              <w:top w:type="dxa" w:w="80"/>
              <w:left w:type="dxa" w:w="222"/>
              <w:bottom w:type="dxa" w:w="80"/>
              <w:right w:type="dxa" w:w="80"/>
            </w:tcMar>
            <w:vAlign w:val="top"/>
          </w:tcPr>
          <w:p/>
        </w:tc>
      </w:tr>
      <w:tr>
        <w:tblPrEx>
          <w:shd w:val="clear" w:color="auto" w:fill="ced7e7"/>
        </w:tblPrEx>
        <w:trPr>
          <w:trHeight w:val="260" w:hRule="atLeast"/>
        </w:trPr>
        <w:tc>
          <w:tcPr>
            <w:tcW w:type="dxa" w:w="1242"/>
            <w:tcBorders>
              <w:top w:val="nil"/>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tc>
        <w:tc>
          <w:tcPr>
            <w:tcW w:type="dxa" w:w="1011"/>
            <w:tcBorders>
              <w:top w:val="nil"/>
              <w:left w:val="single" w:color="9bbb59" w:sz="8" w:space="0" w:shadow="0" w:frame="0"/>
              <w:bottom w:val="single" w:color="9bbb59" w:sz="8" w:space="0" w:shadow="0" w:frame="0"/>
              <w:right w:val="single" w:color="9bbb59" w:sz="8" w:space="0" w:shadow="0" w:frame="0"/>
            </w:tcBorders>
            <w:shd w:val="clear" w:color="auto" w:fill="auto"/>
            <w:tcMar>
              <w:top w:type="dxa" w:w="80"/>
              <w:left w:type="dxa" w:w="222"/>
              <w:bottom w:type="dxa" w:w="80"/>
              <w:right w:type="dxa" w:w="80"/>
            </w:tcMar>
            <w:vAlign w:val="top"/>
          </w:tcPr>
          <w:p/>
        </w:tc>
        <w:tc>
          <w:tcPr>
            <w:tcW w:type="dxa" w:w="1002"/>
            <w:tcBorders>
              <w:top w:val="nil"/>
              <w:left w:val="single" w:color="9bbb59" w:sz="8" w:space="0" w:shadow="0" w:frame="0"/>
              <w:bottom w:val="single" w:color="9bbb59" w:sz="8" w:space="0" w:shadow="0" w:frame="0"/>
              <w:right w:val="single" w:color="9bbb59" w:sz="8" w:space="0" w:shadow="0" w:frame="0"/>
            </w:tcBorders>
            <w:shd w:val="clear" w:color="auto" w:fill="auto"/>
            <w:tcMar>
              <w:top w:type="dxa" w:w="80"/>
              <w:left w:type="dxa" w:w="222"/>
              <w:bottom w:type="dxa" w:w="80"/>
              <w:right w:type="dxa" w:w="80"/>
            </w:tcMar>
            <w:vAlign w:val="top"/>
          </w:tcPr>
          <w:p/>
        </w:tc>
      </w:tr>
      <w:tr>
        <w:tblPrEx>
          <w:shd w:val="clear" w:color="auto" w:fill="ced7e7"/>
        </w:tblPrEx>
        <w:trPr>
          <w:trHeight w:val="260" w:hRule="atLeast"/>
        </w:trPr>
        <w:tc>
          <w:tcPr>
            <w:tcW w:type="dxa" w:w="1242"/>
            <w:tcBorders>
              <w:top w:val="single" w:color="9bbb59" w:sz="8" w:space="0" w:shadow="0" w:frame="0"/>
              <w:left w:val="nil"/>
              <w:bottom w:val="nil"/>
              <w:right w:val="single" w:color="9bbb59" w:sz="8" w:space="0" w:shadow="0" w:frame="0"/>
            </w:tcBorders>
            <w:shd w:val="clear" w:color="auto" w:fill="auto"/>
            <w:tcMar>
              <w:top w:type="dxa" w:w="80"/>
              <w:left w:type="dxa" w:w="80"/>
              <w:bottom w:type="dxa" w:w="80"/>
              <w:right w:type="dxa" w:w="80"/>
            </w:tcMar>
            <w:vAlign w:val="top"/>
          </w:tcPr>
          <w:p>
            <w:pPr>
              <w:pStyle w:val="Normal.0"/>
              <w:ind w:left="0" w:firstLine="0"/>
              <w:jc w:val="right"/>
            </w:pPr>
            <w:r>
              <w:rPr>
                <w:rFonts w:ascii="Calibri" w:cs="Calibri" w:hAnsi="Calibri" w:eastAsia="Calibri"/>
                <w:sz w:val="18"/>
                <w:szCs w:val="18"/>
                <w:rtl w:val="0"/>
                <w:lang w:val="en-US"/>
              </w:rPr>
              <w:t>Overall</w:t>
            </w:r>
          </w:p>
        </w:tc>
        <w:tc>
          <w:tcPr>
            <w:tcW w:type="dxa" w:w="1011"/>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222"/>
              <w:bottom w:type="dxa" w:w="80"/>
              <w:right w:type="dxa" w:w="80"/>
            </w:tcMar>
            <w:vAlign w:val="top"/>
          </w:tcPr>
          <w:p/>
        </w:tc>
        <w:tc>
          <w:tcPr>
            <w:tcW w:type="dxa" w:w="1002"/>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222"/>
              <w:bottom w:type="dxa" w:w="80"/>
              <w:right w:type="dxa" w:w="80"/>
            </w:tcMar>
            <w:vAlign w:val="top"/>
          </w:tcPr>
          <w:p/>
        </w:tc>
      </w:tr>
    </w:tbl>
    <w:p>
      <w:pPr>
        <w:pStyle w:val="Title"/>
      </w:pPr>
      <w:r>
        <w:rPr>
          <w:rFonts w:cs="Arial Unicode MS" w:eastAsia="Arial Unicode MS"/>
          <w:rtl w:val="0"/>
        </w:rPr>
        <w:t xml:space="preserve">~ </w:t>
      </w:r>
      <w:r>
        <w:rPr>
          <w:rFonts w:cs="Arial Unicode MS" w:eastAsia="Arial Unicode MS"/>
          <w:rtl w:val="0"/>
        </w:rPr>
        <w:t>Bilkent Companion</w:t>
      </w:r>
      <w:r>
        <w:rPr>
          <w:rFonts w:cs="Arial Unicode MS" w:eastAsia="Arial Unicode MS"/>
          <w:rtl w:val="0"/>
        </w:rPr>
        <w:t>~</w:t>
      </w:r>
    </w:p>
    <w:p>
      <w:pPr>
        <w:pStyle w:val="GroupName"/>
      </w:pPr>
      <w:r>
        <w:rPr>
          <w:rtl w:val="0"/>
        </w:rPr>
        <w:t>6 Bugz</w:t>
      </w:r>
    </w:p>
    <w:p>
      <w:pPr>
        <w:pStyle w:val="Author"/>
      </w:pPr>
      <w:r>
        <w:rPr>
          <w:rFonts w:cs="Arial Unicode MS" w:eastAsia="Arial Unicode MS"/>
          <w:rtl w:val="0"/>
        </w:rPr>
        <w:t>Sahra Karako</w:t>
      </w:r>
      <w:r>
        <w:rPr>
          <w:rFonts w:cs="Arial Unicode MS" w:eastAsia="Arial Unicode MS" w:hint="default"/>
          <w:rtl w:val="0"/>
        </w:rPr>
        <w:t>ç</w:t>
      </w:r>
    </w:p>
    <w:p>
      <w:pPr>
        <w:pStyle w:val="Author"/>
      </w:pPr>
      <w:r>
        <w:rPr>
          <w:rFonts w:cs="Arial Unicode MS" w:eastAsia="Arial Unicode MS"/>
          <w:rtl w:val="0"/>
        </w:rPr>
        <w:t>Elif Kurtay</w:t>
      </w:r>
    </w:p>
    <w:p>
      <w:pPr>
        <w:pStyle w:val="Author"/>
      </w:pPr>
      <w:r>
        <w:rPr>
          <w:rFonts w:cs="Arial Unicode MS" w:eastAsia="Arial Unicode MS"/>
          <w:rtl w:val="0"/>
        </w:rPr>
        <w:t>Cansu Moran</w:t>
      </w:r>
    </w:p>
    <w:p>
      <w:pPr>
        <w:pStyle w:val="Author"/>
      </w:pPr>
      <w:r>
        <w:rPr>
          <w:rFonts w:cs="Arial Unicode MS" w:eastAsia="Arial Unicode MS" w:hint="default"/>
          <w:rtl w:val="0"/>
        </w:rPr>
        <w:t>Ö</w:t>
      </w:r>
      <w:r>
        <w:rPr>
          <w:rFonts w:cs="Arial Unicode MS" w:eastAsia="Arial Unicode MS"/>
          <w:rtl w:val="0"/>
        </w:rPr>
        <w:t>yk</w:t>
      </w:r>
      <w:r>
        <w:rPr>
          <w:rFonts w:cs="Arial Unicode MS" w:eastAsia="Arial Unicode MS" w:hint="default"/>
          <w:rtl w:val="0"/>
        </w:rPr>
        <w:t xml:space="preserve">ü </w:t>
      </w:r>
      <w:r>
        <w:rPr>
          <w:rFonts w:cs="Arial Unicode MS" w:eastAsia="Arial Unicode MS"/>
          <w:rtl w:val="0"/>
        </w:rPr>
        <w:t>Irmak Hatipo</w:t>
      </w:r>
      <w:r>
        <w:rPr>
          <w:rFonts w:cs="Arial Unicode MS" w:eastAsia="Arial Unicode MS" w:hint="default"/>
          <w:rtl w:val="0"/>
        </w:rPr>
        <w:t>ğ</w:t>
      </w:r>
      <w:r>
        <w:rPr>
          <w:rFonts w:cs="Arial Unicode MS" w:eastAsia="Arial Unicode MS"/>
          <w:rtl w:val="0"/>
        </w:rPr>
        <w:t>lu</w:t>
      </w:r>
    </w:p>
    <w:p>
      <w:pPr>
        <w:pStyle w:val="Author"/>
      </w:pPr>
      <w:r>
        <w:rPr>
          <w:rFonts w:cs="Arial Unicode MS" w:eastAsia="Arial Unicode MS"/>
          <w:rtl w:val="0"/>
        </w:rPr>
        <w:t>Atakan D</w:t>
      </w:r>
      <w:r>
        <w:rPr>
          <w:rFonts w:cs="Arial Unicode MS" w:eastAsia="Arial Unicode MS" w:hint="default"/>
          <w:rtl w:val="0"/>
        </w:rPr>
        <w:t>ö</w:t>
      </w:r>
      <w:r>
        <w:rPr>
          <w:rFonts w:cs="Arial Unicode MS" w:eastAsia="Arial Unicode MS"/>
          <w:rtl w:val="0"/>
        </w:rPr>
        <w:t>nmez</w:t>
      </w:r>
    </w:p>
    <w:p>
      <w:pPr>
        <w:pStyle w:val="Author"/>
      </w:pPr>
      <w:r>
        <w:rPr>
          <w:rFonts w:cs="Arial Unicode MS" w:eastAsia="Arial Unicode MS"/>
          <w:rtl w:val="0"/>
        </w:rPr>
        <w:t>Yusuf Ardahan Do</w:t>
      </w:r>
      <w:r>
        <w:rPr>
          <w:rFonts w:cs="Arial Unicode MS" w:eastAsia="Arial Unicode MS" w:hint="default"/>
          <w:rtl w:val="0"/>
        </w:rPr>
        <w:t>ğ</w:t>
      </w:r>
      <w:r>
        <w:rPr>
          <w:rFonts w:cs="Arial Unicode MS" w:eastAsia="Arial Unicode MS"/>
          <w:rtl w:val="0"/>
        </w:rPr>
        <w:t>ru</w:t>
      </w:r>
    </w:p>
    <w:p>
      <w:pPr>
        <w:pStyle w:val="Normal.0"/>
        <w:rPr>
          <w:lang w:val="de-DE"/>
        </w:rPr>
      </w:pPr>
    </w:p>
    <w:tbl>
      <w:tblPr>
        <w:tblW w:w="788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883"/>
      </w:tblGrid>
      <w:tr>
        <w:tblPrEx>
          <w:shd w:val="clear" w:color="auto" w:fill="ced7e7"/>
        </w:tblPrEx>
        <w:trPr>
          <w:trHeight w:val="1280" w:hRule="atLeast"/>
        </w:trPr>
        <w:tc>
          <w:tcPr>
            <w:tcW w:type="dxa" w:w="7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Report_Type"/>
              <w:rPr/>
            </w:pPr>
            <w:r>
              <w:rPr>
                <w:rtl w:val="0"/>
              </w:rPr>
              <w:t>Project Requirements Report</w:t>
            </w:r>
          </w:p>
          <w:p>
            <w:pPr>
              <w:pStyle w:val="Report_SubType"/>
              <w:bidi w:val="0"/>
              <w:ind w:left="0" w:right="0" w:firstLine="0"/>
              <w:jc w:val="center"/>
              <w:rPr>
                <w:rtl w:val="0"/>
              </w:rPr>
            </w:pPr>
            <w:r>
              <w:rPr>
                <w:rtl w:val="0"/>
                <w:lang w:val="en-US"/>
              </w:rPr>
              <w:t xml:space="preserve">( </w:t>
            </w:r>
            <w:r>
              <w:rPr>
                <w:rtl w:val="0"/>
                <w:lang w:val="en-US"/>
              </w:rPr>
              <w:t>version 1.0</w:t>
            </w:r>
            <w:r>
              <w:rPr>
                <w:rtl w:val="0"/>
                <w:lang w:val="en-US"/>
              </w:rPr>
              <w:t>)</w:t>
            </w:r>
          </w:p>
          <w:p>
            <w:pPr>
              <w:pStyle w:val="Report_Date"/>
              <w:bidi w:val="0"/>
              <w:ind w:left="0" w:right="0" w:firstLine="0"/>
              <w:jc w:val="center"/>
              <w:rPr>
                <w:rtl w:val="0"/>
              </w:rPr>
            </w:pPr>
            <w:r>
              <w:rPr>
                <w:rtl w:val="0"/>
              </w:rPr>
              <w:t>22 February 2019</w:t>
            </w:r>
          </w:p>
        </w:tc>
      </w:tr>
    </w:tbl>
    <w:p>
      <w:pPr>
        <w:pStyle w:val="Normal.0"/>
        <w:widowControl w:val="0"/>
        <w:ind w:left="0" w:firstLine="0"/>
        <w:jc w:val="center"/>
        <w:rPr>
          <w:lang w:val="de-DE"/>
        </w:rPr>
      </w:pPr>
    </w:p>
    <w:p>
      <w:pPr>
        <w:pStyle w:val="Normal.0"/>
      </w:pPr>
    </w:p>
    <w:p>
      <w:pPr>
        <w:pStyle w:val="Normal.0"/>
        <w:sectPr>
          <w:headerReference w:type="default" r:id="rId4"/>
          <w:footerReference w:type="default" r:id="rId5"/>
          <w:pgSz w:w="11900" w:h="16840" w:orient="portrait"/>
          <w:pgMar w:top="851" w:right="1134" w:bottom="992" w:left="1134" w:header="720" w:footer="720"/>
          <w:bidi w:val="0"/>
        </w:sectPr>
      </w:pPr>
    </w:p>
    <w:p>
      <w:pPr>
        <w:pStyle w:val="Normal.0"/>
      </w:pPr>
    </w:p>
    <w:p>
      <w:pPr>
        <w:pStyle w:val="Heading 1"/>
        <w:numPr>
          <w:ilvl w:val="0"/>
          <w:numId w:val="2"/>
        </w:numPr>
        <w:rPr>
          <w:lang w:val="en-US"/>
        </w:rPr>
      </w:pPr>
      <w:r>
        <w:rPr>
          <w:color w:val="ffffff"/>
          <w:u w:color="ffffff"/>
          <w:rtl w:val="0"/>
          <w:lang w:val="en-US"/>
        </w:rPr>
        <w:t>Introduction</w:t>
      </w:r>
    </w:p>
    <w:p>
      <w:pPr>
        <w:pStyle w:val="Normal.0"/>
        <w:bidi w:val="0"/>
        <w:spacing w:before="0" w:line="288" w:lineRule="auto"/>
        <w:ind w:left="0" w:right="0" w:firstLine="0"/>
        <w:jc w:val="left"/>
        <w:rPr>
          <w:rtl w:val="0"/>
          <w:lang w:val="en-US"/>
        </w:rPr>
      </w:pPr>
      <w:r>
        <w:rPr>
          <w:rtl w:val="0"/>
          <w:lang w:val="en-US"/>
        </w:rPr>
        <w:t>University has always been one of the most dynamic environments; containing young</w:t>
      </w:r>
      <w:r>
        <w:rPr>
          <w:rtl w:val="0"/>
        </w:rPr>
        <w:t xml:space="preserve"> </w:t>
      </w:r>
      <w:r>
        <w:rPr>
          <w:rtl w:val="0"/>
          <w:lang w:val="en-US"/>
        </w:rPr>
        <w:t>people full  of energy that actively spends their time at the campus.</w:t>
      </w:r>
      <w:r>
        <w:rPr>
          <w:rtl w:val="0"/>
        </w:rPr>
        <w:t xml:space="preserve"> It is often that these students </w:t>
      </w:r>
      <w:r>
        <w:rPr>
          <w:rtl w:val="0"/>
          <w:lang w:val="en-US"/>
        </w:rPr>
        <w:t xml:space="preserve">feel the need to reach out </w:t>
      </w:r>
      <w:r>
        <w:rPr>
          <w:rtl w:val="0"/>
        </w:rPr>
        <w:t xml:space="preserve">to </w:t>
      </w:r>
      <w:r>
        <w:rPr>
          <w:rtl w:val="0"/>
          <w:lang w:val="en-US"/>
        </w:rPr>
        <w:t>other students</w:t>
      </w:r>
      <w:r>
        <w:rPr>
          <w:rtl w:val="0"/>
        </w:rPr>
        <w:t>, for a number of reasons</w:t>
      </w:r>
      <w:r>
        <w:rPr>
          <w:rtl w:val="0"/>
        </w:rPr>
        <w:t>.</w:t>
      </w:r>
      <w:r>
        <w:rPr>
          <w:rtl w:val="0"/>
        </w:rPr>
        <w:t xml:space="preserve"> </w:t>
      </w:r>
      <w:r>
        <w:rPr>
          <w:rtl w:val="0"/>
          <w:lang w:val="en-US"/>
        </w:rPr>
        <w:t xml:space="preserve">Among Bilkent students, being able to reach out </w:t>
      </w:r>
      <w:r>
        <w:rPr>
          <w:rtl w:val="0"/>
          <w:lang w:val="en-US"/>
        </w:rPr>
        <w:t xml:space="preserve">to </w:t>
      </w:r>
      <w:r>
        <w:rPr>
          <w:rtl w:val="0"/>
          <w:lang w:val="en-US"/>
        </w:rPr>
        <w:t>each other is a need which has already caused some of them to create bunch of</w:t>
      </w:r>
      <w:r>
        <w:rPr>
          <w:rtl w:val="0"/>
          <w:lang w:val="en-US"/>
        </w:rPr>
        <w:t xml:space="preserve"> groups on social media platforms including </w:t>
      </w:r>
      <w:r>
        <w:rPr>
          <w:rtl w:val="0"/>
          <w:lang w:val="en-US"/>
        </w:rPr>
        <w:t>Facebook, Instagram and even Twitter</w:t>
      </w:r>
      <w:r>
        <w:rPr>
          <w:rtl w:val="0"/>
          <w:lang w:val="en-US"/>
        </w:rPr>
        <w:t xml:space="preserve">. </w:t>
      </w:r>
      <w:r>
        <w:rPr>
          <w:rtl w:val="0"/>
          <w:lang w:val="en-US"/>
        </w:rPr>
        <w:t xml:space="preserve">Students try to </w:t>
      </w:r>
      <w:r>
        <w:rPr>
          <w:rtl w:val="0"/>
          <w:lang w:val="en-US"/>
        </w:rPr>
        <w:t xml:space="preserve">use these </w:t>
      </w:r>
      <w:r>
        <w:rPr>
          <w:rtl w:val="0"/>
          <w:lang w:val="en-US"/>
        </w:rPr>
        <w:t xml:space="preserve">platforms to sell and buy things, especially books and search for their lost items/return some found objects. However, all </w:t>
      </w:r>
      <w:r>
        <w:rPr>
          <w:rtl w:val="0"/>
          <w:lang w:val="en-US"/>
        </w:rPr>
        <w:t xml:space="preserve">of these entries </w:t>
      </w:r>
      <w:r>
        <w:rPr>
          <w:rtl w:val="0"/>
          <w:lang w:val="en-US"/>
        </w:rPr>
        <w:t>are messily distributed on social media and lacks organization</w:t>
      </w:r>
      <w:r>
        <w:rPr>
          <w:rtl w:val="0"/>
          <w:lang w:val="en-US"/>
        </w:rPr>
        <w:t xml:space="preserve"> which makes it harder for students to actually do what they want. Since these platforms are big, messy and therefore hard to navigate through, most of the targeted items do not reach to other students who need them. </w:t>
      </w:r>
      <w:r>
        <w:rPr>
          <w:rtl w:val="0"/>
          <w:lang w:val="en-US"/>
        </w:rPr>
        <w:t>Therefore, we propose an application where Bilkent students</w:t>
      </w:r>
      <w:r>
        <w:rPr>
          <w:rtl w:val="0"/>
          <w:lang w:val="en-US"/>
        </w:rPr>
        <w:t xml:space="preserve"> can connect to each other through forums that are organized with sections like </w:t>
      </w:r>
      <w:r>
        <w:rPr>
          <w:rtl w:val="0"/>
          <w:lang w:val="en-US"/>
        </w:rPr>
        <w:t>“</w:t>
      </w:r>
      <w:r>
        <w:rPr>
          <w:rtl w:val="0"/>
          <w:lang w:val="en-US"/>
        </w:rPr>
        <w:t>Sell/Buy</w:t>
      </w:r>
      <w:r>
        <w:rPr>
          <w:rtl w:val="0"/>
          <w:lang w:val="en-US"/>
        </w:rPr>
        <w:t xml:space="preserve">” </w:t>
      </w:r>
      <w:r>
        <w:rPr>
          <w:rtl w:val="0"/>
          <w:lang w:val="en-US"/>
        </w:rPr>
        <w:t xml:space="preserve">or </w:t>
      </w:r>
      <w:r>
        <w:rPr>
          <w:rtl w:val="0"/>
          <w:lang w:val="en-US"/>
        </w:rPr>
        <w:t>“</w:t>
      </w:r>
      <w:r>
        <w:rPr>
          <w:rtl w:val="0"/>
          <w:lang w:val="en-US"/>
        </w:rPr>
        <w:t>Lost/Found</w:t>
      </w:r>
      <w:r>
        <w:rPr>
          <w:rtl w:val="0"/>
          <w:lang w:val="en-US"/>
        </w:rPr>
        <w:t>”</w:t>
      </w:r>
      <w:r>
        <w:rPr>
          <w:rtl w:val="0"/>
          <w:lang w:val="en-US"/>
        </w:rPr>
        <w:t xml:space="preserve">. </w:t>
      </w:r>
    </w:p>
    <w:p>
      <w:pPr>
        <w:pStyle w:val="Normal.0"/>
        <w:bidi w:val="0"/>
        <w:spacing w:before="0" w:line="288" w:lineRule="auto"/>
        <w:ind w:left="0" w:right="0" w:firstLine="0"/>
        <w:jc w:val="left"/>
        <w:rPr>
          <w:rtl w:val="0"/>
          <w:lang w:val="en-US"/>
        </w:rPr>
      </w:pPr>
      <w:r>
        <w:rPr>
          <w:rtl w:val="0"/>
          <w:lang w:val="en-US"/>
        </w:rPr>
        <w:tab/>
        <w:t xml:space="preserve">Furthermore, we will also be </w:t>
      </w:r>
      <w:r>
        <w:rPr>
          <w:rtl w:val="0"/>
          <w:lang w:val="en-US"/>
        </w:rPr>
        <w:t>creating an environment for club activity announcements.</w:t>
      </w:r>
      <w:r>
        <w:rPr>
          <w:rtl w:val="0"/>
          <w:lang w:val="en-US"/>
        </w:rPr>
        <w:t xml:space="preserve"> Currently all the announcements for club activities are done through WhatsApp groups or mails that are send to our Webmail accounts. Students tend to forget checking their e-mails to see what events are happening that day, making them lose the ability to join activities according to their interests. With a club announcement section, we aim to connect students who like to participate and club members who are having a hard time announcing activities and recruiting people in a more efficient way.</w:t>
      </w:r>
    </w:p>
    <w:p>
      <w:pPr>
        <w:pStyle w:val="Normal.0"/>
        <w:bidi w:val="0"/>
        <w:spacing w:before="0" w:line="288" w:lineRule="auto"/>
        <w:ind w:left="0" w:right="0" w:firstLine="0"/>
        <w:jc w:val="left"/>
        <w:rPr>
          <w:rtl w:val="0"/>
          <w:lang w:val="en-US"/>
        </w:rPr>
      </w:pPr>
      <w:r>
        <w:rPr>
          <w:rtl w:val="0"/>
          <w:lang w:val="en-US"/>
        </w:rPr>
        <w:tab/>
        <w:t>Moreover, the application will show the</w:t>
      </w:r>
      <w:r>
        <w:rPr>
          <w:rtl w:val="0"/>
        </w:rPr>
        <w:t xml:space="preserve"> </w:t>
      </w:r>
      <w:r>
        <w:rPr>
          <w:rtl w:val="0"/>
          <w:lang w:val="en-US"/>
        </w:rPr>
        <w:t>daily table d</w:t>
      </w:r>
      <w:r>
        <w:rPr>
          <w:rtl w:val="0"/>
          <w:lang w:val="en-US"/>
        </w:rPr>
        <w:t>’</w:t>
      </w:r>
      <w:r>
        <w:rPr>
          <w:rtl w:val="0"/>
          <w:lang w:val="en-US"/>
        </w:rPr>
        <w:t>houte menu,</w:t>
      </w:r>
      <w:r>
        <w:rPr>
          <w:rtl w:val="0"/>
          <w:lang w:val="en-US"/>
        </w:rPr>
        <w:t xml:space="preserve"> for those who wants to choose whether they are going to eat from the cafeteria or not. The menu is available online however with our application, it will be much more easier to access it.</w:t>
      </w:r>
    </w:p>
    <w:p>
      <w:pPr>
        <w:pStyle w:val="Normal.0"/>
        <w:bidi w:val="0"/>
        <w:spacing w:before="0" w:line="288" w:lineRule="auto"/>
        <w:ind w:left="0" w:right="0" w:firstLine="0"/>
        <w:jc w:val="left"/>
        <w:rPr>
          <w:rtl w:val="0"/>
          <w:lang w:val="en-US"/>
        </w:rPr>
      </w:pPr>
      <w:r>
        <w:rPr>
          <w:lang w:val="en-US"/>
        </w:rPr>
        <w:tab/>
      </w:r>
      <w:r>
        <w:rPr>
          <w:rtl w:val="0"/>
          <w:lang w:val="en-US"/>
        </w:rPr>
        <w:t xml:space="preserve">A </w:t>
      </w:r>
      <w:r>
        <w:rPr>
          <w:rtl w:val="0"/>
          <w:lang w:val="en-US"/>
        </w:rPr>
        <w:t xml:space="preserve">transportation section </w:t>
      </w:r>
      <w:r>
        <w:rPr>
          <w:rtl w:val="0"/>
          <w:lang w:val="en-US"/>
        </w:rPr>
        <w:t xml:space="preserve">will also be </w:t>
      </w:r>
      <w:r>
        <w:rPr>
          <w:rtl w:val="0"/>
          <w:lang w:val="en-US"/>
        </w:rPr>
        <w:t xml:space="preserve">available </w:t>
      </w:r>
      <w:r>
        <w:rPr>
          <w:rtl w:val="0"/>
          <w:lang w:val="en-US"/>
        </w:rPr>
        <w:t>for the student who want to check for the bus schedules</w:t>
      </w:r>
      <w:r>
        <w:rPr>
          <w:rtl w:val="0"/>
          <w:lang w:val="en-US"/>
        </w:rPr>
        <w:t xml:space="preserve"> or reach out the people who will be passing their way and hopefully allow them to join them for a car ride.</w:t>
      </w:r>
    </w:p>
    <w:p>
      <w:pPr>
        <w:pStyle w:val="Normal.0"/>
        <w:bidi w:val="0"/>
        <w:spacing w:before="0" w:line="288" w:lineRule="auto"/>
        <w:ind w:left="0" w:right="0" w:firstLine="0"/>
        <w:jc w:val="left"/>
        <w:rPr>
          <w:rtl w:val="0"/>
          <w:lang w:val="en-US"/>
        </w:rPr>
      </w:pPr>
      <w:r>
        <w:rPr>
          <w:lang w:val="en-US"/>
        </w:rPr>
        <w:tab/>
      </w:r>
      <w:r>
        <w:rPr>
          <w:rtl w:val="0"/>
          <w:lang w:val="en-US"/>
        </w:rPr>
        <w:t xml:space="preserve">Further updates may be added to the application as the needs of an average Bilkent student is investigated in detail. </w:t>
      </w:r>
      <w:r>
        <w:rPr>
          <w:rtl w:val="0"/>
          <w:lang w:val="en-US"/>
        </w:rPr>
        <w:t>S</w:t>
      </w:r>
      <w:r>
        <w:rPr>
          <w:rtl w:val="0"/>
          <w:lang w:val="en-US"/>
        </w:rPr>
        <w:t>ingle phone application to have all the required sections in it would be a great companion on a Bilkent student daily.</w:t>
      </w:r>
    </w:p>
    <w:p>
      <w:pPr>
        <w:pStyle w:val="Normal.0"/>
        <w:bidi w:val="0"/>
        <w:spacing w:before="0" w:line="288" w:lineRule="auto"/>
        <w:ind w:left="0" w:right="0" w:firstLine="0"/>
        <w:jc w:val="left"/>
        <w:rPr>
          <w:rtl w:val="0"/>
        </w:rPr>
      </w:pPr>
    </w:p>
    <w:p>
      <w:pPr>
        <w:pStyle w:val="Normal.0"/>
      </w:pPr>
    </w:p>
    <w:p>
      <w:pPr>
        <w:pStyle w:val="Heading 1"/>
        <w:rPr>
          <w:color w:val="ffffff"/>
          <w:u w:color="ffffff"/>
        </w:rPr>
      </w:pPr>
      <w:r>
        <w:rPr>
          <w:color w:val="ffffff"/>
          <w:u w:color="ffffff"/>
          <w:rtl w:val="0"/>
        </w:rPr>
        <w:t>Features</w:t>
      </w:r>
    </w:p>
    <w:p>
      <w:pPr>
        <w:pStyle w:val="Normal.0"/>
        <w:bidi w:val="0"/>
        <w:spacing w:before="0" w:line="288" w:lineRule="auto"/>
        <w:ind w:left="0" w:right="0" w:firstLine="0"/>
        <w:jc w:val="left"/>
        <w:rPr>
          <w:rtl w:val="0"/>
        </w:rPr>
      </w:pPr>
      <w:r>
        <w:rPr>
          <w:rtl w:val="0"/>
          <w:lang w:val="en-US"/>
        </w:rPr>
        <w:t xml:space="preserve">The Bilkent Companion will have various sections for different purposes. Users enter with their Bilkent ID number. When then select a post in the </w:t>
      </w:r>
      <w:r>
        <w:rPr>
          <w:rtl w:val="0"/>
          <w:lang w:val="en-US"/>
        </w:rPr>
        <w:t>“</w:t>
      </w:r>
      <w:r>
        <w:rPr>
          <w:rtl w:val="0"/>
          <w:lang w:val="en-US"/>
        </w:rPr>
        <w:t>Lost &amp; Found</w:t>
      </w:r>
      <w:r>
        <w:rPr>
          <w:rtl w:val="0"/>
          <w:lang w:val="en-US"/>
        </w:rPr>
        <w:t xml:space="preserve">” </w:t>
      </w:r>
      <w:r>
        <w:rPr>
          <w:rtl w:val="0"/>
          <w:lang w:val="en-US"/>
        </w:rPr>
        <w:t xml:space="preserve">section or </w:t>
      </w:r>
      <w:r>
        <w:rPr>
          <w:rtl w:val="0"/>
          <w:lang w:val="en-US"/>
        </w:rPr>
        <w:t>“</w:t>
      </w:r>
      <w:r>
        <w:rPr>
          <w:rtl w:val="0"/>
          <w:lang w:val="en-US"/>
        </w:rPr>
        <w:t>Buy/Sell</w:t>
      </w:r>
      <w:r>
        <w:rPr>
          <w:rtl w:val="0"/>
          <w:lang w:val="en-US"/>
        </w:rPr>
        <w:t xml:space="preserve">” </w:t>
      </w:r>
      <w:r>
        <w:rPr>
          <w:rtl w:val="0"/>
          <w:lang w:val="en-US"/>
        </w:rPr>
        <w:t xml:space="preserve">section, they enter a </w:t>
      </w:r>
      <w:r>
        <w:rPr>
          <w:rtl w:val="0"/>
          <w:lang w:val="en-US"/>
        </w:rPr>
        <w:t>“</w:t>
      </w:r>
      <w:r>
        <w:rPr>
          <w:rtl w:val="0"/>
          <w:lang w:val="nl-NL"/>
        </w:rPr>
        <w:t>chatroom</w:t>
      </w:r>
      <w:r>
        <w:rPr>
          <w:rtl w:val="0"/>
          <w:lang w:val="en-US"/>
        </w:rPr>
        <w:t xml:space="preserve">” </w:t>
      </w:r>
      <w:r>
        <w:rPr>
          <w:rtl w:val="0"/>
          <w:lang w:val="en-US"/>
        </w:rPr>
        <w:t>with the person who posted the advertisement. The application provides the following facilities:</w:t>
      </w:r>
    </w:p>
    <w:p>
      <w:pPr>
        <w:pStyle w:val="Normal.0"/>
        <w:numPr>
          <w:ilvl w:val="0"/>
          <w:numId w:val="4"/>
        </w:numPr>
        <w:bidi w:val="0"/>
        <w:spacing w:before="0" w:line="288" w:lineRule="auto"/>
        <w:ind w:right="0"/>
        <w:jc w:val="left"/>
        <w:rPr>
          <w:rtl w:val="0"/>
        </w:rPr>
      </w:pPr>
      <w:r>
        <w:rPr>
          <w:rtl w:val="0"/>
        </w:rPr>
        <w:t>“</w:t>
      </w:r>
      <w:r>
        <w:rPr>
          <w:rtl w:val="0"/>
          <w:lang w:val="en-US"/>
        </w:rPr>
        <w:t>Buy / Sell</w:t>
      </w:r>
      <w:r>
        <w:rPr>
          <w:rtl w:val="0"/>
        </w:rPr>
        <w:t xml:space="preserve">” </w:t>
      </w:r>
      <w:r>
        <w:rPr>
          <w:rtl w:val="0"/>
          <w:lang w:val="en-US"/>
        </w:rPr>
        <w:t>section which allows students to sell their books or other course material or buy them from another student.</w:t>
      </w:r>
    </w:p>
    <w:p>
      <w:pPr>
        <w:pStyle w:val="Normal.0"/>
        <w:numPr>
          <w:ilvl w:val="0"/>
          <w:numId w:val="4"/>
        </w:numPr>
        <w:bidi w:val="0"/>
        <w:spacing w:before="0" w:line="288" w:lineRule="auto"/>
        <w:ind w:right="0"/>
        <w:jc w:val="left"/>
        <w:rPr>
          <w:rtl w:val="0"/>
        </w:rPr>
      </w:pPr>
      <w:r>
        <w:rPr>
          <w:rtl w:val="0"/>
        </w:rPr>
        <w:t>“</w:t>
      </w:r>
      <w:r>
        <w:rPr>
          <w:rtl w:val="0"/>
          <w:lang w:val="en-US"/>
        </w:rPr>
        <w:t>Lost &amp; Found</w:t>
      </w:r>
      <w:r>
        <w:rPr>
          <w:rtl w:val="0"/>
        </w:rPr>
        <w:t xml:space="preserve">” </w:t>
      </w:r>
      <w:r>
        <w:rPr>
          <w:rtl w:val="0"/>
          <w:lang w:val="fr-FR"/>
        </w:rPr>
        <w:t>section</w:t>
      </w:r>
      <w:r>
        <w:rPr>
          <w:rtl w:val="0"/>
        </w:rPr>
        <w:t xml:space="preserve"> </w:t>
      </w:r>
      <w:r>
        <w:rPr>
          <w:rtl w:val="0"/>
          <w:lang w:val="en-US"/>
        </w:rPr>
        <w:t>which students will look at if they lose something or found something that belongs to someone else.</w:t>
      </w:r>
    </w:p>
    <w:p>
      <w:pPr>
        <w:pStyle w:val="Normal.0"/>
        <w:numPr>
          <w:ilvl w:val="0"/>
          <w:numId w:val="5"/>
        </w:numPr>
        <w:bidi w:val="0"/>
        <w:spacing w:before="0" w:line="288" w:lineRule="auto"/>
        <w:ind w:right="0"/>
        <w:jc w:val="left"/>
        <w:rPr>
          <w:rtl w:val="0"/>
          <w:lang w:val="en-US"/>
        </w:rPr>
      </w:pPr>
      <w:r>
        <w:rPr>
          <w:rtl w:val="0"/>
          <w:lang w:val="en-US"/>
        </w:rPr>
        <w:t>The program will be an Android application so it is easier to access and is a reliable source to check anytime anywhere</w:t>
      </w:r>
    </w:p>
    <w:p>
      <w:pPr>
        <w:pStyle w:val="Normal.0"/>
        <w:numPr>
          <w:ilvl w:val="0"/>
          <w:numId w:val="4"/>
        </w:numPr>
        <w:bidi w:val="0"/>
        <w:spacing w:before="0" w:line="288" w:lineRule="auto"/>
        <w:ind w:right="0"/>
        <w:jc w:val="left"/>
        <w:rPr>
          <w:rtl w:val="0"/>
          <w:lang w:val="en-US"/>
        </w:rPr>
      </w:pPr>
      <w:r>
        <w:rPr>
          <w:rtl w:val="0"/>
          <w:lang w:val="en-US"/>
        </w:rPr>
        <w:t>A section for club organization members to post their upcoming activities so that each student can check out and find something they are interested in participating. The daily BAIS e-mails are usually disregarded</w:t>
      </w:r>
      <w:r>
        <w:rPr>
          <w:rtl w:val="0"/>
        </w:rPr>
        <w:t xml:space="preserve"> and therefore t</w:t>
      </w:r>
      <w:r>
        <w:rPr>
          <w:rtl w:val="0"/>
          <w:lang w:val="en-US"/>
        </w:rPr>
        <w:t>he clubs have a hard time trying to recruit people to their organizations and invite others to certain events.</w:t>
      </w:r>
    </w:p>
    <w:p>
      <w:pPr>
        <w:pStyle w:val="Normal.0"/>
        <w:numPr>
          <w:ilvl w:val="0"/>
          <w:numId w:val="4"/>
        </w:numPr>
        <w:bidi w:val="0"/>
        <w:spacing w:before="0" w:line="288" w:lineRule="auto"/>
        <w:ind w:right="0"/>
        <w:jc w:val="left"/>
        <w:rPr>
          <w:rtl w:val="0"/>
        </w:rPr>
      </w:pPr>
      <w:r>
        <w:rPr>
          <w:rtl w:val="0"/>
        </w:rPr>
        <w:t>A transportation section that will help car owners and other students who are looking for a way to reach Bilkent meet and join them for a car ride. Also this feature may include Bilkent bus schedules to make it easier for students to plan their ride to Bilkent(or ride back home).</w:t>
      </w:r>
    </w:p>
    <w:p>
      <w:pPr>
        <w:pStyle w:val="Normal.0"/>
        <w:numPr>
          <w:ilvl w:val="0"/>
          <w:numId w:val="4"/>
        </w:numPr>
        <w:bidi w:val="0"/>
        <w:spacing w:before="0" w:line="288" w:lineRule="auto"/>
        <w:ind w:right="0"/>
        <w:jc w:val="left"/>
        <w:rPr>
          <w:rtl w:val="0"/>
          <w:lang w:val="en-US"/>
        </w:rPr>
      </w:pPr>
      <w:r>
        <w:rPr>
          <w:rtl w:val="0"/>
          <w:lang w:val="en-US"/>
        </w:rPr>
        <w:t>A meal section that will get information from Bilkent</w:t>
      </w:r>
      <w:r>
        <w:rPr>
          <w:rtl w:val="0"/>
        </w:rPr>
        <w:t>’</w:t>
      </w:r>
      <w:r>
        <w:rPr>
          <w:rtl w:val="0"/>
          <w:lang w:val="en-US"/>
        </w:rPr>
        <w:t>s cafeteria service that states what</w:t>
      </w:r>
      <w:r>
        <w:rPr>
          <w:rtl w:val="0"/>
        </w:rPr>
        <w:t>’</w:t>
      </w:r>
      <w:r>
        <w:rPr>
          <w:rtl w:val="0"/>
          <w:lang w:val="en-US"/>
        </w:rPr>
        <w:t>s on the menu. It will be easier for students to check meals in an application rather than finding the correct internet address.</w:t>
      </w:r>
    </w:p>
    <w:p>
      <w:pPr>
        <w:pStyle w:val="Normal.0"/>
        <w:numPr>
          <w:ilvl w:val="0"/>
          <w:numId w:val="5"/>
        </w:numPr>
        <w:bidi w:val="0"/>
        <w:spacing w:before="0" w:line="288" w:lineRule="auto"/>
        <w:ind w:right="0"/>
        <w:jc w:val="left"/>
        <w:rPr>
          <w:rtl w:val="0"/>
          <w:lang w:val="en-US"/>
        </w:rPr>
      </w:pPr>
      <w:r>
        <w:rPr>
          <w:rtl w:val="0"/>
          <w:lang w:val="en-US"/>
        </w:rPr>
        <w:t>Every student will able to easily set up an account using their school ID number and a password of their choice so every user can have a customized profile.</w:t>
      </w:r>
    </w:p>
    <w:p>
      <w:pPr>
        <w:pStyle w:val="Normal.0"/>
        <w:numPr>
          <w:ilvl w:val="0"/>
          <w:numId w:val="5"/>
        </w:numPr>
        <w:bidi w:val="0"/>
        <w:spacing w:before="0" w:line="288" w:lineRule="auto"/>
        <w:ind w:right="0"/>
        <w:jc w:val="left"/>
        <w:rPr>
          <w:rtl w:val="0"/>
          <w:lang w:val="en-US"/>
        </w:rPr>
      </w:pPr>
      <w:r>
        <w:rPr>
          <w:rtl w:val="0"/>
          <w:lang w:val="en-US"/>
        </w:rPr>
        <w:t>You will be able to import your schedule to the app thus removing the need to check SRS every</w:t>
      </w:r>
      <w:r>
        <w:rPr>
          <w:rtl w:val="0"/>
        </w:rPr>
        <w:t xml:space="preserve"> </w:t>
      </w:r>
      <w:r>
        <w:rPr>
          <w:rtl w:val="0"/>
          <w:lang w:val="en-US"/>
        </w:rPr>
        <w:t>time you are unsure about hours or classes of your lectures</w:t>
      </w:r>
      <w:r>
        <w:rPr>
          <w:rtl w:val="0"/>
        </w:rPr>
        <w:t xml:space="preserve">. </w:t>
      </w:r>
      <w:r>
        <w:rPr>
          <w:rtl w:val="0"/>
          <w:lang w:val="en-US"/>
        </w:rPr>
        <w:t>The club activities will also include dates and hours so you can add them on your calendar to make it easier to keep track of the activities. This will also help clubs set their activities on different times as overlapping hours on activities are very common.</w:t>
      </w:r>
    </w:p>
    <w:p>
      <w:pPr>
        <w:pStyle w:val="Normal.0"/>
        <w:bidi w:val="0"/>
        <w:spacing w:before="0" w:line="288" w:lineRule="auto"/>
        <w:ind w:left="0" w:right="0" w:firstLine="0"/>
        <w:jc w:val="left"/>
        <w:rPr>
          <w:rtl w:val="0"/>
        </w:rPr>
      </w:pPr>
    </w:p>
    <w:p>
      <w:pPr>
        <w:pStyle w:val="Heading 1"/>
        <w:numPr>
          <w:ilvl w:val="0"/>
          <w:numId w:val="2"/>
        </w:numPr>
        <w:rPr>
          <w:color w:val="ffffff"/>
          <w:u w:color="ffffff"/>
        </w:rPr>
      </w:pPr>
      <w:r>
        <w:rPr>
          <w:color w:val="ffffff"/>
          <w:u w:color="ffffff"/>
          <w:rtl w:val="0"/>
        </w:rPr>
        <w:t>Conclusion &amp; Reflections</w:t>
      </w:r>
    </w:p>
    <w:p>
      <w:pPr>
        <w:pStyle w:val="Normal.0"/>
        <w:bidi w:val="0"/>
        <w:spacing w:before="0" w:line="288" w:lineRule="auto"/>
        <w:ind w:left="0" w:right="0" w:firstLine="0"/>
        <w:jc w:val="left"/>
        <w:rPr>
          <w:rtl w:val="0"/>
        </w:rPr>
      </w:pPr>
      <w:r>
        <w:rPr>
          <w:sz w:val="24"/>
          <w:szCs w:val="24"/>
          <w:rtl w:val="0"/>
          <w:lang w:val="en-US"/>
        </w:rPr>
        <w:t>This application will be the perfect tool for the student of the Bilkent University by collecting all the needed and wanted features</w:t>
      </w:r>
      <w:r>
        <w:rPr>
          <w:sz w:val="24"/>
          <w:szCs w:val="24"/>
          <w:rtl w:val="0"/>
        </w:rPr>
        <w:t xml:space="preserve"> in one mobile phone application</w:t>
      </w:r>
      <w:r>
        <w:rPr>
          <w:sz w:val="24"/>
          <w:szCs w:val="24"/>
          <w:rtl w:val="0"/>
          <w:lang w:val="en-US"/>
        </w:rPr>
        <w:t>.Rather than searching different platforms for their needs, hopefully, student will be able to find solution to their problems much easier and faster</w:t>
      </w:r>
      <w:r>
        <w:rPr>
          <w:sz w:val="24"/>
          <w:szCs w:val="24"/>
          <w:rtl w:val="0"/>
        </w:rPr>
        <w:t>, making them keep up with the dynamic environment of university</w:t>
      </w:r>
      <w:r>
        <w:rPr>
          <w:sz w:val="24"/>
          <w:szCs w:val="24"/>
          <w:rtl w:val="0"/>
        </w:rPr>
        <w:t>.</w:t>
      </w:r>
    </w:p>
    <w:sectPr>
      <w:type w:val="continuous"/>
      <w:pgSz w:w="11900" w:h="16840" w:orient="portrait"/>
      <w:pgMar w:top="851" w:right="1134" w:bottom="992"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mic Sans MS">
    <w:charset w:val="00"/>
    <w:family w:val="roman"/>
    <w:pitch w:val="default"/>
  </w:font>
  <w:font w:name="Cambria">
    <w:charset w:val="00"/>
    <w:family w:val="roman"/>
    <w:pitch w:val="default"/>
  </w:font>
  <w:font w:name="Impact">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aşlık ve Altlık"/>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aşlık ve Altlık"/>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çe Aktarılan 1 Stili"/>
  </w:abstractNum>
  <w:abstractNum w:abstractNumId="1">
    <w:multiLevelType w:val="hybridMultilevel"/>
    <w:styleLink w:val="İçe Aktarılan 1 Stili"/>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çe Aktarılan 1 Stili.0"/>
  </w:abstractNum>
  <w:abstractNum w:abstractNumId="3">
    <w:multiLevelType w:val="hybridMultilevel"/>
    <w:styleLink w:val="İçe Aktarılan 1 Stili.0"/>
    <w:lvl w:ilvl="0">
      <w:start w:val="1"/>
      <w:numFmt w:val="bullet"/>
      <w:suff w:val="tab"/>
      <w:lvlText w:val="-"/>
      <w:lvlJc w:val="left"/>
      <w:pPr>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643" w:hanging="283"/>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389" w:hanging="30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09" w:hanging="30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29" w:hanging="30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49" w:hanging="30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69" w:hanging="30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989" w:hanging="30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09" w:hanging="30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29" w:hanging="30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aşlık ve Altlık">
    <w:name w:val="Başlık ve Altlık"/>
    <w:next w:val="Başlık ve Altlık"/>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120" w:after="0" w:line="240" w:lineRule="auto"/>
      <w:ind w:left="567"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GroupNumber">
    <w:name w:val="GroupNumber"/>
    <w:next w:val="GroupNumber"/>
    <w:pPr>
      <w:keepNext w:val="0"/>
      <w:keepLines w:val="0"/>
      <w:pageBreakBefore w:val="0"/>
      <w:widowControl w:val="1"/>
      <w:shd w:val="clear" w:color="auto" w:fill="auto"/>
      <w:suppressAutoHyphens w:val="0"/>
      <w:bidi w:val="0"/>
      <w:spacing w:before="0" w:after="0" w:line="240" w:lineRule="auto"/>
      <w:ind w:left="567" w:right="0" w:firstLine="0"/>
      <w:jc w:val="both"/>
      <w:outlineLvl w:val="9"/>
    </w:pPr>
    <w:rPr>
      <w:rFonts w:ascii="Comic Sans MS" w:cs="Arial Unicode MS" w:hAnsi="Comic Sans MS" w:eastAsia="Arial Unicode MS"/>
      <w:b w:val="0"/>
      <w:bCs w:val="0"/>
      <w:i w:val="0"/>
      <w:iCs w:val="0"/>
      <w:caps w:val="1"/>
      <w:strike w:val="0"/>
      <w:dstrike w:val="0"/>
      <w:outline w:val="0"/>
      <w:color w:val="000000"/>
      <w:spacing w:val="0"/>
      <w:kern w:val="0"/>
      <w:position w:val="0"/>
      <w:sz w:val="96"/>
      <w:szCs w:val="96"/>
      <w:u w:val="none" w:color="000000"/>
      <w:vertAlign w:val="baseline"/>
      <w:lang w:val="en-US"/>
    </w:rPr>
  </w:style>
  <w:style w:type="paragraph" w:styleId="Saptanmış">
    <w:name w:val="Saptanmış"/>
    <w:next w:val="Saptanmış"/>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Author"/>
    <w:pPr>
      <w:keepNext w:val="0"/>
      <w:keepLines w:val="0"/>
      <w:pageBreakBefore w:val="0"/>
      <w:widowControl w:val="1"/>
      <w:shd w:val="clear" w:color="auto" w:fill="auto"/>
      <w:suppressAutoHyphens w:val="0"/>
      <w:bidi w:val="0"/>
      <w:spacing w:before="480" w:after="240" w:line="240" w:lineRule="auto"/>
      <w:ind w:left="0" w:right="0" w:firstLine="0"/>
      <w:jc w:val="center"/>
      <w:outlineLvl w:val="9"/>
    </w:pPr>
    <w:rPr>
      <w:rFonts w:ascii="Impact" w:cs="Impact" w:hAnsi="Impact" w:eastAsia="Impact"/>
      <w:b w:val="0"/>
      <w:bCs w:val="0"/>
      <w:i w:val="0"/>
      <w:iCs w:val="0"/>
      <w:caps w:val="0"/>
      <w:smallCaps w:val="0"/>
      <w:strike w:val="0"/>
      <w:dstrike w:val="0"/>
      <w:outline w:val="0"/>
      <w:color w:val="000000"/>
      <w:spacing w:val="0"/>
      <w:kern w:val="28"/>
      <w:position w:val="0"/>
      <w:sz w:val="48"/>
      <w:szCs w:val="48"/>
      <w:u w:val="none" w:color="000000"/>
      <w:vertAlign w:val="baseline"/>
      <w:lang w:val="en-US"/>
    </w:rPr>
  </w:style>
  <w:style w:type="paragraph" w:styleId="Author">
    <w:name w:val="Author"/>
    <w:next w:val="Author"/>
    <w:pPr>
      <w:keepNext w:val="0"/>
      <w:keepLines w:val="0"/>
      <w:pageBreakBefore w:val="0"/>
      <w:widowControl w:val="1"/>
      <w:shd w:val="clear" w:color="auto" w:fill="auto"/>
      <w:suppressAutoHyphens w:val="0"/>
      <w:bidi w:val="0"/>
      <w:spacing w:before="120" w:after="12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GroupName">
    <w:name w:val="GroupName"/>
    <w:next w:val="Author"/>
    <w:pPr>
      <w:keepNext w:val="0"/>
      <w:keepLines w:val="0"/>
      <w:pageBreakBefore w:val="0"/>
      <w:widowControl w:val="1"/>
      <w:shd w:val="clear" w:color="auto" w:fill="auto"/>
      <w:suppressAutoHyphens w:val="0"/>
      <w:bidi w:val="0"/>
      <w:spacing w:before="120" w:after="24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Report_Type">
    <w:name w:val="Report_Type"/>
    <w:next w:val="Report_Type"/>
    <w:pPr>
      <w:keepNext w:val="0"/>
      <w:keepLines w:val="0"/>
      <w:pageBreakBefore w:val="0"/>
      <w:widowControl w:val="1"/>
      <w:shd w:val="clear" w:color="auto" w:fill="auto"/>
      <w:suppressAutoHyphens w:val="0"/>
      <w:bidi w:val="0"/>
      <w:spacing w:before="12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Report_SubType">
    <w:name w:val="Report_SubType"/>
    <w:next w:val="Normal.0"/>
    <w:pPr>
      <w:keepNext w:val="0"/>
      <w:keepLines w:val="0"/>
      <w:pageBreakBefore w:val="0"/>
      <w:widowControl w:val="1"/>
      <w:shd w:val="clear" w:color="auto" w:fill="auto"/>
      <w:suppressAutoHyphens w:val="0"/>
      <w:bidi w:val="0"/>
      <w:spacing w:before="120" w:after="12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Report_Date">
    <w:name w:val="Report_Date"/>
    <w:next w:val="Report_Dat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Heading 1">
    <w:name w:val="Heading 1"/>
    <w:next w:val="Normal.0"/>
    <w:pPr>
      <w:keepNext w:val="1"/>
      <w:keepLines w:val="0"/>
      <w:pageBreakBefore w:val="0"/>
      <w:widowControl w:val="1"/>
      <w:shd w:val="clear" w:color="auto" w:fill="000000"/>
      <w:suppressAutoHyphens w:val="0"/>
      <w:bidi w:val="0"/>
      <w:spacing w:before="240" w:after="0" w:line="240" w:lineRule="auto"/>
      <w:ind w:left="0" w:right="0" w:firstLine="0"/>
      <w:jc w:val="both"/>
      <w:outlineLvl w:val="0"/>
    </w:pPr>
    <w:rPr>
      <w:rFonts w:ascii="Arial" w:cs="Arial Unicode MS" w:hAnsi="Arial" w:eastAsia="Arial Unicode MS"/>
      <w:b w:val="1"/>
      <w:bCs w:val="1"/>
      <w:i w:val="0"/>
      <w:iCs w:val="0"/>
      <w:caps w:val="0"/>
      <w:smallCaps w:val="0"/>
      <w:strike w:val="0"/>
      <w:dstrike w:val="0"/>
      <w:outline w:val="0"/>
      <w:color w:val="000000"/>
      <w:spacing w:val="0"/>
      <w:kern w:val="28"/>
      <w:position w:val="0"/>
      <w:sz w:val="32"/>
      <w:szCs w:val="32"/>
      <w:u w:val="none" w:color="000000"/>
      <w:vertAlign w:val="baseline"/>
      <w:lang w:val="en-US"/>
    </w:rPr>
  </w:style>
  <w:style w:type="numbering" w:styleId="İçe Aktarılan 1 Stili">
    <w:name w:val="İçe Aktarılan 1 Stili"/>
    <w:pPr>
      <w:numPr>
        <w:numId w:val="1"/>
      </w:numPr>
    </w:pPr>
  </w:style>
  <w:style w:type="numbering" w:styleId="İçe Aktarılan 1 Stili.0">
    <w:name w:val="İçe Aktarılan 1 Stili.0"/>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