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40" w:after="60"/>
        <w:shd w:fill="EDF7F1"/>
        <w:pBdr>
          <w:top w:val="single" w:sz="14" w:space="7" w:color="087A63"/>
          <w:left w:val="single" w:sz="14" w:space="7" w:color="087A63"/>
          <w:right w:val="single" w:sz="14" w:space="7" w:color="087A63"/>
        </w:pBdr>
      </w:pPr>
      <w:r>
        <w:rPr>
          <w:rFonts w:ascii="Microsoft YaHei" w:hAnsi="Microsoft YaHei" w:eastAsia="微软雅黑"/>
          <w:b/>
          <w:color w:val="122737"/>
          <w:sz w:val="38"/>
        </w:rPr>
        <w:t>公益智助柜｜App 用户使用手册</w:t>
      </w:r>
    </w:p>
    <w:p>
      <w:pPr>
        <w:spacing w:before="0" w:after="140"/>
        <w:shd w:fill="EDF7F1"/>
        <w:pBdr>
          <w:left w:val="single" w:sz="14" w:space="7" w:color="087A63"/>
          <w:bottom w:val="single" w:sz="14" w:space="7" w:color="087A63"/>
          <w:right w:val="single" w:sz="14" w:space="7" w:color="087A63"/>
        </w:pBdr>
      </w:pPr>
      <w:r>
        <w:rPr>
          <w:rFonts w:ascii="Microsoft YaHei" w:hAnsi="Microsoft YaHei" w:eastAsia="微软雅黑"/>
          <w:b w:val="0"/>
          <w:color w:val="586C7C"/>
          <w:sz w:val="21"/>
        </w:rPr>
        <w:t>按照下面的步骤，你可以完成首次登记、登录、预约和到柜领取。公益领取不会要求付款。</w:t>
      </w:r>
    </w:p>
    <w:p>
      <w:pPr>
        <w:spacing w:before="80" w:after="200"/>
      </w:pPr>
      <w:r>
        <w:rPr>
          <w:rFonts w:ascii="Microsoft YaHei" w:hAnsi="Microsoft YaHei" w:eastAsia="微软雅黑"/>
          <w:b w:val="0"/>
          <w:color w:val="586C7C"/>
          <w:sz w:val="17"/>
        </w:rPr>
        <w:t>版本日期：2026 年 8 月 7 日　｜　按任务查找，图中编号对应操作顺序</w:t>
      </w:r>
    </w:p>
    <w:p>
      <w:pPr>
        <w:pStyle w:val="Heading1"/>
        <w:keepNext/>
        <w:spacing w:before="40" w:after="60"/>
      </w:pPr>
      <w:bookmarkStart w:id="1" w:name="manual_toc"/>
      <w:r>
        <w:rPr>
          <w:rFonts w:ascii="Microsoft YaHei" w:hAnsi="Microsoft YaHei" w:eastAsia="微软雅黑"/>
          <w:b/>
          <w:color w:val="122737"/>
          <w:sz w:val="30"/>
        </w:rPr>
        <w:t>目录</w:t>
      </w:r>
      <w:bookmarkEnd w:id="1"/>
    </w:p>
    <w:p>
      <w:pPr>
        <w:spacing w:before="0" w:after="100"/>
      </w:pPr>
      <w:r>
        <w:rPr>
          <w:rFonts w:ascii="Microsoft YaHei" w:hAnsi="Microsoft YaHei" w:eastAsia="微软雅黑"/>
          <w:b w:val="0"/>
          <w:color w:val="586C7C"/>
          <w:sz w:val="18"/>
        </w:rPr>
        <w:t>点击目录条目可跳转到对应任务。</w:t>
      </w:r>
    </w:p>
    <w:p>
      <w:pPr>
        <w:spacing w:before="0" w:after="60"/>
        <w:ind w:left="198"/>
      </w:pPr>
      <w:hyperlink w:anchor="manual_section_01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1. 首次登记资料</w:t>
        </w:r>
      </w:hyperlink>
    </w:p>
    <w:p>
      <w:pPr>
        <w:spacing w:before="0" w:after="60"/>
        <w:ind w:left="198"/>
      </w:pPr>
      <w:hyperlink w:anchor="manual_section_02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2. 使用短信验证码登录</w:t>
        </w:r>
      </w:hyperlink>
    </w:p>
    <w:p>
      <w:pPr>
        <w:spacing w:before="0" w:after="60"/>
        <w:ind w:left="198"/>
      </w:pPr>
      <w:hyperlink w:anchor="manual_section_03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3. 使用一次性人工码备用登录</w:t>
        </w:r>
      </w:hyperlink>
    </w:p>
    <w:p>
      <w:pPr>
        <w:spacing w:before="0" w:after="60"/>
        <w:ind w:left="198"/>
      </w:pPr>
      <w:hyperlink w:anchor="manual_section_04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4. 查看今天是否可以领取</w:t>
        </w:r>
      </w:hyperlink>
    </w:p>
    <w:p>
      <w:pPr>
        <w:spacing w:before="0" w:after="60"/>
        <w:ind w:left="198"/>
      </w:pPr>
      <w:hyperlink w:anchor="manual_section_05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5. 找到可用柜机</w:t>
        </w:r>
      </w:hyperlink>
    </w:p>
    <w:p>
      <w:pPr>
        <w:spacing w:before="0" w:after="60"/>
        <w:ind w:left="198"/>
      </w:pPr>
      <w:hyperlink w:anchor="manual_section_06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6. 选择物资</w:t>
        </w:r>
      </w:hyperlink>
    </w:p>
    <w:p>
      <w:pPr>
        <w:spacing w:before="0" w:after="60"/>
        <w:ind w:left="198"/>
      </w:pPr>
      <w:hyperlink w:anchor="manual_section_07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7. 提交预约</w:t>
        </w:r>
      </w:hyperlink>
    </w:p>
    <w:p>
      <w:pPr>
        <w:spacing w:before="0" w:after="60"/>
        <w:ind w:left="198"/>
      </w:pPr>
      <w:hyperlink w:anchor="manual_section_08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8. 打开当前预约</w:t>
        </w:r>
      </w:hyperlink>
    </w:p>
    <w:p>
      <w:pPr>
        <w:spacing w:before="0" w:after="60"/>
        <w:ind w:left="198"/>
      </w:pPr>
      <w:hyperlink w:anchor="manual_section_09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9. 开柜前最后核对</w:t>
        </w:r>
      </w:hyperlink>
    </w:p>
    <w:p>
      <w:pPr>
        <w:spacing w:before="0" w:after="60"/>
        <w:ind w:left="198"/>
      </w:pPr>
      <w:hyperlink w:anchor="manual_section_10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10. 关门并查看领取结果</w:t>
        </w:r>
      </w:hyperlink>
    </w:p>
    <w:p>
      <w:pPr>
        <w:spacing w:before="0" w:after="60"/>
        <w:ind w:left="198"/>
      </w:pPr>
      <w:hyperlink w:anchor="manual_section_11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遇到问题</w:t>
        </w:r>
      </w:hyperlink>
    </w:p>
    <w:p>
      <w:r>
        <w:br w:type="page"/>
      </w:r>
    </w:p>
    <w:p>
      <w:pPr>
        <w:pStyle w:val="Heading1"/>
        <w:keepNext/>
        <w:spacing w:before="200" w:after="100"/>
      </w:pPr>
      <w:bookmarkStart w:id="2" w:name="manual_section_01"/>
      <w:r>
        <w:rPr>
          <w:rFonts w:ascii="Microsoft YaHei" w:hAnsi="Microsoft YaHei" w:eastAsia="微软雅黑"/>
          <w:b/>
          <w:color w:val="122737"/>
          <w:sz w:val="30"/>
        </w:rPr>
        <w:t>1. 首次登记资料</w:t>
      </w:r>
      <w:bookmarkEnd w:id="2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手机号尚未登记时，提交姓名、身份和所在区域，等待工作人员审核。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在登录页选择“首次使用 / 去登记”。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输入本人手机号，获取并填写短信验证码。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选择“我是用户”和实际所在区域。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填写姓名；需要说明的情况可写在备注中。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选择“提交注册资料”。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603502" cy="4536000"/>
            <wp:docPr id="1" name="Picture 1" descr="图 1　首次登记资料与提交按钮" title="图 1　首次登记资料与提交按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r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3502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　首次登记资料与提交按钮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页面提示申请已提交；审核通过后可返回登录页使用本人手机号登录。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3" w:name="manual_section_02"/>
      <w:r>
        <w:rPr>
          <w:rFonts w:ascii="Microsoft YaHei" w:hAnsi="Microsoft YaHei" w:eastAsia="微软雅黑"/>
          <w:b/>
          <w:color w:val="122737"/>
          <w:sz w:val="30"/>
        </w:rPr>
        <w:t>2. 使用短信验证码登录</w:t>
      </w:r>
      <w:bookmarkEnd w:id="3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使用本人手机号完成日常登录和身份识别。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打开公益智助柜移动端。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输入本人手机号，并勾选用户免责声明。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选择“获取验证码”，填写收到的短信验证码。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选择“登录 / 身份识别”。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2" name="Picture 2" descr="图 2　短信验证码登录" title="图 2　短信验证码登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s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2　短信验证码登录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页面进入首页并显示本人姓名和今日资格。登录状态有效时，下次打开可直接进入首页。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4" w:name="manual_section_03"/>
      <w:r>
        <w:rPr>
          <w:rFonts w:ascii="Microsoft YaHei" w:hAnsi="Microsoft YaHei" w:eastAsia="微软雅黑"/>
          <w:b/>
          <w:color w:val="122737"/>
          <w:sz w:val="30"/>
        </w:rPr>
        <w:t>3. 使用一次性人工码备用登录</w:t>
      </w:r>
      <w:bookmarkEnd w:id="4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短信暂时无法接收时，使用工作人员单独交付的一次性验证码登录。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在登录页输入本人手机号。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填写收到的 6 位一次性人工码。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勾选用户免责声明。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选择“登录 / 身份识别”。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3" name="Picture 3" descr="图 3　一次性人工码备用登录" title="图 3　一次性人工码备用登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3　一次性人工码备用登录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成功进入首页；人工码随即失效，不能再次使用。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5" w:name="manual_section_04"/>
      <w:r>
        <w:rPr>
          <w:rFonts w:ascii="Microsoft YaHei" w:hAnsi="Microsoft YaHei" w:eastAsia="微软雅黑"/>
          <w:b/>
          <w:color w:val="122737"/>
          <w:sz w:val="30"/>
        </w:rPr>
        <w:t>4. 查看今天是否可以领取</w:t>
      </w:r>
      <w:bookmarkEnd w:id="5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在选择柜机前确认今日时段、剩余次数和可领取物资。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在首页查看“今日状态”。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核对当前时段和剩余次数。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查看页面列出的今日可领取物资。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有资格时选择“就近找柜机”。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4" name="Picture 4" descr="图 4　首页资格和剩余次数" title="图 4　首页资格和剩余次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4　首页资格和剩余次数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页面显示“今日可领取”，剩余次数大于 0。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6" w:name="manual_section_05"/>
      <w:r>
        <w:rPr>
          <w:rFonts w:ascii="Microsoft YaHei" w:hAnsi="Microsoft YaHei" w:eastAsia="微软雅黑"/>
          <w:b/>
          <w:color w:val="122737"/>
          <w:sz w:val="30"/>
        </w:rPr>
        <w:t>5. 找到可用柜机</w:t>
      </w:r>
      <w:bookmarkEnd w:id="6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从附近柜机中选择在线且有库存的服务点。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打开“附近柜机”。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可按物资名称筛选。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查看柜机位置、在线状态和现有物资。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选择目标柜机进入详情。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5" name="Picture 5" descr="图 5　附近柜机列表" title="图 5　附近柜机列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arb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5　附近柜机列表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目标柜机显示“在线”，并列出计划领取的物资。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7" w:name="manual_section_06"/>
      <w:r>
        <w:rPr>
          <w:rFonts w:ascii="Microsoft YaHei" w:hAnsi="Microsoft YaHei" w:eastAsia="微软雅黑"/>
          <w:b/>
          <w:color w:val="122737"/>
          <w:sz w:val="30"/>
        </w:rPr>
        <w:t>6. 选择物资</w:t>
      </w:r>
      <w:bookmarkEnd w:id="7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按今日额度选定预约物资和数量。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在柜机详情查看提前预约规则。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在物资卡片中选择数量。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核对已选种类、件数和当前库存。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确认没有超过今日可领取数量。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6" name="Picture 6" descr="图 6　选择预约物资" title="图 6　选择预约物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e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6　选择预约物资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“已选种类”和“已选件数”显示本次计划领取的数量。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8" w:name="manual_section_07"/>
      <w:r>
        <w:rPr>
          <w:rFonts w:ascii="Microsoft YaHei" w:hAnsi="Microsoft YaHei" w:eastAsia="微软雅黑"/>
          <w:b/>
          <w:color w:val="122737"/>
          <w:sz w:val="30"/>
        </w:rPr>
        <w:t>7. 提交预约</w:t>
      </w:r>
      <w:bookmarkEnd w:id="8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为所选物资建立有时限的预约。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选择“提交预约取货”。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等待页面显示“预约成功”。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核对物资、数量和保留截止时间。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选择“我知道了”返回柜机详情。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7" name="Picture 7" descr="图 7　预约成功" title="图 7　预约成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ervation-succ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7　预约成功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柜机详情出现“当前预约”，并显示预约物资和保留时间。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9" w:name="manual_section_08"/>
      <w:r>
        <w:rPr>
          <w:rFonts w:ascii="Microsoft YaHei" w:hAnsi="Microsoft YaHei" w:eastAsia="微软雅黑"/>
          <w:b/>
          <w:color w:val="122737"/>
          <w:sz w:val="30"/>
        </w:rPr>
        <w:t>8. 打开当前预约</w:t>
      </w:r>
      <w:bookmarkEnd w:id="9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在预约有效期内回到同一台柜机，开始现场领取。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到达预约对应的柜机。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在柜机详情刷新状态。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确认柜机显示“在线”。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在“当前预约”选择“用预约开柜”。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8" name="Picture 8" descr="图 8　在线柜机与当前预约" title="图 8　在线柜机与当前预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iv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8　在线柜机与当前预约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页面进入开柜前核对，不再提示柜机离线或预约过期。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10" w:name="manual_section_09"/>
      <w:r>
        <w:rPr>
          <w:rFonts w:ascii="Microsoft YaHei" w:hAnsi="Microsoft YaHei" w:eastAsia="微软雅黑"/>
          <w:b/>
          <w:color w:val="122737"/>
          <w:sz w:val="30"/>
        </w:rPr>
        <w:t>9. 开柜前最后核对</w:t>
      </w:r>
      <w:bookmarkEnd w:id="10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在开门前再次确认现场柜机、柜门和预约物资。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核对自己已经站在正确柜机旁。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核对柜机名称、柜门和预约物资。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确认可以立即取货并及时关门。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选择“确认并开柜”。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9" name="Picture 9" descr="图 9　开柜前核对" title="图 9　开柜前核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kup-confir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9　开柜前核对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页面显示开门请求已提交；此时不重复点击开柜。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11" w:name="manual_section_10"/>
      <w:r>
        <w:rPr>
          <w:rFonts w:ascii="Microsoft YaHei" w:hAnsi="Microsoft YaHei" w:eastAsia="微软雅黑"/>
          <w:b/>
          <w:color w:val="122737"/>
          <w:sz w:val="30"/>
        </w:rPr>
        <w:t>10. 关门并查看领取结果</w:t>
      </w:r>
      <w:bookmarkEnd w:id="11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完成现场取货，确认系统记录与实际领取一致。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取出预约物资后立即关好柜门。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等待页面完成“取货关门”和“领取核对”。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核对计划领取与平台实际结果。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选择“确认取货”返回首页。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在“记录”中查看本次领取。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10" name="Picture 10" descr="图 10　预约取货完成" title="图 10　预约取货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kup-comple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10　预约取货完成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页面显示“预约取货完成”，记录中出现同一柜机、物资和时间。</w:t>
      </w:r>
    </w:p>
    <w:p>
      <w:r>
        <w:br w:type="page"/>
      </w:r>
    </w:p>
    <w:p>
      <w:pPr>
        <w:pStyle w:val="Heading1"/>
        <w:spacing w:after="160"/>
      </w:pPr>
      <w:bookmarkStart w:id="12" w:name="manual_section_11"/>
      <w:r>
        <w:rPr>
          <w:rFonts w:ascii="Microsoft YaHei" w:hAnsi="Microsoft YaHei" w:eastAsia="微软雅黑"/>
          <w:b/>
          <w:color w:val="122737"/>
          <w:sz w:val="32"/>
        </w:rPr>
        <w:t>遇到问题</w:t>
      </w:r>
      <w:bookmarkEnd w:id="12"/>
    </w:p>
    <w:p>
      <w:r>
        <w:rPr>
          <w:rFonts w:ascii="Microsoft YaHei" w:hAnsi="Microsoft YaHei" w:eastAsia="微软雅黑"/>
          <w:b w:val="0"/>
          <w:color w:val="586C7C"/>
          <w:sz w:val="21"/>
        </w:rPr>
        <w:t>只保留会阻塞当前操作的问题。先按对应处理方式核对，再继续原任务。</w:t>
      </w:r>
    </w:p>
    <w:tbl>
      <w:tblPr>
        <w:tblW w:type="dxa" w:w="10028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950"/>
        <w:gridCol w:w="7078"/>
      </w:tblGrid>
      <w:tr>
        <w:trPr>
          <w:tblHeader w:val="true"/>
        </w:trP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075C4D"/>
            <w:tcBorders>
              <w:top w:val="single" w:sz="8" w:color="075C4D"/>
              <w:left w:val="single" w:sz="8" w:color="075C4D"/>
              <w:bottom w:val="single" w:sz="8" w:color="075C4D"/>
              <w:right w:val="single" w:sz="8" w:color="075C4D"/>
            </w:tcBorders>
          </w:tcPr>
          <w:p>
            <w:r>
              <w:rPr>
                <w:rFonts w:ascii="Microsoft YaHei" w:hAnsi="Microsoft YaHei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075C4D"/>
            <w:tcBorders>
              <w:top w:val="single" w:sz="8" w:color="075C4D"/>
              <w:left w:val="single" w:sz="8" w:color="075C4D"/>
              <w:bottom w:val="single" w:sz="8" w:color="075C4D"/>
              <w:right w:val="single" w:sz="8" w:color="075C4D"/>
            </w:tcBorders>
          </w:tcPr>
          <w:p>
            <w:r>
              <w:rPr>
                <w:rFonts w:ascii="Microsoft YaHei" w:hAnsi="Microsoft YaHei" w:eastAsia="微软雅黑"/>
                <w:b/>
                <w:color w:val="FFFFFF"/>
                <w:sz w:val="20"/>
              </w:rPr>
              <w:t>处理方式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登记后仍不能登录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申请可能仍在审核中；资料被驳回时按页面原因修改后重新提交。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收不到短信验证码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核对手机号和网络，等待倒计时结束后再获取一次；急需登录时可联系工作人员取得一次性人工码。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提示没有资格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核对今日时段、剩余次数和资料状态。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预约过期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过期预约不能继续开柜，可重新选择仍有库存的物资预约。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开门后结果一直待确认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不重复开门，保持柜门关闭并联系工作人员核对处理结果。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879" w:bottom="822" w:left="879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微软雅黑"/>
        <w:b w:val="0"/>
        <w:color w:val="586C7C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微软雅黑"/>
        <w:b w:val="0"/>
        <w:color w:val="586C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微软雅黑"/>
        <w:b/>
        <w:color w:val="326F5E"/>
        <w:sz w:val="17"/>
      </w:rPr>
      <w:t>公益智助柜　App 用户使用手册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Microsoft YaHei" w:hAnsi="Microsoft YaHei" w:eastAsia="微软雅黑"/>
        <w:b/>
        <w:color w:val="087A63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9"/>
  </w:num>
  <w:num w:numId="12">
    <w:abstractNumId w:val="9"/>
  </w:num>
  <w:num w:numId="13">
    <w:abstractNumId w:val="9"/>
  </w:num>
  <w:num w:numId="14">
    <w:abstractNumId w:val="9"/>
  </w:num>
  <w:num w:numId="15">
    <w:abstractNumId w:val="9"/>
  </w:num>
  <w:num w:numId="16">
    <w:abstractNumId w:val="9"/>
  </w:num>
  <w:num w:numId="17">
    <w:abstractNumId w:val="9"/>
  </w:num>
  <w:num w:numId="18">
    <w:abstractNumId w:val="9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 w:eastAsia="微软雅黑"/>
      <w:color w:val="1227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2273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227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22737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140"/>
    </w:pPr>
    <w:rPr>
      <w:rFonts w:ascii="Microsoft YaHei" w:hAnsi="Microsoft YaHei" w:eastAsia="微软雅黑"/>
      <w:color w:val="586C7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公益智助柜｜App 用户使用手册</dc:title>
  <dc:subject>公益智助柜App 用户操作说明</dc:subject>
  <dc:creator>公益智助柜</dc:creator>
  <cp:keywords>公益智助柜, 用户手册, 操作说明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