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ACME科技有限公司 IWMS 项目立项书</w:t>
      </w:r>
    </w:p>
    <w:p>
      <w:pPr>
        <w:pStyle w:val="Heading1"/>
      </w:pPr>
      <w:r>
        <w:t>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智能仓储管理系统 (IWMS)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ACME-2026-001</w:t>
            </w:r>
          </w:p>
        </w:tc>
      </w:tr>
      <w:tr>
        <w:tc>
          <w:tcPr>
            <w:tcW w:type="dxa" w:w="4320"/>
          </w:tcPr>
          <w:p>
            <w:r>
              <w:t>立项日期</w:t>
            </w:r>
          </w:p>
        </w:tc>
        <w:tc>
          <w:tcPr>
            <w:tcW w:type="dxa" w:w="4320"/>
          </w:tcPr>
          <w:p>
            <w:r>
              <w:t>2026 年 2 月 15 日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李明辉</w:t>
            </w:r>
          </w:p>
        </w:tc>
      </w:tr>
      <w:tr>
        <w:tc>
          <w:tcPr>
            <w:tcW w:type="dxa" w:w="4320"/>
          </w:tcPr>
          <w:p>
            <w:r>
              <w:t>产品负责人</w:t>
            </w:r>
          </w:p>
        </w:tc>
        <w:tc>
          <w:tcPr>
            <w:tcW w:type="dxa" w:w="4320"/>
          </w:tcPr>
          <w:p>
            <w:r>
              <w:t>王芳</w:t>
            </w:r>
          </w:p>
        </w:tc>
      </w:tr>
      <w:tr>
        <w:tc>
          <w:tcPr>
            <w:tcW w:type="dxa" w:w="4320"/>
          </w:tcPr>
          <w:p>
            <w:r>
              <w:t>客户方</w:t>
            </w:r>
          </w:p>
        </w:tc>
        <w:tc>
          <w:tcPr>
            <w:tcW w:type="dxa" w:w="4320"/>
          </w:tcPr>
          <w:p>
            <w:r>
              <w:t>速达物流集团有限公司</w:t>
            </w:r>
          </w:p>
        </w:tc>
      </w:tr>
      <w:tr>
        <w:tc>
          <w:tcPr>
            <w:tcW w:type="dxa" w:w="4320"/>
          </w:tcPr>
          <w:p>
            <w:r>
              <w:t>合同金额</w:t>
            </w:r>
          </w:p>
        </w:tc>
        <w:tc>
          <w:tcPr>
            <w:tcW w:type="dxa" w:w="4320"/>
          </w:tcPr>
          <w:p>
            <w:r>
              <w:t>380 万元</w:t>
            </w:r>
          </w:p>
        </w:tc>
      </w:tr>
      <w:tr>
        <w:tc>
          <w:tcPr>
            <w:tcW w:type="dxa" w:w="4320"/>
          </w:tcPr>
          <w:p>
            <w:r>
              <w:t>项目预算</w:t>
            </w:r>
          </w:p>
        </w:tc>
        <w:tc>
          <w:tcPr>
            <w:tcW w:type="dxa" w:w="4320"/>
          </w:tcPr>
          <w:p>
            <w:r>
              <w:t>280 万元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8 个月 (2026年3月—2026年10月)</w:t>
            </w:r>
          </w:p>
        </w:tc>
      </w:tr>
    </w:tbl>
    <w:p>
      <w:pPr>
        <w:pStyle w:val="Heading1"/>
      </w:pPr>
      <w:r>
        <w:t>一、项目背景</w:t>
      </w:r>
    </w:p>
    <w:p>
      <w:r>
        <w:t>速达物流集团（以下简称"客户"）现有仓储管理系统上线已超过 8 年，基于 Delphi + SQL Server 2008 架构，存在以下突出问题：</w:t>
      </w:r>
    </w:p>
    <w:p>
      <w:r>
        <w:t>1. **性能瓶颈**：日处理订单量超过 5000 单时，系统响应时间从 2 秒下降至 15 秒以上，严重影响出库效率</w:t>
      </w:r>
    </w:p>
    <w:p>
      <w:r>
        <w:t>2. **功能缺失**：不支持移动端扫码入库、实时库存可视化、智能波次拣货等现代仓储管理功能</w:t>
      </w:r>
    </w:p>
    <w:p>
      <w:r>
        <w:t>3. **维护困难**：原开发团队已解散，源代码文档缺失，修改现有功能风险极高</w:t>
      </w:r>
    </w:p>
    <w:p>
      <w:r>
        <w:t>4. **集成能力弱**：无法与企业现有的 ERP 系统（用友 U8+）和 TMS 运输管理系统对接</w:t>
      </w:r>
    </w:p>
    <w:p>
      <w:r>
        <w:t>客户于 2026 年 1 月公开招标，ACME 科技以技术方案评分第一名中标。</w:t>
      </w:r>
    </w:p>
    <w:p>
      <w:pPr>
        <w:pStyle w:val="Heading1"/>
      </w:pPr>
      <w:r>
        <w:t>二、项目目标</w:t>
      </w:r>
    </w:p>
    <w:p>
      <w:pPr>
        <w:pStyle w:val="Heading2"/>
      </w:pPr>
      <w:r>
        <w:t>2.1 核心目标</w:t>
      </w:r>
    </w:p>
    <w:p>
      <w:pPr>
        <w:pStyle w:val="ListBullet"/>
      </w:pPr>
      <w:r>
        <w:t>替代旧仓储管理系统，实现全业务流程线上化</w:t>
      </w:r>
    </w:p>
    <w:p>
      <w:pPr>
        <w:pStyle w:val="ListBullet"/>
      </w:pPr>
      <w:r>
        <w:t>日均处理订单能力提升至 20,000 单以上</w:t>
      </w:r>
    </w:p>
    <w:p>
      <w:pPr>
        <w:pStyle w:val="ListBullet"/>
      </w:pPr>
      <w:r>
        <w:t>系统平均响应时间不超过 2 秒（99 分位）</w:t>
      </w:r>
    </w:p>
    <w:p>
      <w:pPr>
        <w:pStyle w:val="ListBullet"/>
      </w:pPr>
      <w:r>
        <w:t>与客户现有 ERP、TMS 系统完成数据对接</w:t>
      </w:r>
    </w:p>
    <w:p>
      <w:pPr>
        <w:pStyle w:val="Heading2"/>
      </w:pPr>
      <w:r>
        <w:t>2.2 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入库管理</w:t>
            </w:r>
          </w:p>
        </w:tc>
        <w:tc>
          <w:tcPr>
            <w:tcW w:type="dxa" w:w="2880"/>
          </w:tcPr>
          <w:p>
            <w:r>
              <w:t>采购入库、退货入库、调拨入库，支持 PDA 扫码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出库管理</w:t>
            </w:r>
          </w:p>
        </w:tc>
        <w:tc>
          <w:tcPr>
            <w:tcW w:type="dxa" w:w="2880"/>
          </w:tcPr>
          <w:p>
            <w:r>
              <w:t>销售出库、波次拣货、复核打包、快递面单打印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库存管理</w:t>
            </w:r>
          </w:p>
        </w:tc>
        <w:tc>
          <w:tcPr>
            <w:tcW w:type="dxa" w:w="2880"/>
          </w:tcPr>
          <w:p>
            <w:r>
              <w:t>实时库存查询、库存预警、盘点管理、批次追溯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权限管理</w:t>
            </w:r>
          </w:p>
        </w:tc>
        <w:tc>
          <w:tcPr>
            <w:tcW w:type="dxa" w:w="2880"/>
          </w:tcPr>
          <w:p>
            <w:r>
              <w:t>基于 RBAC 的角色权限控制，支持数据级隔离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报表中心</w:t>
            </w:r>
          </w:p>
        </w:tc>
        <w:tc>
          <w:tcPr>
            <w:tcW w:type="dxa" w:w="2880"/>
          </w:tcPr>
          <w:p>
            <w:r>
              <w:t>库存周转分析、出入库统计、拣货效率报表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用户管理、日志审计、系统配置、数据备份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三、技术方案概要</w:t>
      </w:r>
    </w:p>
    <w:p>
      <w:r>
        <w:t>总体采用 B/S 架构，前后端分离：</w:t>
      </w:r>
    </w:p>
    <w:p>
      <w:pPr>
        <w:pStyle w:val="ListBullet"/>
      </w:pPr>
      <w:r>
        <w:t>**后端**：Java 17 + Spring Boot 3.3，微服务架构</w:t>
      </w:r>
    </w:p>
    <w:p>
      <w:pPr>
        <w:pStyle w:val="ListBullet"/>
      </w:pPr>
      <w:r>
        <w:t>**前端**：Vue 3 + Element Plus</w:t>
      </w:r>
    </w:p>
    <w:p>
      <w:pPr>
        <w:pStyle w:val="ListBullet"/>
      </w:pPr>
      <w:r>
        <w:t>**数据库**：PostgreSQL 16 + Redis 7 缓存</w:t>
      </w:r>
    </w:p>
    <w:p>
      <w:pPr>
        <w:pStyle w:val="ListBullet"/>
      </w:pPr>
      <w:r>
        <w:t>**消息队列**：RabbitMQ 3，处理订单异步流转</w:t>
      </w:r>
    </w:p>
    <w:p>
      <w:pPr>
        <w:pStyle w:val="ListBullet"/>
      </w:pPr>
      <w:r>
        <w:t>**对象存储**：MinIO，存放电子签收单扫描件</w:t>
      </w:r>
    </w:p>
    <w:p>
      <w:pPr>
        <w:pStyle w:val="ListBullet"/>
      </w:pPr>
      <w:r>
        <w:t>**部署**：Docker Compose + Kubernetes（客户方提供集群）</w:t>
      </w:r>
    </w:p>
    <w:p>
      <w:r>
        <w:t>详细架构设计见《系统架构设计文档》。</w:t>
      </w:r>
    </w:p>
    <w:p>
      <w:pPr>
        <w:pStyle w:val="Heading1"/>
      </w:pPr>
      <w:r>
        <w:t>四、项目组织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投入程度</w:t>
            </w:r>
          </w:p>
        </w:tc>
      </w:tr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张伟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李明辉</w:t>
            </w:r>
          </w:p>
        </w:tc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王芳</w:t>
            </w:r>
          </w:p>
        </w:tc>
        <w:tc>
          <w:tcPr>
            <w:tcW w:type="dxa" w:w="2160"/>
          </w:tcPr>
          <w:p>
            <w:r>
              <w:t>产品部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后端组长</w:t>
            </w:r>
          </w:p>
        </w:tc>
        <w:tc>
          <w:tcPr>
            <w:tcW w:type="dxa" w:w="2160"/>
          </w:tcPr>
          <w:p>
            <w:r>
              <w:t>陈强</w:t>
            </w:r>
          </w:p>
        </w:tc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前端组长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DBA</w:t>
            </w:r>
          </w:p>
        </w:tc>
        <w:tc>
          <w:tcPr>
            <w:tcW w:type="dxa" w:w="2160"/>
          </w:tcPr>
          <w:p>
            <w:r>
              <w:t>赵雪</w:t>
            </w:r>
          </w:p>
        </w:tc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QA 组长</w:t>
            </w:r>
          </w:p>
        </w:tc>
        <w:tc>
          <w:tcPr>
            <w:tcW w:type="dxa" w:w="2160"/>
          </w:tcPr>
          <w:p>
            <w:r>
              <w:t>孙丽</w:t>
            </w:r>
          </w:p>
        </w:tc>
        <w:tc>
          <w:tcPr>
            <w:tcW w:type="dxa" w:w="2160"/>
          </w:tcPr>
          <w:p>
            <w:r>
              <w:t>质量部</w:t>
            </w:r>
          </w:p>
        </w:tc>
        <w:tc>
          <w:tcPr>
            <w:tcW w:type="dxa" w:w="2160"/>
          </w:tcPr>
          <w:p>
            <w:r>
              <w:t>全职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周涛</w:t>
            </w:r>
          </w:p>
        </w:tc>
        <w:tc>
          <w:tcPr>
            <w:tcW w:type="dxa" w:w="2160"/>
          </w:tcPr>
          <w:p>
            <w:r>
              <w:t>运维部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>
      <w:r>
        <w:t>项目组共 15 人（含开发工程师），详细人员清单见《团队人员与分工表》。</w:t>
      </w:r>
    </w:p>
    <w:p>
      <w:pPr>
        <w:pStyle w:val="Heading1"/>
      </w:pPr>
      <w:r>
        <w:t>五、项目预算</w:t>
      </w:r>
    </w:p>
    <w:p>
      <w:r>
        <w:t>项目总预算 **280 万元**，分项如下：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费用类别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预算金额（万元）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人力成本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64.3%</w:t>
            </w:r>
          </w:p>
        </w:tc>
        <w:tc>
          <w:tcPr>
            <w:tcW w:type="dxa" w:w="2160"/>
          </w:tcPr>
          <w:p>
            <w:r>
              <w:t>15 人 × 8 个月</w:t>
            </w:r>
          </w:p>
        </w:tc>
      </w:tr>
      <w:tr>
        <w:tc>
          <w:tcPr>
            <w:tcW w:type="dxa" w:w="2160"/>
          </w:tcPr>
          <w:p>
            <w:r>
              <w:t>硬件设备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PDA 扫码枪 30 台、标签打印机 10 台</w:t>
            </w:r>
          </w:p>
        </w:tc>
      </w:tr>
      <w:tr>
        <w:tc>
          <w:tcPr>
            <w:tcW w:type="dxa" w:w="2160"/>
          </w:tcPr>
          <w:p>
            <w:r>
              <w:t>软件采购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MinIO 企业版许可、SSL 证书</w:t>
            </w:r>
          </w:p>
        </w:tc>
      </w:tr>
      <w:tr>
        <w:tc>
          <w:tcPr>
            <w:tcW w:type="dxa" w:w="2160"/>
          </w:tcPr>
          <w:p>
            <w:r>
              <w:t>外包服务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OCR 识别模块外包、PDA 适配开发</w:t>
            </w:r>
          </w:p>
        </w:tc>
      </w:tr>
      <w:tr>
        <w:tc>
          <w:tcPr>
            <w:tcW w:type="dxa" w:w="2160"/>
          </w:tcPr>
          <w:p>
            <w:r>
              <w:t>差旅费用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客户驻场开发、上线支持</w:t>
            </w:r>
          </w:p>
        </w:tc>
      </w:tr>
      <w:tr>
        <w:tc>
          <w:tcPr>
            <w:tcW w:type="dxa" w:w="2160"/>
          </w:tcPr>
          <w:p>
            <w:r>
              <w:t>不可预见费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风险储备金</w:t>
            </w:r>
          </w:p>
        </w:tc>
      </w:tr>
    </w:tbl>
    <w:p>
      <w:r>
        <w:t>月度预算明细见《项目月度预算明细表》。</w:t>
      </w:r>
    </w:p>
    <w:p>
      <w:pPr>
        <w:pStyle w:val="Heading1"/>
      </w:pPr>
      <w:r>
        <w:t>六、项目里程碑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起止时间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3月1日—3月31日</w:t>
            </w:r>
          </w:p>
        </w:tc>
        <w:tc>
          <w:tcPr>
            <w:tcW w:type="dxa" w:w="2160"/>
          </w:tcPr>
          <w:p>
            <w:r>
              <w:t>需求规格说明书、原型图</w:t>
            </w:r>
          </w:p>
        </w:tc>
        <w:tc>
          <w:tcPr>
            <w:tcW w:type="dxa" w:w="2160"/>
          </w:tcPr>
          <w:p>
            <w:r>
              <w:t>王芳</w:t>
            </w:r>
          </w:p>
        </w:tc>
      </w:tr>
      <w:tr>
        <w:tc>
          <w:tcPr>
            <w:tcW w:type="dxa" w:w="2160"/>
          </w:tcPr>
          <w:p>
            <w:r>
              <w:t>系统设计</w:t>
            </w:r>
          </w:p>
        </w:tc>
        <w:tc>
          <w:tcPr>
            <w:tcW w:type="dxa" w:w="2160"/>
          </w:tcPr>
          <w:p>
            <w:r>
              <w:t>4月1日—4月30日</w:t>
            </w:r>
          </w:p>
        </w:tc>
        <w:tc>
          <w:tcPr>
            <w:tcW w:type="dxa" w:w="2160"/>
          </w:tcPr>
          <w:p>
            <w:r>
              <w:t>架构设计、数据库设计、API 规范</w:t>
            </w:r>
          </w:p>
        </w:tc>
        <w:tc>
          <w:tcPr>
            <w:tcW w:type="dxa" w:w="2160"/>
          </w:tcPr>
          <w:p>
            <w:r>
              <w:t>李明辉</w:t>
            </w:r>
          </w:p>
        </w:tc>
      </w:tr>
      <w:tr>
        <w:tc>
          <w:tcPr>
            <w:tcW w:type="dxa" w:w="2160"/>
          </w:tcPr>
          <w:p>
            <w:r>
              <w:t>开发阶段一</w:t>
            </w:r>
          </w:p>
        </w:tc>
        <w:tc>
          <w:tcPr>
            <w:tcW w:type="dxa" w:w="2160"/>
          </w:tcPr>
          <w:p>
            <w:r>
              <w:t>5月1日—6月30日</w:t>
            </w:r>
          </w:p>
        </w:tc>
        <w:tc>
          <w:tcPr>
            <w:tcW w:type="dxa" w:w="2160"/>
          </w:tcPr>
          <w:p>
            <w:r>
              <w:t>入库/出库模块 MVP</w:t>
            </w:r>
          </w:p>
        </w:tc>
        <w:tc>
          <w:tcPr>
            <w:tcW w:type="dxa" w:w="2160"/>
          </w:tcPr>
          <w:p>
            <w:r>
              <w:t>陈强、刘洋</w:t>
            </w:r>
          </w:p>
        </w:tc>
      </w:tr>
      <w:tr>
        <w:tc>
          <w:tcPr>
            <w:tcW w:type="dxa" w:w="2160"/>
          </w:tcPr>
          <w:p>
            <w:r>
              <w:t>开发阶段二</w:t>
            </w:r>
          </w:p>
        </w:tc>
        <w:tc>
          <w:tcPr>
            <w:tcW w:type="dxa" w:w="2160"/>
          </w:tcPr>
          <w:p>
            <w:r>
              <w:t>7月1日—8月15日</w:t>
            </w:r>
          </w:p>
        </w:tc>
        <w:tc>
          <w:tcPr>
            <w:tcW w:type="dxa" w:w="2160"/>
          </w:tcPr>
          <w:p>
            <w:r>
              <w:t>库存/权限/报表模块</w:t>
            </w:r>
          </w:p>
        </w:tc>
        <w:tc>
          <w:tcPr>
            <w:tcW w:type="dxa" w:w="2160"/>
          </w:tcPr>
          <w:p>
            <w:r>
              <w:t>陈强、刘洋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8月16日—9月15日</w:t>
            </w:r>
          </w:p>
        </w:tc>
        <w:tc>
          <w:tcPr>
            <w:tcW w:type="dxa" w:w="2160"/>
          </w:tcPr>
          <w:p>
            <w:r>
              <w:t>测试报告、缺陷修复</w:t>
            </w:r>
          </w:p>
        </w:tc>
        <w:tc>
          <w:tcPr>
            <w:tcW w:type="dxa" w:w="2160"/>
          </w:tcPr>
          <w:p>
            <w:r>
              <w:t>孙丽</w:t>
            </w:r>
          </w:p>
        </w:tc>
      </w:tr>
      <w:tr>
        <w:tc>
          <w:tcPr>
            <w:tcW w:type="dxa" w:w="2160"/>
          </w:tcPr>
          <w:p>
            <w:r>
              <w:t>UAT 验收</w:t>
            </w:r>
          </w:p>
        </w:tc>
        <w:tc>
          <w:tcPr>
            <w:tcW w:type="dxa" w:w="2160"/>
          </w:tcPr>
          <w:p>
            <w:r>
              <w:t>9月16日—9月30日</w:t>
            </w:r>
          </w:p>
        </w:tc>
        <w:tc>
          <w:tcPr>
            <w:tcW w:type="dxa" w:w="2160"/>
          </w:tcPr>
          <w:p>
            <w:r>
              <w:t>验收报告</w:t>
            </w:r>
          </w:p>
        </w:tc>
        <w:tc>
          <w:tcPr>
            <w:tcW w:type="dxa" w:w="2160"/>
          </w:tcPr>
          <w:p>
            <w:r>
              <w:t>王芳</w:t>
            </w:r>
          </w:p>
        </w:tc>
      </w:tr>
      <w:tr>
        <w:tc>
          <w:tcPr>
            <w:tcW w:type="dxa" w:w="2160"/>
          </w:tcPr>
          <w:p>
            <w:r>
              <w:t>上线部署</w:t>
            </w:r>
          </w:p>
        </w:tc>
        <w:tc>
          <w:tcPr>
            <w:tcW w:type="dxa" w:w="2160"/>
          </w:tcPr>
          <w:p>
            <w:r>
              <w:t>10月1日—10月15日</w:t>
            </w:r>
          </w:p>
        </w:tc>
        <w:tc>
          <w:tcPr>
            <w:tcW w:type="dxa" w:w="2160"/>
          </w:tcPr>
          <w:p>
            <w:r>
              <w:t>生产环境部署</w:t>
            </w:r>
          </w:p>
        </w:tc>
        <w:tc>
          <w:tcPr>
            <w:tcW w:type="dxa" w:w="2160"/>
          </w:tcPr>
          <w:p>
            <w:r>
              <w:t>周涛</w:t>
            </w:r>
          </w:p>
        </w:tc>
      </w:tr>
      <w:tr>
        <w:tc>
          <w:tcPr>
            <w:tcW w:type="dxa" w:w="2160"/>
          </w:tcPr>
          <w:p>
            <w:r>
              <w:t>运维交接</w:t>
            </w:r>
          </w:p>
        </w:tc>
        <w:tc>
          <w:tcPr>
            <w:tcW w:type="dxa" w:w="2160"/>
          </w:tcPr>
          <w:p>
            <w:r>
              <w:t>10月16日—10月31日</w:t>
            </w:r>
          </w:p>
        </w:tc>
        <w:tc>
          <w:tcPr>
            <w:tcW w:type="dxa" w:w="2160"/>
          </w:tcPr>
          <w:p>
            <w:r>
              <w:t>运维手册、培训</w:t>
            </w:r>
          </w:p>
        </w:tc>
        <w:tc>
          <w:tcPr>
            <w:tcW w:type="dxa" w:w="2160"/>
          </w:tcPr>
          <w:p>
            <w:r>
              <w:t>张伟</w:t>
            </w:r>
          </w:p>
        </w:tc>
      </w:tr>
    </w:tbl>
    <w:p>
      <w:r>
        <w:t>详细排期见《项目排期甘特表》。</w:t>
      </w:r>
    </w:p>
    <w:p>
      <w:pPr>
        <w:pStyle w:val="Heading1"/>
      </w:pPr>
      <w:r>
        <w:t>七、风险与应对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客户需求频繁变更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采用敏捷迭代，每两周一次 Sprint Review</w:t>
            </w:r>
          </w:p>
        </w:tc>
      </w:tr>
      <w:tr>
        <w:tc>
          <w:tcPr>
            <w:tcW w:type="dxa" w:w="2160"/>
          </w:tcPr>
          <w:p>
            <w:r>
              <w:t>OCR 识别准确率不达标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提前进行 POC 验证，备选方案为百度 OCR API</w:t>
            </w:r>
          </w:p>
        </w:tc>
      </w:tr>
      <w:tr>
        <w:tc>
          <w:tcPr>
            <w:tcW w:type="dxa" w:w="2160"/>
          </w:tcPr>
          <w:p>
            <w:r>
              <w:t>客户方 ERP 接口不开放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合同中明确接口开放条款，提前获取 API 文档</w:t>
            </w:r>
          </w:p>
        </w:tc>
      </w:tr>
      <w:tr>
        <w:tc>
          <w:tcPr>
            <w:tcW w:type="dxa" w:w="2160"/>
          </w:tcPr>
          <w:p>
            <w:r>
              <w:t>关键人员离职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核心模块至少两人掌握，代码强制 Code Review</w:t>
            </w:r>
          </w:p>
        </w:tc>
      </w:tr>
    </w:tbl>
    <w:p>
      <w:pPr>
        <w:pStyle w:val="Heading1"/>
      </w:pPr>
      <w:r>
        <w:t>八、审批</w:t>
      </w:r>
    </w:p>
    <w:p>
      <w:r>
        <w:t>本项目经技术评审委员会于 2026 年 2 月 10 日评审通过，报公司总经理审批。</w:t>
      </w:r>
    </w:p>
    <w:p>
      <w:pPr>
        <w:pStyle w:val="ListBullet"/>
      </w:pPr>
      <w:r>
        <w:t>**技术评审意见**：技术方案可行，架构设计合理，同意立项</w:t>
      </w:r>
    </w:p>
    <w:p>
      <w:pPr>
        <w:pStyle w:val="ListBullet"/>
      </w:pPr>
      <w:r>
        <w:t>**财务评审意见**：预算合理，符合公司项目投资标准</w:t>
      </w:r>
    </w:p>
    <w:p>
      <w:pPr>
        <w:pStyle w:val="ListBullet"/>
      </w:pPr>
      <w:r>
        <w:t>**总经理批示**：同意立项，请按计划推进</w:t>
      </w:r>
    </w:p>
    <w:p>
      <w:r>
        <w:t>**批准人**：赵志远（总经理）</w:t>
      </w:r>
    </w:p>
    <w:p>
      <w:r>
        <w:t>**批准日期**：2026 年 2 月 14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