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权限模块设计文档</w:t>
      </w:r>
    </w:p>
    <w:p>
      <w:pPr>
        <w:pStyle w:val="Heading1"/>
      </w:pPr>
      <w:r>
        <w:t>文档信息</w:t>
      </w:r>
    </w:p>
    <w:p>
      <w:pPr>
        <w:pStyle w:val="ListBullet"/>
      </w:pPr>
      <w:r>
        <w:t>**作者**: 陈强（后端组长）</w:t>
      </w:r>
    </w:p>
    <w:p>
      <w:pPr>
        <w:pStyle w:val="ListBullet"/>
      </w:pPr>
      <w:r>
        <w:t>**日期**: 2026 年 6 月 10 日</w:t>
      </w:r>
    </w:p>
    <w:p>
      <w:pPr>
        <w:pStyle w:val="ListBullet"/>
      </w:pPr>
      <w:r>
        <w:t>**技术依赖**: Spring Security + JWT + Redis</w:t>
      </w:r>
    </w:p>
    <w:p>
      <w:pPr>
        <w:pStyle w:val="Heading1"/>
      </w:pPr>
      <w:r>
        <w:t>一、概述</w:t>
      </w:r>
    </w:p>
    <w:p>
      <w:r>
        <w:t>IWMS 权限模块采用 **RBAC（基于角色的访问控制）** 模型。系统预置 7 种角色，每个角色分配一组权限（Permission），用户通过关联角色获得权限。</w:t>
      </w:r>
    </w:p>
    <w:p>
      <w:pPr>
        <w:pStyle w:val="Heading1"/>
      </w:pPr>
      <w:r>
        <w:t>二、角色定义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典型用户</w:t>
            </w:r>
          </w:p>
        </w:tc>
      </w:tr>
      <w:tr>
        <w:tc>
          <w:tcPr>
            <w:tcW w:type="dxa" w:w="2160"/>
          </w:tcPr>
          <w:p>
            <w:r>
              <w:t>超级管理员</w:t>
            </w:r>
          </w:p>
        </w:tc>
        <w:tc>
          <w:tcPr>
            <w:tcW w:type="dxa" w:w="2160"/>
          </w:tcPr>
          <w:p>
            <w:r>
              <w:t>super_admin</w:t>
            </w:r>
          </w:p>
        </w:tc>
        <w:tc>
          <w:tcPr>
            <w:tcW w:type="dxa" w:w="2160"/>
          </w:tcPr>
          <w:p>
            <w:r>
              <w:t>拥有系统全部权限，可管理用户和角色</w:t>
            </w:r>
          </w:p>
        </w:tc>
        <w:tc>
          <w:tcPr>
            <w:tcW w:type="dxa" w:w="2160"/>
          </w:tcPr>
          <w:p>
            <w:r>
              <w:t>李明辉（技术负责人）</w:t>
            </w:r>
          </w:p>
        </w:tc>
      </w:tr>
      <w:tr>
        <w:tc>
          <w:tcPr>
            <w:tcW w:type="dxa" w:w="2160"/>
          </w:tcPr>
          <w:p>
            <w:r>
              <w:t>仓库经理</w:t>
            </w:r>
          </w:p>
        </w:tc>
        <w:tc>
          <w:tcPr>
            <w:tcW w:type="dxa" w:w="2160"/>
          </w:tcPr>
          <w:p>
            <w:r>
              <w:t>warehouse_manager</w:t>
            </w:r>
          </w:p>
        </w:tc>
        <w:tc>
          <w:tcPr>
            <w:tcW w:type="dxa" w:w="2160"/>
          </w:tcPr>
          <w:p>
            <w:r>
              <w:t>管理仓库运营数据，审批关键操作</w:t>
            </w:r>
          </w:p>
        </w:tc>
        <w:tc>
          <w:tcPr>
            <w:tcW w:type="dxa" w:w="2160"/>
          </w:tcPr>
          <w:p>
            <w:r>
              <w:t>张伟（项目经理）</w:t>
            </w:r>
          </w:p>
        </w:tc>
      </w:tr>
      <w:tr>
        <w:tc>
          <w:tcPr>
            <w:tcW w:type="dxa" w:w="2160"/>
          </w:tcPr>
          <w:p>
            <w:r>
              <w:t>仓库主管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审批日常出库，管理下属仓管员</w:t>
            </w:r>
          </w:p>
        </w:tc>
        <w:tc>
          <w:tcPr>
            <w:tcW w:type="dxa" w:w="2160"/>
          </w:tcPr>
          <w:p>
            <w:r>
              <w:t>客户方仓库主管</w:t>
            </w:r>
          </w:p>
        </w:tc>
      </w:tr>
      <w:tr>
        <w:tc>
          <w:tcPr>
            <w:tcW w:type="dxa" w:w="2160"/>
          </w:tcPr>
          <w:p>
            <w:r>
              <w:t>仓管员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执行入库、出库、盘点等日常操作</w:t>
            </w:r>
          </w:p>
        </w:tc>
        <w:tc>
          <w:tcPr>
            <w:tcW w:type="dxa" w:w="2160"/>
          </w:tcPr>
          <w:p>
            <w:r>
              <w:t>仓库一线员工</w:t>
            </w:r>
          </w:p>
        </w:tc>
      </w:tr>
      <w:tr>
        <w:tc>
          <w:tcPr>
            <w:tcW w:type="dxa" w:w="2160"/>
          </w:tcPr>
          <w:p>
            <w:r>
              <w:t>质检员</w:t>
            </w:r>
          </w:p>
        </w:tc>
        <w:tc>
          <w:tcPr>
            <w:tcW w:type="dxa" w:w="2160"/>
          </w:tcPr>
          <w:p>
            <w:r>
              <w:t>inspector</w:t>
            </w:r>
          </w:p>
        </w:tc>
        <w:tc>
          <w:tcPr>
            <w:tcW w:type="dxa" w:w="2160"/>
          </w:tcPr>
          <w:p>
            <w:r>
              <w:t>入库质检、退货判定</w:t>
            </w:r>
          </w:p>
        </w:tc>
        <w:tc>
          <w:tcPr>
            <w:tcW w:type="dxa" w:w="2160"/>
          </w:tcPr>
          <w:p>
            <w:r>
              <w:t>客户方质检员</w:t>
            </w:r>
          </w:p>
        </w:tc>
      </w:tr>
      <w:tr>
        <w:tc>
          <w:tcPr>
            <w:tcW w:type="dxa" w:w="2160"/>
          </w:tcPr>
          <w:p>
            <w:r>
              <w:t>财务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查看报表、审批大额出库</w:t>
            </w:r>
          </w:p>
        </w:tc>
        <w:tc>
          <w:tcPr>
            <w:tcW w:type="dxa" w:w="2160"/>
          </w:tcPr>
          <w:p>
            <w:r>
              <w:t>客户方财务</w:t>
            </w:r>
          </w:p>
        </w:tc>
      </w:tr>
      <w:tr>
        <w:tc>
          <w:tcPr>
            <w:tcW w:type="dxa" w:w="2160"/>
          </w:tcPr>
          <w:p>
            <w:r>
              <w:t>只读用户</w:t>
            </w:r>
          </w:p>
        </w:tc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仅查看数据，不可操作</w:t>
            </w:r>
          </w:p>
        </w:tc>
        <w:tc>
          <w:tcPr>
            <w:tcW w:type="dxa" w:w="2160"/>
          </w:tcPr>
          <w:p>
            <w:r>
              <w:t>客户方审计人员</w:t>
            </w:r>
          </w:p>
        </w:tc>
      </w:tr>
      <w:tr>
        <w:tc>
          <w:tcPr>
            <w:tcW w:type="dxa" w:w="2160"/>
          </w:tcPr>
          <w:p>
            <w:r>
              <w:t>资源</w:t>
            </w:r>
          </w:p>
        </w:tc>
        <w:tc>
          <w:tcPr>
            <w:tcW w:type="dxa" w:w="2160"/>
          </w:tcPr>
          <w:p>
            <w:r>
              <w:t>super_admin</w:t>
            </w:r>
          </w:p>
        </w:tc>
        <w:tc>
          <w:tcPr>
            <w:tcW w:type="dxa" w:w="2160"/>
          </w:tcPr>
          <w:p>
            <w:r>
              <w:t>warehouse_manager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</w:tr>
      <w:tr>
        <w:tc>
          <w:tcPr>
            <w:tcW w:type="dxa" w:w="2160"/>
          </w:tcPr>
          <w:p>
            <w:r>
              <w:t>**入库管理**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inbound:read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inbound:write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inbound:quality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**出库管理**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outbound:read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outbound:write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outbound:approve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**库存管理**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inventory:read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inventory:write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inventory:adjust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**权限管理**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auth:read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auth:write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**报表**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report:read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report:export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**系统管理**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system:read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system:write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>
      <w:pPr>
        <w:pStyle w:val="Heading1"/>
      </w:pPr>
      <w:r>
        <w:t>三、权限矩阵</w:t>
      </w:r>
    </w:p>
    <w:p>
      <w:pPr>
        <w:pStyle w:val="Heading1"/>
      </w:pPr>
      <w:r>
        <w:t>四、数据级权限隔离</w:t>
      </w:r>
    </w:p>
    <w:p>
      <w:r>
        <w:t>除功能权限外，部分角色有**数据级权限**限制：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数据隔离规则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只能管理自己负责的仓库区域（warehouse_zone）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只能查看自己创建的入库/出库单，以及本仓库区域的库存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只能查看分配给自己的质检任务</w:t>
            </w:r>
          </w:p>
        </w:tc>
      </w:tr>
    </w:tbl>
    <w:p>
      <w:r>
        <w:t>实现方式：API 查询时自动注入 `WHERE warehouse_zone_id = $current_user_zone` 条件。</w:t>
      </w:r>
    </w:p>
    <w:p>
      <w:pPr>
        <w:pStyle w:val="Heading1"/>
      </w:pPr>
      <w:r>
        <w:t>五、认证流程</w:t>
      </w:r>
    </w:p>
    <w:p>
      <w:pPr>
        <w:pStyle w:val="Heading2"/>
      </w:pPr>
      <w:r>
        <w:t>5.1 JWT 双 Token 机制</w:t>
      </w:r>
    </w:p>
    <w:p>
      <w:r>
        <w:t>```</w:t>
      </w:r>
    </w:p>
    <w:p>
      <w:r>
        <w:t>POST /api/v1/auth/login</w:t>
      </w:r>
    </w:p>
    <w:p>
      <w:r>
        <w:t>→ 返回 {access_token (30min), refresh_token (7d)}</w:t>
      </w:r>
    </w:p>
    <w:p>
      <w:r>
        <w:t>后续 API 请求：</w:t>
      </w:r>
    </w:p>
    <w:p>
      <w:r>
        <w:t>Authorization: Bearer &lt;access_token&gt;</w:t>
      </w:r>
    </w:p>
    <w:p>
      <w:r>
        <w:t>Access Token 过期：</w:t>
      </w:r>
    </w:p>
    <w:p>
      <w:r>
        <w:t>POST /api/v1/auth/refresh {refresh_token}</w:t>
      </w:r>
    </w:p>
    <w:p>
      <w:r>
        <w:t>→ 返回新的 access_token</w:t>
      </w:r>
    </w:p>
    <w:p>
      <w:r>
        <w:t>```</w:t>
      </w:r>
    </w:p>
    <w:p>
      <w:pPr>
        <w:pStyle w:val="Heading2"/>
      </w:pPr>
      <w:r>
        <w:t>5.2 Token 结构</w:t>
      </w:r>
    </w:p>
    <w:p>
      <w:r>
        <w:t>```json</w:t>
      </w:r>
    </w:p>
    <w:p>
      <w:r>
        <w:t>{</w:t>
      </w:r>
    </w:p>
    <w:p>
      <w:r>
        <w:t>"sub": "user-uuid",</w:t>
      </w:r>
    </w:p>
    <w:p>
      <w:r>
        <w:t>"username": "zhangwei",</w:t>
      </w:r>
    </w:p>
    <w:p>
      <w:r>
        <w:t>"role": "warehouse_manager",</w:t>
      </w:r>
    </w:p>
    <w:p>
      <w:r>
        <w:t>"permissions": [</w:t>
      </w:r>
    </w:p>
    <w:p>
      <w:r>
        <w:t>"inbound:read", "inbound:write",</w:t>
      </w:r>
    </w:p>
    <w:p>
      <w:r>
        <w:t>"outbound:read", "outbound:approve",</w:t>
      </w:r>
    </w:p>
    <w:p>
      <w:r>
        <w:t>"inventory:read", "inventory:write",</w:t>
      </w:r>
    </w:p>
    <w:p>
      <w:r>
        <w:t>"report:read", "report:export",</w:t>
      </w:r>
    </w:p>
    <w:p>
      <w:r>
        <w:t>"system:read"</w:t>
      </w:r>
    </w:p>
    <w:p>
      <w:r>
        <w:t>],</w:t>
      </w:r>
    </w:p>
    <w:p>
      <w:r>
        <w:t>"iat": 1715900000,</w:t>
      </w:r>
    </w:p>
    <w:p>
      <w:r>
        <w:t>"exp": 1715901800</w:t>
      </w:r>
    </w:p>
    <w:p>
      <w:r>
        <w:t>}</w:t>
      </w:r>
    </w:p>
    <w:p>
      <w:r>
        <w:t>```</w:t>
      </w:r>
    </w:p>
    <w:p>
      <w:pPr>
        <w:pStyle w:val="Heading2"/>
      </w:pPr>
      <w:r>
        <w:t>5.3 安全规则</w:t>
      </w:r>
    </w:p>
    <w:p>
      <w:pPr>
        <w:pStyle w:val="ListBullet"/>
      </w:pPr>
      <w:r>
        <w:t>密码使用 BCrypt（cost=10）加密存储</w:t>
      </w:r>
    </w:p>
    <w:p>
      <w:pPr>
        <w:pStyle w:val="ListBullet"/>
      </w:pPr>
      <w:r>
        <w:t>登录失败 ≥ 5 次，账号锁定 30 分钟</w:t>
      </w:r>
    </w:p>
    <w:p>
      <w:pPr>
        <w:pStyle w:val="ListBullet"/>
      </w:pPr>
      <w:r>
        <w:t>所有敏感操作写入审计日志（audit_logs 表）</w:t>
      </w:r>
    </w:p>
    <w:p>
      <w:pPr>
        <w:pStyle w:val="ListBullet"/>
      </w:pPr>
      <w:r>
        <w:t>审计日志保留期 12 个月，包含操作人、操作时间、操作类型、IP 地址、User-Agent</w:t>
      </w:r>
    </w:p>
    <w:p>
      <w:pPr>
        <w:pStyle w:val="Heading1"/>
      </w:pPr>
      <w:r>
        <w:t>六、与 API 接口的关系</w:t>
      </w:r>
    </w:p>
    <w:p>
      <w:r>
        <w:t>详细的 API 端点与权限对应关系见《REST API 接口规范》文档。关键对应：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API 端点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所需权限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 /inbound/orders</w:t>
            </w:r>
          </w:p>
        </w:tc>
        <w:tc>
          <w:tcPr>
            <w:tcW w:type="dxa" w:w="2880"/>
          </w:tcPr>
          <w:p>
            <w:r>
              <w:t>inbound:write</w:t>
            </w:r>
          </w:p>
        </w:tc>
        <w:tc>
          <w:tcPr>
            <w:tcW w:type="dxa" w:w="2880"/>
          </w:tcPr>
          <w:p>
            <w:r>
              <w:t>创建入库单</w:t>
            </w:r>
          </w:p>
        </w:tc>
      </w:tr>
      <w:tr>
        <w:tc>
          <w:tcPr>
            <w:tcW w:type="dxa" w:w="2880"/>
          </w:tcPr>
          <w:p>
            <w:r>
              <w:t>POST /outbound/orders/{id}/approve</w:t>
            </w:r>
          </w:p>
        </w:tc>
        <w:tc>
          <w:tcPr>
            <w:tcW w:type="dxa" w:w="2880"/>
          </w:tcPr>
          <w:p>
            <w:r>
              <w:t>outbound:approve</w:t>
            </w:r>
          </w:p>
        </w:tc>
        <w:tc>
          <w:tcPr>
            <w:tcW w:type="dxa" w:w="2880"/>
          </w:tcPr>
          <w:p>
            <w:r>
              <w:t>审批出库单</w:t>
            </w:r>
          </w:p>
        </w:tc>
      </w:tr>
      <w:tr>
        <w:tc>
          <w:tcPr>
            <w:tcW w:type="dxa" w:w="2880"/>
          </w:tcPr>
          <w:p>
            <w:r>
              <w:t>PUT /inventory/count/{id}</w:t>
            </w:r>
          </w:p>
        </w:tc>
        <w:tc>
          <w:tcPr>
            <w:tcW w:type="dxa" w:w="2880"/>
          </w:tcPr>
          <w:p>
            <w:r>
              <w:t>inventory:write</w:t>
            </w:r>
          </w:p>
        </w:tc>
        <w:tc>
          <w:tcPr>
            <w:tcW w:type="dxa" w:w="2880"/>
          </w:tcPr>
          <w:p>
            <w:r>
              <w:t>提交盘点结果</w:t>
            </w:r>
          </w:p>
        </w:tc>
      </w:tr>
      <w:tr>
        <w:tc>
          <w:tcPr>
            <w:tcW w:type="dxa" w:w="2880"/>
          </w:tcPr>
          <w:p>
            <w:r>
              <w:t>DELETE /auth/users/{id}</w:t>
            </w:r>
          </w:p>
        </w:tc>
        <w:tc>
          <w:tcPr>
            <w:tcW w:type="dxa" w:w="2880"/>
          </w:tcPr>
          <w:p>
            <w:r>
              <w:t>auth:write</w:t>
            </w:r>
          </w:p>
        </w:tc>
        <w:tc>
          <w:tcPr>
            <w:tcW w:type="dxa" w:w="2880"/>
          </w:tcPr>
          <w:p>
            <w:r>
              <w:t>禁用用户（仅 super_admin）</w:t>
            </w:r>
          </w:p>
        </w:tc>
      </w:tr>
      <w:tr>
        <w:tc>
          <w:tcPr>
            <w:tcW w:type="dxa" w:w="2880"/>
          </w:tcPr>
          <w:p>
            <w:r>
              <w:t>GET /reports/export/{type}</w:t>
            </w:r>
          </w:p>
        </w:tc>
        <w:tc>
          <w:tcPr>
            <w:tcW w:type="dxa" w:w="2880"/>
          </w:tcPr>
          <w:p>
            <w:r>
              <w:t>report:export</w:t>
            </w:r>
          </w:p>
        </w:tc>
        <w:tc>
          <w:tcPr>
            <w:tcW w:type="dxa" w:w="2880"/>
          </w:tcPr>
          <w:p>
            <w:r>
              <w:t>导出报表</w:t>
            </w:r>
          </w:p>
        </w:tc>
      </w:tr>
    </w:tbl>
    <w:p>
      <w:pPr>
        <w:pStyle w:val="Heading1"/>
      </w:pPr>
      <w:r>
        <w:t>七、数据库表</w:t>
      </w:r>
    </w:p>
    <w:p>
      <w:r>
        <w:t>权限模块使用 5 张表：`users`、`user_roles`、`roles`、`permissions`、`audit_logs`。</w:t>
      </w:r>
    </w:p>
    <w:p>
      <w:r>
        <w:t>详细表结构和索引见《数据库 ER 图说明》文档的 2.4 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