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References and neighbouring work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Compiled by Claude (Anthropic), 3 October 2026. Part of the "Towards v3.2" notes. Each entry says why it matters to the program. Most citations are given from memory; the two Rosas and colleagues papers were checked online. Bibliographic details should be verified before any publication.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Information theory and physics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Shannon, C. E. (1948). A Mathematical Theory of Communication. Bell System Technical Journal.</w:t>
      </w:r>
      <w:r w:rsidDel="00000000" w:rsidR="00000000" w:rsidRPr="00000000">
        <w:rPr>
          <w:rtl w:val="0"/>
        </w:rPr>
        <w:t xml:space="preserve"> Source coding (compression) and channel coding (error correction). The program's composition-versus-redundancy results are instances of these two theorems.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Holevo, A. S. (1973). Bounds for the quantity of information transmitted by a quantum communication channel. Problems of Information Transmission.</w:t>
      </w:r>
      <w:r w:rsidDel="00000000" w:rsidR="00000000" w:rsidRPr="00000000">
        <w:rPr>
          <w:rtl w:val="0"/>
        </w:rPr>
        <w:t xml:space="preserve"> The Holevo quantity is the right measure of what a frame can learn about quantum branches; quantum mutual information double-counts.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Landauer, R. (1961). Irreversibility and heat generation in the computing process. IBM Journal of Research and Development.</w:t>
      </w:r>
      <w:r w:rsidDel="00000000" w:rsidR="00000000" w:rsidRPr="00000000">
        <w:rPr>
          <w:rtl w:val="0"/>
        </w:rPr>
        <w:t xml:space="preserve"> Erasing or preparing memory costs energy, one reason real perspectives are bounded.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Bekenstein, J. D. (1981). Universal upper bound on the entropy-to-energy ratio for bounded systems. Physical Review D.</w:t>
      </w:r>
      <w:r w:rsidDel="00000000" w:rsidR="00000000" w:rsidRPr="00000000">
        <w:rPr>
          <w:rtl w:val="0"/>
        </w:rPr>
        <w:t xml:space="preserve"> The information a region can hold is bounded, scaling with its boundary in the holographic form. Used for the physical cap on deliverable payoffs in Pascal's mugging.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Wootters, W. K., and Zurek, W. H. (1982). A single quantum cannot be cloned. Nature.</w:t>
      </w:r>
      <w:r w:rsidDel="00000000" w:rsidR="00000000" w:rsidRPr="00000000">
        <w:rPr>
          <w:rtl w:val="0"/>
        </w:rPr>
        <w:t xml:space="preserve"> The no-cloning theorem: only decohered, classical distinctions can be copied.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Zurek, W. H. (2009). Quantum Darwinism. Nature Physics.</w:t>
      </w:r>
      <w:r w:rsidDel="00000000" w:rsidR="00000000" w:rsidRPr="00000000">
        <w:rPr>
          <w:rtl w:val="0"/>
        </w:rPr>
        <w:t xml:space="preserve"> How some distinctions are recorded redundantly in the environment and become objective; the proposed route to letting dynamics select the branch basis.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Egan, C. A., and Lineweaver, C. H. (2010). A larger estimate of the entropy of the universe. The Astrophysical Journal.</w:t>
      </w:r>
      <w:r w:rsidDel="00000000" w:rsidR="00000000" w:rsidRPr="00000000">
        <w:rPr>
          <w:rtl w:val="0"/>
        </w:rPr>
        <w:t xml:space="preserve"> Current entropy around 10</w:t>
      </w:r>
      <w:r w:rsidDel="00000000" w:rsidR="00000000" w:rsidRPr="00000000">
        <w:rPr>
          <w:vertAlign w:val="superscript"/>
          <w:rtl w:val="0"/>
        </w:rPr>
        <w:t xml:space="preserve">104</w:t>
      </w:r>
      <w:r w:rsidDel="00000000" w:rsidR="00000000" w:rsidRPr="00000000">
        <w:rPr>
          <w:rtl w:val="0"/>
        </w:rPr>
        <w:t xml:space="preserve"> against a maximum around 10</w:t>
      </w:r>
      <w:r w:rsidDel="00000000" w:rsidR="00000000" w:rsidRPr="00000000">
        <w:rPr>
          <w:vertAlign w:val="superscript"/>
          <w:rtl w:val="0"/>
        </w:rPr>
        <w:t xml:space="preserve">122</w:t>
      </w:r>
      <w:r w:rsidDel="00000000" w:rsidR="00000000" w:rsidRPr="00000000">
        <w:rPr>
          <w:rtl w:val="0"/>
        </w:rPr>
        <w:t xml:space="preserve">: the size of the thermodynamic gradient.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Kelly, J. L. (1956). A New Interpretation of Information Rate. Bell System Technical Journal.</w:t>
      </w:r>
      <w:r w:rsidDel="00000000" w:rsidR="00000000" w:rsidRPr="00000000">
        <w:rPr>
          <w:rtl w:val="0"/>
        </w:rPr>
        <w:t xml:space="preserve"> Growth under uncertainty is governed by expected logarithmic growth, the same mathematics as lineage survival.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Segala, R., and Lynch, N. (1995). Probabilistic simulations for probabilistic processes. Nordic Journal of Computing.</w:t>
      </w:r>
      <w:r w:rsidDel="00000000" w:rsidR="00000000" w:rsidRPr="00000000">
        <w:rPr>
          <w:rtl w:val="0"/>
        </w:rPr>
        <w:t xml:space="preserve"> The simulation relation used in the packaging-comparison study.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Populations, evolution and self-maintaining chemistry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Smith, W. L., and Wilkinson, W. E. (1969). On branching processes in random environments. Annals of Mathematical Statistics.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Athreya, K. B., and Karlin, S. (1971). On branching processes with random environments. Annals of Mathematical Statistics.</w:t>
      </w:r>
      <w:r w:rsidDel="00000000" w:rsidR="00000000" w:rsidRPr="00000000">
        <w:rPr>
          <w:rtl w:val="0"/>
        </w:rPr>
        <w:t xml:space="preserve"> A lineage in a fluctuating environment survives only with positive expected logarithmic growth.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Eigen, M. (1971). Selforganization of matter and the evolution of biological macromolecules. Naturwissenschaften.</w:t>
      </w:r>
      <w:r w:rsidDel="00000000" w:rsidR="00000000" w:rsidRPr="00000000">
        <w:rPr>
          <w:rtl w:val="0"/>
        </w:rPr>
        <w:t xml:space="preserve"> The error threshold: above some error rate, information cannot be maintained. The forecast for the time-extended study expects an analogous threshold.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Kauffman, S. (1993). The Origins of Order. Oxford University Press.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Hordijk, W., and Steel, M. (2004). Detecting autocatalytic, self-sustaining sets in chemical reaction systems. Journal of Theoretical Biology.</w:t>
      </w:r>
      <w:r w:rsidDel="00000000" w:rsidR="00000000" w:rsidRPr="00000000">
        <w:rPr>
          <w:rtl w:val="0"/>
        </w:rPr>
        <w:t xml:space="preserve"> Self-sustaining reaction networks, a natural model of generativity.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Emergence, synergy and structure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Williams, P. L., and Beer, R. D. (2010). Nonnegative decomposition of multivariate information. arXiv:1004.2515.</w:t>
      </w:r>
      <w:r w:rsidDel="00000000" w:rsidR="00000000" w:rsidRPr="00000000">
        <w:rPr>
          <w:rtl w:val="0"/>
        </w:rPr>
        <w:t xml:space="preserve"> Partial information decomposition: splitting information into redundant, unique and synergistic parts.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Barrett, A. B. (2015). Exploration of synergistic and redundant information sharing in static and dynamical Gaussian systems. Physical Review E.</w:t>
      </w:r>
      <w:r w:rsidDel="00000000" w:rsidR="00000000" w:rsidRPr="00000000">
        <w:rPr>
          <w:rtl w:val="0"/>
        </w:rPr>
        <w:t xml:space="preserve"> The minimum-mutual-information decomposition used in the circuit studies.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Rosas, F. E., Mediano, P. A. M., Jensen, H. J., Seth, A. K., Barrett, A. B., Carhart-Harris, R. L., and Bor, D. (2020). Reconciling emergences: An information-theoretic approach to identify causal emergence in multivariate data. PLOS Computational Biology 16(12): e1008289.</w:t>
      </w:r>
      <w:r w:rsidDel="00000000" w:rsidR="00000000" w:rsidRPr="00000000">
        <w:rPr>
          <w:rtl w:val="0"/>
        </w:rPr>
        <w:t xml:space="preserve"> Their practical emergence criterion equals the program's synergy measure for a record that persists unchanged; it scores hierarchical records at zero.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Rosas, F. E., Geiger, B. C., Luppi, A. I., Seth, A. K., Polani, D., Gastpar, M., and Mediano, P. A. M. (2024). Software in the natural world: A computational approach to hierarchical emergence. arXiv:2402.09090.</w:t>
      </w:r>
      <w:r w:rsidDel="00000000" w:rsidR="00000000" w:rsidRPr="00000000">
        <w:rPr>
          <w:rtl w:val="0"/>
        </w:rPr>
        <w:t xml:space="preserve"> Emergence through closure; the candidate home for hierarchical composition.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Barnett, N., and Crutchfield, J. P. (2015). Computational mechanics of input-output processes. Journal of Statistical Physics.</w:t>
      </w:r>
      <w:r w:rsidDel="00000000" w:rsidR="00000000" w:rsidRPr="00000000">
        <w:rPr>
          <w:rtl w:val="0"/>
        </w:rPr>
        <w:t xml:space="preserve"> Representing organized input-output behaviour.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Görnerup, O., and Crutchfield, J. P. (2008). Hierarchical self-organization in the finitary process soup. Artificial Life.</w:t>
      </w:r>
      <w:r w:rsidDel="00000000" w:rsidR="00000000" w:rsidRPr="00000000">
        <w:rPr>
          <w:rtl w:val="0"/>
        </w:rPr>
        <w:t xml:space="preserve"> Interacting transformations that produce further transformations.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Kolchinsky, A., and Wolpert, D. H. (2018). Semantic information, autonomous agency and non-equilibrium statistical physics. Interface Focus.</w:t>
      </w:r>
      <w:r w:rsidDel="00000000" w:rsidR="00000000" w:rsidRPr="00000000">
        <w:rPr>
          <w:rtl w:val="0"/>
        </w:rPr>
        <w:t xml:space="preserve"> Which correlations a system needs in order to keep existing.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Deutsch, D. (2013). Constructor theory. Synthese.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Deutsch, D., and Marletto, C. (2015). Constructor theory of information. Proceedings of the Royal Society A.</w:t>
      </w:r>
      <w:r w:rsidDel="00000000" w:rsidR="00000000" w:rsidRPr="00000000">
        <w:rPr>
          <w:rtl w:val="0"/>
        </w:rPr>
        <w:t xml:space="preserve"> Physics stated in terms of which transformations are possible, close to the program's emphasis on construction.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Sharma, A., Czégel, D., Lachmann, M., Kempes, C. P., Walker, S. I., and Cronin, L. (2023). Assembly theory explains and quantifies selection and evolution. Nature.</w:t>
      </w:r>
      <w:r w:rsidDel="00000000" w:rsidR="00000000" w:rsidRPr="00000000">
        <w:rPr>
          <w:rtl w:val="0"/>
        </w:rPr>
        <w:t xml:space="preserve"> A measure of how much construction an object required.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Ethics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Floridi, L. (2013). The Ethics of Information. Oxford University Press.</w:t>
      </w:r>
      <w:r w:rsidDel="00000000" w:rsidR="00000000" w:rsidRPr="00000000">
        <w:rPr>
          <w:rtl w:val="0"/>
        </w:rPr>
        <w:t xml:space="preserve"> The closest predecessor: the degradation of informational entities as the basic evil. GE must credit it and answer the objection that such views give moral worth to rocks.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Sen, A. (1999). Development as Freedom.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Nussbaum, M. (2011). Creating Capabilities.</w:t>
      </w:r>
      <w:r w:rsidDel="00000000" w:rsidR="00000000" w:rsidRPr="00000000">
        <w:rPr>
          <w:rtl w:val="0"/>
        </w:rPr>
        <w:t xml:space="preserve"> The capability approach: valuing real freedom to achieve rather than achievements. Very close in spirit to lushness.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Arrow, K. J., and Fisher, A. C. (1974). Environmental preservation, uncertainty, and irreversibility. Quarterly Journal of Economics.</w:t>
      </w:r>
      <w:r w:rsidDel="00000000" w:rsidR="00000000" w:rsidRPr="00000000">
        <w:rPr>
          <w:rtl w:val="0"/>
        </w:rPr>
        <w:t xml:space="preserve"> Option value under uncertainty, the shape of the defence of the plenitude premise.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Aubin, J.-P. (1991). Viability Theory. Birkhäuser.</w:t>
      </w:r>
      <w:r w:rsidDel="00000000" w:rsidR="00000000" w:rsidRPr="00000000">
        <w:rPr>
          <w:rtl w:val="0"/>
        </w:rPr>
        <w:t xml:space="preserve"> The set of states from which survival remains possible; relevant to a proposal (by Grok) about preserving recoverable reachability.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Parfit, D. (1984). Reasons and Persons. Oxford University Press.</w:t>
      </w:r>
      <w:r w:rsidDel="00000000" w:rsidR="00000000" w:rsidRPr="00000000">
        <w:rPr>
          <w:rtl w:val="0"/>
        </w:rPr>
        <w:t xml:space="preserve"> The repugnant conclusion and the non-identity problem.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Arrhenius, G. (2000). An impossibility theorem for welfarist axiologies. Economics and Philosophy.</w:t>
      </w:r>
      <w:r w:rsidDel="00000000" w:rsidR="00000000" w:rsidRPr="00000000">
        <w:rPr>
          <w:rtl w:val="0"/>
        </w:rPr>
        <w:t xml:space="preserve"> No ordering of populations satisfies all of a short list of plausible conditions; GE does not escape this.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Nozick, R. (1974). Anarchy, State, and Utopia. Basic Books.</w:t>
      </w:r>
      <w:r w:rsidDel="00000000" w:rsidR="00000000" w:rsidRPr="00000000">
        <w:rPr>
          <w:rtl w:val="0"/>
        </w:rPr>
        <w:t xml:space="preserve"> The utility monster and the experience machine.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 Guin, U. K. (1973). The Ones Who Walk Away from Omelas.</w:t>
      </w:r>
      <w:r w:rsidDel="00000000" w:rsidR="00000000" w:rsidRPr="00000000">
        <w:rPr>
          <w:rtl w:val="0"/>
        </w:rPr>
        <w:t xml:space="preserve"> The short story behind the Omelas case.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Harsanyi, J. C. (1955). Cardinal welfare, individualistic ethics, and interpersonal comparisons of utility. Journal of Political Economy.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Rawls, J. (1971). A Theory of Justice.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Scanlon, T. M. (1998). What We Owe to Each Other.</w:t>
      </w:r>
      <w:r w:rsidDel="00000000" w:rsidR="00000000" w:rsidRPr="00000000">
        <w:rPr>
          <w:rtl w:val="0"/>
        </w:rPr>
        <w:t xml:space="preserve"> Impartial aggregation versus priority for the worst-off versus justifiability to each person.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Bostrom, N. (2009). Pascal's mugging. Analysis.</w:t>
      </w:r>
      <w:r w:rsidDel="00000000" w:rsidR="00000000" w:rsidRPr="00000000">
        <w:rPr>
          <w:rtl w:val="0"/>
        </w:rPr>
        <w:t xml:space="preserve"> The fanaticism problem.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Decision theory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Nozick, R. (1969). Newcomb's problem and two principles of choice. In Essays in Honor of Carl G. Hempel.</w:t>
      </w:r>
      <w:r w:rsidDel="00000000" w:rsidR="00000000" w:rsidRPr="00000000">
        <w:rPr>
          <w:rtl w:val="0"/>
        </w:rPr>
        <w:t xml:space="preserve"> The original statement of the problem.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Yudkowsky, E., and Soares, N. (2017). Functional decision theory. arXiv:1710.05060.</w:t>
      </w:r>
      <w:r w:rsidDel="00000000" w:rsidR="00000000" w:rsidRPr="00000000">
        <w:rPr>
          <w:rtl w:val="0"/>
        </w:rPr>
        <w:t xml:space="preserve"> And Wei Dai's 2009 online essays on updateless decision theory. Policy-level reasoning, close to the program's identity-based treatment.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AI safety and agency measures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Omohundro, S. (2008). The basic AI drives. Proceedings of the First Conference on Artificial General Intelligence.</w:t>
      </w:r>
      <w:r w:rsidDel="00000000" w:rsidR="00000000" w:rsidRPr="00000000">
        <w:rPr>
          <w:rtl w:val="0"/>
        </w:rPr>
        <w:t xml:space="preserve"> Instrumental convergence: almost any goal favours acquiring resources. The strategy contest showed a version of this.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Klyubin, A. S., Polani, D., and Nehaniv, C. L. (2005). Empowerment: a universal agent-centric measure of control. IEEE Congress on Evolutionary Computation.</w:t>
      </w:r>
      <w:r w:rsidDel="00000000" w:rsidR="00000000" w:rsidRPr="00000000">
        <w:rPr>
          <w:rtl w:val="0"/>
        </w:rPr>
        <w:t xml:space="preserve"> A single agent's control over its future; GE's tally is the inclusive counterpart.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Wissner-Gross, A. D., and Freer, C. E. (2013). Causal entropic forces. Physical Review Letters.</w:t>
      </w:r>
      <w:r w:rsidDel="00000000" w:rsidR="00000000" w:rsidRPr="00000000">
        <w:rPr>
          <w:rtl w:val="0"/>
        </w:rPr>
        <w:t xml:space="preserve"> Intelligence as maximizing future freedom of action.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Krakovna, V., Orseau, L., Kumar, R., Martic, M., and Legg, S. (2019). Penalizing side effects using stepwise relative reachability. arXiv:1806.01186.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Turner, A. M., Hadfield-Menell, D., and Tadepalli, P. (2020). Conservative agency via attainable utility preservation. AAAI/ACM Conference on AI, Ethics, and Society.</w:t>
      </w:r>
      <w:r w:rsidDel="00000000" w:rsidR="00000000" w:rsidRPr="00000000">
        <w:rPr>
          <w:rtl w:val="0"/>
        </w:rPr>
        <w:t xml:space="preserve"> Impact measures that GE's tally could be benchmarked against.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Leike, J., Martic, M., Krakovna, V., Ortega, P. A., Everitt, T., Lefrancq, A., Orseau, L., and Legg, S. (2017). AI Safety Gridworlds. arXiv:1711.09883.</w:t>
      </w:r>
      <w:r w:rsidDel="00000000" w:rsidR="00000000" w:rsidRPr="00000000">
        <w:rPr>
          <w:rtl w:val="0"/>
        </w:rPr>
        <w:t xml:space="preserve"> Public benchmark tasks for side effects.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Experience and valence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Joffily, M., and Coricelli, G. (2013). Emotional valence and the free-energy principle. PLOS Computational Biology.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Hesp, C., Smith, R., Parr, T., Allen, M., Friston, K. J., and Ramstead, M. J. D. (2021). Deeply felt affect: the emergence of valence in deep active inference. Neural Computation.</w:t>
      </w:r>
      <w:r w:rsidDel="00000000" w:rsidR="00000000" w:rsidRPr="00000000">
        <w:rPr>
          <w:rtl w:val="0"/>
        </w:rPr>
        <w:t xml:space="preserve"> Valence as a property of the dynamics of prediction; a possible test bed for the hypothesis that suffering shows up as internal structure.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Cosmology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Hanson, R., Martin, D., McCarter, C., and Paulson, J. (2021). If loud aliens explain human earliness, quiet aliens are also rare. The Astrophysical Journal.</w:t>
      </w:r>
      <w:r w:rsidDel="00000000" w:rsidR="00000000" w:rsidRPr="00000000">
        <w:rPr>
          <w:rtl w:val="0"/>
        </w:rPr>
        <w:t xml:space="preserve"> The "grabby aliens" model the originator called the framework's natural end point.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