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Omega Lushness Formalization Update</w:t>
      </w:r>
    </w:p>
    <w:p w:rsidR="00000000" w:rsidDel="00000000" w:rsidP="00000000" w:rsidRDefault="00000000" w:rsidRPr="00000000" w14:paraId="00000002">
      <w:pPr>
        <w:rPr/>
      </w:pPr>
      <w:r w:rsidDel="00000000" w:rsidR="00000000" w:rsidRPr="00000000">
        <w:rPr>
          <w:rtl w:val="0"/>
        </w:rPr>
        <w:t xml:space="preserve">17 September 2026</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Status</w:t>
      </w:r>
    </w:p>
    <w:p w:rsidR="00000000" w:rsidDel="00000000" w:rsidP="00000000" w:rsidRDefault="00000000" w:rsidRPr="00000000" w14:paraId="00000005">
      <w:pPr>
        <w:rPr/>
      </w:pPr>
      <w:r w:rsidDel="00000000" w:rsidR="00000000" w:rsidRPr="00000000">
        <w:rPr>
          <w:rtl w:val="0"/>
        </w:rPr>
        <w:t xml:space="preserve">This packet is an addendum to Omega Cosmology v2 and the 15 September 2026 local research handoff. It does not replace the v2 packet or the handoff. It records a material advance in the positive formalization of lushness while preserving the earlier distinction between established results, framework commitments, candidate definitions, and speculative research directions.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What changed</w:t>
      </w:r>
    </w:p>
    <w:p w:rsidR="00000000" w:rsidDel="00000000" w:rsidP="00000000" w:rsidRDefault="00000000" w:rsidRPr="00000000" w14:paraId="00000008">
      <w:pPr>
        <w:rPr/>
      </w:pPr>
      <w:r w:rsidDel="00000000" w:rsidR="00000000" w:rsidRPr="00000000">
        <w:rPr>
          <w:rtl w:val="0"/>
        </w:rPr>
        <w:t xml:space="preserve">The earlier handoff treated weighted compositional process geometry as a promising locus for investigation but deliberately stopped short of defining lushness. Since then, the working hypothesis has sharpened in four ways.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1. Lushness is not raw future count. It is valuer-conditioned future structure. Raw multiplicity matters, but only as one component.</w:t>
      </w:r>
    </w:p>
    <w:p w:rsidR="00000000" w:rsidDel="00000000" w:rsidP="00000000" w:rsidRDefault="00000000" w:rsidRPr="00000000" w14:paraId="0000000B">
      <w:pPr>
        <w:rPr/>
      </w:pPr>
      <w:r w:rsidDel="00000000" w:rsidR="00000000" w:rsidRPr="00000000">
        <w:rPr>
          <w:rtl w:val="0"/>
        </w:rPr>
        <w:t xml:space="preserve">2. Diversity matters because nonredundant, consequential distinctions can open new composable directions of continuation. Replication mainly adds more occupancy along existing directions; generative diversity can enlarge the possibility landscape itself.</w:t>
      </w:r>
    </w:p>
    <w:p w:rsidR="00000000" w:rsidDel="00000000" w:rsidP="00000000" w:rsidRDefault="00000000" w:rsidRPr="00000000" w14:paraId="0000000C">
      <w:pPr>
        <w:rPr/>
      </w:pPr>
      <w:r w:rsidDel="00000000" w:rsidR="00000000" w:rsidRPr="00000000">
        <w:rPr>
          <w:rtl w:val="0"/>
        </w:rPr>
        <w:t xml:space="preserve">3. The first scalar candidate can be written while leaving valuerhood unresolved as an explicit term. This lets the logic of the framework be interrogated before consciousness or valuerhood is operationalized.</w:t>
      </w:r>
    </w:p>
    <w:p w:rsidR="00000000" w:rsidDel="00000000" w:rsidP="00000000" w:rsidRDefault="00000000" w:rsidRPr="00000000" w14:paraId="0000000D">
      <w:pPr>
        <w:rPr/>
      </w:pPr>
      <w:r w:rsidDel="00000000" w:rsidR="00000000" w:rsidRPr="00000000">
        <w:rPr>
          <w:rtl w:val="0"/>
        </w:rPr>
        <w:t xml:space="preserve">4. The population problem must be resource constrained. A finite light cone has a finite negentropic/free-energy budget, so the relevant optimization is not unlimited addition of minimally positive valuers. It is allocation of finite physical budget across valuer architectures and interactions.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current candidate aggregation geometry</w:t>
      </w:r>
    </w:p>
    <w:p w:rsidR="00000000" w:rsidDel="00000000" w:rsidP="00000000" w:rsidRDefault="00000000" w:rsidRPr="00000000" w14:paraId="00000010">
      <w:pPr>
        <w:rPr/>
      </w:pPr>
      <w:r w:rsidDel="00000000" w:rsidR="00000000" w:rsidRPr="00000000">
        <w:rPr>
          <w:rtl w:val="0"/>
        </w:rPr>
        <w:t xml:space="preserve">For action a, let C_a(T) be the physically reachable continuations through horizon T. Each continuation c has a physically justified occurrence weight mu_a(c), an unresolved valuer weight nu(c), and a structural continuation signature phi(c) in a declared structural space H_Alpha.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Define the valuer-continuation operator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Sigma_a(T) = integral over C_a(T) of nu(c) |phi(c)&gt;&lt;phi(c)| d mu_a(c).</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Define candidate lushness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L_a(T;nu) = det[I + beta Sigma_a(T)],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and log-lushness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ell_a(T;nu) = log det[I + beta Sigma_a(T)].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unresolved primitive is nu(c): what counts as a valuer, and to what degree. Everything downstream of that classification is available for formal interrogation.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Why this candidate is attractive</w:t>
      </w:r>
    </w:p>
    <w:p w:rsidR="00000000" w:rsidDel="00000000" w:rsidP="00000000" w:rsidRDefault="00000000" w:rsidRPr="00000000" w14:paraId="00000021">
      <w:pPr>
        <w:rPr/>
      </w:pPr>
      <w:r w:rsidDel="00000000" w:rsidR="00000000" w:rsidRPr="00000000">
        <w:rPr>
          <w:rtl w:val="0"/>
        </w:rPr>
        <w:t xml:space="preserve">If N continuations occupy the same structural direction, their contribution grows mainly along one eigenmode. If N continuations occupy independent structural directions, the determinant multiplies across those directions. This captures the working intuition that multiplicity adds more of an existing possibility while generative diversity can open new dimensions of possibility.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determinant is not yet canonized. It is a falsifiable candidate chosen because it is invariant under faithful basis changes, rewards nonredundant structural directions, and gives diminishing marginal value to repeated occupancy of already-saturated directions.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Resource constraint and ecology</w:t>
      </w:r>
    </w:p>
    <w:p w:rsidR="00000000" w:rsidDel="00000000" w:rsidP="00000000" w:rsidRDefault="00000000" w:rsidRPr="00000000" w14:paraId="00000026">
      <w:pPr>
        <w:rPr/>
      </w:pPr>
      <w:r w:rsidDel="00000000" w:rsidR="00000000" w:rsidRPr="00000000">
        <w:rPr>
          <w:rtl w:val="0"/>
        </w:rPr>
        <w:t xml:space="preserve">Let B_Lambda be the usable negentropic budget of the relevant causal domain. Candidate populations or valuer ecologies must satisfy a physical budget constraint C(S) &lt;= B_Lambda.</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resulting optimization is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 = argmax over S with C(S) &lt;= B_Lambda of log det[I + beta Sigma_S].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This replaces the unrestricted Repugnant-style construction with a resource allocation problem. Under finite resources, additional valuers can crowd out, duplicate, suppress, or synergize with existing structure.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current speculative extension is that the optimum may not be a single valuer complexity level. It may be a heterogeneous ecology across organizational scales, with lower- and higher-complexity valuers generating possibilities for one another.</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 candidate continuum description uses a valuer density rho(q,x,t), a resource field b(x,t), and a generative structure operator Sigma(t). Schematically: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partial_t rho + div_x(rho v) + partial_q(rho u) = G - 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partial_t b + div J_b = S_b - C[rho] - D_b,</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dSigma/dt = I[rho,b] + S[rho,Sigma] + T[Sigma] - X[rho,Sigma] - D[Sigma],</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ell(t) = log det[I + beta Sigma(t)].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terms represent creation of new deformation modes, cross-scale synergy, transfer/recombination, excision/foreclosure, and ordinary dissolution. This is an intentionally schematic research target, not an established physical law.</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What did not change</w:t>
      </w:r>
    </w:p>
    <w:p w:rsidR="00000000" w:rsidDel="00000000" w:rsidP="00000000" w:rsidRDefault="00000000" w:rsidRPr="00000000" w14:paraId="0000003D">
      <w:pPr>
        <w:rPr/>
      </w:pPr>
      <w:r w:rsidDel="00000000" w:rsidR="00000000" w:rsidRPr="00000000">
        <w:rPr>
          <w:rtl w:val="0"/>
        </w:rPr>
        <w:t xml:space="preserve">Alpha remains the underlying dynamics. Named relations such as control, continuity, identity, dependence, and domination are treated as adapters or analyses of Alpha structure, not separate ontological primitives.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formalism remains structural. If two complete valuer-conditioned continuation structures are genuinely isomorphic at the level the theory treats as real, lushness is invariant under that isomorphism. A random population swap therefore does not change lushness merely because identities have been relabelled. If consciousness, soul-continuity, or phenomenal identity is later shown to be a real structural feature of Alpha, then a purported swap may no longer be structurally isomorphic.</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Accountability, blame, intention, and action/omission distinctions are not currently primitive terms in lushness. They matter only insofar as they correspond to future-relevant Alpha structure or are later justified as additional ethical machinery.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Current strongest conjecture</w:t>
      </w:r>
    </w:p>
    <w:p w:rsidR="00000000" w:rsidDel="00000000" w:rsidP="00000000" w:rsidRDefault="00000000" w:rsidRPr="00000000" w14:paraId="00000044">
      <w:pPr>
        <w:rPr/>
      </w:pPr>
      <w:r w:rsidDel="00000000" w:rsidR="00000000" w:rsidRPr="00000000">
        <w:rPr>
          <w:rtl w:val="0"/>
        </w:rPr>
        <w:t xml:space="preserve">Under finite physical resources, maximum lushness may generically occur in a dynamically heterogeneous ecology of mutually generative valuer scales rather than at either maximal population or maximal individual complexity.</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Immediate research use</w:t>
      </w:r>
    </w:p>
    <w:p w:rsidR="00000000" w:rsidDel="00000000" w:rsidP="00000000" w:rsidRDefault="00000000" w:rsidRPr="00000000" w14:paraId="00000047">
      <w:pPr>
        <w:rPr/>
      </w:pPr>
      <w:r w:rsidDel="00000000" w:rsidR="00000000" w:rsidRPr="00000000">
        <w:rPr>
          <w:rtl w:val="0"/>
        </w:rPr>
        <w:t xml:space="preserve">The candidate is now strong enough to test logically against trolley cases, clone populations, random noise, cancer, homogeneous and heterogeneous robot ecologies, singleton systems, museum-versus-ecosystem cases, population swaps, finite-resource population ethics, and cross-scale synergy.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purpose of this packet is not to declare the equation correct. It is to make the positive hypothesis precise enough to fail.</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Hotfix — aggregation geometry, valuation phase space, and intellectual lineage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determinant/log-determinant construction is now classified more narrowly. It is not itself the theory of value and Omega does not identify value with information. It is a candidate aggregation geometry for nonredundant valuer-conditioned structural directions. The same log-det/determinant family appears in mature neighboring mathematics: determinantal point processes for diversity selection (Kulesza and Taskar, 2012, DOI 10.1561/2200000044), determinant maximization and D-optimal design (Vandenberghe, Boyd, and Wu, 1998), Gaussian-process information-gain/sensor-placement work (Krause, Singh, and Guestrin, 2008), and MIMO information theory (Telatar, 1999). Omega borrows these mathematical results where their assumptions apply; it does not borrow their interpretation.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open formal problem is now split into three coordinates. Let Theta_value = (nu, Phi, A), where nu specifies which structures count as valuers and with what weight; Phi specifies which continuation distinctions are represented as value-relevant structural features or kernels; and A specifies the aggregation rule. The current log-det is one candidate A. Existing ethical frameworks can be treated as alternative regions or specializations of this valuation phase space rather than as wholly separate species of theory.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nu remains deeply open. Phi is also unsolved, but should not be freely chosen to fit desired verdicts. The existing finite continuation formalism constrains a process-to-kernel map Psi from reachable residual continuation processes into a structural feature space or directly into a kernel K(P,Q). Candidate constructions should derive from physically admissible continuation responses, testers, composition, weights, scope, and resource semantics.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Static Omega and Generative Omega should now be distinguished. Static Omega asks how a fixed repertoire of valuer-conditioned structural directions aggregates, with ell = log det(I + beta Sigma) as a candidate geometry. Generative Omega asks how the repertoire itself changes: new deformation directions can be created, recombined, transferred, foreclosed, or dissolved. The ecology equations in this packet are therefore best read as a candidate phase space for the shapes of Omega dynamics, not as established field equations.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Methodological rule: no stress-test verdict counts as evidence for the candidate if nu, the process embedding/kernel, or aggregation parameters were chosen or tuned using the desired answer to that same test. Freeze the representation first; then test out of sample.</w:t>
      </w:r>
    </w:p>
    <w:p w:rsidR="00000000" w:rsidDel="00000000" w:rsidP="00000000" w:rsidRDefault="00000000" w:rsidRPr="00000000" w14:paraId="0000005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