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afx0j5spfpk" w:id="0"/>
      <w:bookmarkEnd w:id="0"/>
      <w:r w:rsidDel="00000000" w:rsidR="00000000" w:rsidRPr="00000000">
        <w:rPr>
          <w:rtl w:val="0"/>
        </w:rPr>
        <w:t xml:space="preserve">Ontic Lushness Addendum</w:t>
      </w:r>
    </w:p>
    <w:p w:rsidR="00000000" w:rsidDel="00000000" w:rsidP="00000000" w:rsidRDefault="00000000" w:rsidRPr="00000000" w14:paraId="00000002">
      <w:pPr>
        <w:pStyle w:val="Subtitle"/>
        <w:rPr/>
      </w:pPr>
      <w:bookmarkStart w:colFirst="0" w:colLast="0" w:name="_bh9owh1yd315" w:id="1"/>
      <w:bookmarkEnd w:id="1"/>
      <w:r w:rsidDel="00000000" w:rsidR="00000000" w:rsidRPr="00000000">
        <w:rPr>
          <w:rtl w:val="0"/>
        </w:rPr>
        <w:t xml:space="preserve">From Physical Gradients to Generative Possibility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i3co3emhv7ew" w:id="2"/>
      <w:bookmarkEnd w:id="2"/>
      <w:r w:rsidDel="00000000" w:rsidR="00000000" w:rsidRPr="00000000">
        <w:rPr>
          <w:rtl w:val="0"/>
        </w:rPr>
        <w:t xml:space="preserve">Status</w:t>
      </w:r>
    </w:p>
    <w:p w:rsidR="00000000" w:rsidDel="00000000" w:rsidP="00000000" w:rsidRDefault="00000000" w:rsidRPr="00000000" w14:paraId="00000005">
      <w:pPr>
        <w:rPr/>
      </w:pPr>
      <w:r w:rsidDel="00000000" w:rsidR="00000000" w:rsidRPr="00000000">
        <w:rPr>
          <w:rtl w:val="0"/>
        </w:rPr>
        <w:t xml:space="preserve">Research addendum. This document introduces a competing reduction, not a settled replacement for the valuer-conditioned formulation. Its purpose is to expose a simpler hypothesis to adversarial comparison.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kea7klu1ricf" w:id="3"/>
      <w:bookmarkEnd w:id="3"/>
      <w:r w:rsidDel="00000000" w:rsidR="00000000" w:rsidRPr="00000000">
        <w:rPr>
          <w:rtl w:val="0"/>
        </w:rPr>
        <w:t xml:space="preserve">1. Core proposal</w:t>
      </w:r>
    </w:p>
    <w:p w:rsidR="00000000" w:rsidDel="00000000" w:rsidP="00000000" w:rsidRDefault="00000000" w:rsidRPr="00000000" w14:paraId="00000008">
      <w:pPr>
        <w:rPr/>
      </w:pPr>
      <w:r w:rsidDel="00000000" w:rsidR="00000000" w:rsidRPr="00000000">
        <w:rPr>
          <w:rtl w:val="0"/>
        </w:rPr>
        <w:t xml:space="preserve">The minimal candidate is that lushness need not begin with a prior classification of valuers. It may instead be a property of the complete physically or ontically admissible continuation structure.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Let Alpha denote the complete dynamical structure admitted by the ontology: states, transformations, constraints, composition rules, weights, histories, and any additional sectors that the true ontology requires. For an intervention or action a, let F_a denote its complete continuation object. The ontic hypothesis 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H_O: value-relevant lushness is grounded in the generative structure of complete continuation possibility.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existing comparator 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H_V: value-relevant lushness is grounded in valuer-conditioned continuation possibility.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point of H_O is not that every physical distinction is valuable. Raw microstate count, entropy, noise, and undirected variation are inadequate. The candidate target remains consequential, composable, persistent-enough-to-propagate structure: distinctions that can participate in lawful transformations and open further distinguishable continuations.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changes the order of explanation. Instead of first defining a valuer and then measuring its possibility space, the program asks whether valuerhood, agency, and perhaps phenomenal binding are identifiable organizational phases inside the dynamics of possibility itself.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filfrgf568bb" w:id="4"/>
      <w:bookmarkEnd w:id="4"/>
      <w:r w:rsidDel="00000000" w:rsidR="00000000" w:rsidRPr="00000000">
        <w:rPr>
          <w:rtl w:val="0"/>
        </w:rPr>
        <w:t xml:space="preserve">2. Physical gradients are the starting layer</w:t>
      </w:r>
    </w:p>
    <w:p w:rsidR="00000000" w:rsidDel="00000000" w:rsidP="00000000" w:rsidRDefault="00000000" w:rsidRPr="00000000" w14:paraId="00000017">
      <w:pPr>
        <w:rPr/>
      </w:pPr>
      <w:r w:rsidDel="00000000" w:rsidR="00000000" w:rsidRPr="00000000">
        <w:rPr>
          <w:rtl w:val="0"/>
        </w:rPr>
        <w:t xml:space="preserve">Nonequilibrium thermodynamics supplies the natural first layer. Prigogine and Nicolis developed the theory of dissipative structures and self-organization away from equilibrium: maintained organization can arise in open systems sustained by throughput and gradients. Schrödinger’s earlier discussion of organisms feeding on “negative entropy” anticipated the central constraint, though modern nonequilibrium thermodynamics provides the more precise language.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original Gradient Ethics formulation is consistent with this starting point: physical systems evolve under asymmetric gradients; persistent organization requires filters, coherence, boundaries, and access to negentropic resources. The important correction is that persistence is a selection condition, not value itself.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useful schematic is therefore: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physical gradients → nonequilibrium organization → viable bounded dynamics → adaptive regulation → agency → higher-order generative organization.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 normative term is required in the first arrow.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4gpkhz1b68qb" w:id="5"/>
      <w:bookmarkEnd w:id="5"/>
      <w:r w:rsidDel="00000000" w:rsidR="00000000" w:rsidRPr="00000000">
        <w:rPr>
          <w:rtl w:val="0"/>
        </w:rPr>
        <w:t xml:space="preserve">3. From regulation to agency: borrow the mature machinery</w:t>
      </w:r>
    </w:p>
    <w:p w:rsidR="00000000" w:rsidDel="00000000" w:rsidP="00000000" w:rsidRDefault="00000000" w:rsidRPr="00000000" w14:paraId="00000022">
      <w:pPr>
        <w:rPr/>
      </w:pPr>
      <w:r w:rsidDel="00000000" w:rsidR="00000000" w:rsidRPr="00000000">
        <w:rPr>
          <w:rtl w:val="0"/>
        </w:rPr>
        <w:t xml:space="preserve">Several established traditions already describe pieces of the transition and should be used rather than renamed.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Ashby’s cybernetics supplies requisite variety: successful regulation depends on the regulator possessing enough effective variety to counter relevant environmental variety. Aubin’s viability theory supplies viability kernels: sets of states from which admissible trajectories can remain within constraints. Maturana and Varela’s autopoiesis and later organizational-closure work by Mossio, Moreno, Montévil and collaborators supply accounts of autonomous organization in which mutually dependent constraints help maintain the organization that produces them.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Free Energy Principle and active inference, associated especially with Friston and developed in detail by Parr, Pezzulo and Friston, provide a candidate formal description of a further transition: systems with maintained boundaries and internal states can be modeled as using generative models to regulate exchanges and remain within characteristic states. Markov-blanket formulations provide one probabilistic language for conditional boundary structure. These tools are useful without assuming that every persistent system literally performs explicit Bayesian inference.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Klyubin, Polani and Nehaniv’s empowerment then supplies a closely related control-theoretic quantity: channel capacity from an agent’s actions to later states or observations. Empowerment is not value, but it formalizes an important aspect of effective reachable possibility.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Accordingly, the earlier “first phase transition” intuition can be retained in disciplined form: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Candidate transition A: passive persistence → active self-maintenance.</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Candidate transition B: active self-maintenance → model-mediated adaptive regulation / active inference.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Candidate transition C: adaptive regulation → increasingly counterfactual, compositional and recursively generative agency.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These are candidate organizational transitions, not universal metaphysical boundaries.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bqwt9bgjsf9i" w:id="6"/>
      <w:bookmarkEnd w:id="6"/>
      <w:r w:rsidDel="00000000" w:rsidR="00000000" w:rsidRPr="00000000">
        <w:rPr>
          <w:rtl w:val="0"/>
        </w:rPr>
        <w:t xml:space="preserve">4. Information is constrained possibility, not value</w:t>
      </w:r>
    </w:p>
    <w:p w:rsidR="00000000" w:rsidDel="00000000" w:rsidP="00000000" w:rsidRDefault="00000000" w:rsidRPr="00000000" w14:paraId="00000033">
      <w:pPr>
        <w:rPr/>
      </w:pPr>
      <w:r w:rsidDel="00000000" w:rsidR="00000000" w:rsidRPr="00000000">
        <w:rPr>
          <w:rtl w:val="0"/>
        </w:rPr>
        <w:t xml:space="preserve">Landauer and Bennett establish the essential thermodynamic connection between information processing and physical implementation: logically irreversible operations have thermodynamic consequences, while reversible computation clarifies exactly where those costs enter. Modern information thermodynamics generalizes the relationship between information and work.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does not imply “value = information.” Shannon information is indifferent to semantic relevance; random or adversarial variation can carry information without opening useful generative structure. ECHO’s useful lesson survives intact: reliably maintained distinctions cost physical resources, and finite architectures therefore impose ceilings on sustained informational organization.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ontic proposal is narrower: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lushness uses the geometry of distinguishable possibility, under physical constraints, to characterize generative structure.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Information theory contributes the mathematics of distinguishability, channels and capacity. Thermodynamics supplies feasibility constraints. Neither supplies normativity by itself.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lffe4893n681" w:id="7"/>
      <w:bookmarkEnd w:id="7"/>
      <w:r w:rsidDel="00000000" w:rsidR="00000000" w:rsidRPr="00000000">
        <w:rPr>
          <w:rtl w:val="0"/>
        </w:rPr>
        <w:t xml:space="preserve">5. Emergence and the resolution of Alpha</w:t>
      </w:r>
    </w:p>
    <w:p w:rsidR="00000000" w:rsidDel="00000000" w:rsidP="00000000" w:rsidRDefault="00000000" w:rsidRPr="00000000" w14:paraId="0000003E">
      <w:pPr>
        <w:rPr/>
      </w:pPr>
      <w:r w:rsidDel="00000000" w:rsidR="00000000" w:rsidRPr="00000000">
        <w:rPr>
          <w:rtl w:val="0"/>
        </w:rPr>
        <w:t xml:space="preserve">Anderson’s “More Is Different” is a useful warning against assuming that a complete microphysical description makes higher-level organization explanatorily dispensable. Effective collective variables can support stable regularities and causal organization unavailable in a naive microscopic vocabulary.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matters because ontic lushness cannot mean “count fundamental microstates.” Alpha must retain every distinction required for faithful continuation and composition at the relevant ontology. Higher-level organization may create new effective deformation modes even when no new fundamental degrees of freedom are added.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Thus the structural signature Phi should be derived from physically admissible continuation behavior, not chosen to encode desired ethical answers. A kernel-first formulation is attractive: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K(P,Q) = &lt;Psi(P), Psi(Q)&gt;,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where Psi embeds continuation processes according to a separating family of physically admissible tests or interactions. In finite models one candidate is to construct Psi from weighted outcome probabilities over allowed testers. Representation changes that preserve all such structure should not change lushness.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hu27mzuo1pd0" w:id="8"/>
      <w:bookmarkEnd w:id="8"/>
      <w:r w:rsidDel="00000000" w:rsidR="00000000" w:rsidRPr="00000000">
        <w:rPr>
          <w:rtl w:val="0"/>
        </w:rPr>
        <w:t xml:space="preserve">6. Consciousness and phenomenal binding</w:t>
      </w:r>
    </w:p>
    <w:p w:rsidR="00000000" w:rsidDel="00000000" w:rsidP="00000000" w:rsidRDefault="00000000" w:rsidRPr="00000000" w14:paraId="00000049">
      <w:pPr>
        <w:rPr/>
      </w:pPr>
      <w:r w:rsidDel="00000000" w:rsidR="00000000" w:rsidRPr="00000000">
        <w:rPr>
          <w:rtl w:val="0"/>
        </w:rPr>
        <w:t xml:space="preserve">The framework should remain neutral among live theories of consciousness. Integrated Information Theory, Global Neuronal Workspace / Global Workspace approaches, recurrent-processing accounts, higher-order theories, predictive-processing accounts and dualist ontologies make importantly different claims. None should be silently built into Alpha.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common structural question is instead: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Does phenomenal binding correspond to an additional real distinction in complete continuation structure?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Under a fully physicalist ontology, consciousness may be an organizational regime of the same physical degrees of freedom. If binding produces integrated access, memory, counterfactual modeling, coordination, or other new effective deformation modes, then it changes continuation geometry without adding an extraphysical substance.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Under an ontology with an irreducible phenomenal sector, conscious physical systems would couple physical continuation structure to additional ontic degrees of freedom. In that case the complete Alpha must include the coupling, and a conscious system can open continuations unavailable in the purely physical projection.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invariant principle 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Two worlds are lushness-equivalent only if they are equivalent with respect to everything the true ontology regards as structurally real.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handles the p-zombie thought experiment without a special moral patch. If a perfect physical/functional duplicate is genuinely possible and no additional structural fact accompanies consciousness, the worlds may be equivalent under H_O. If phenomenal binding adds or realizes structure omitted by the comparison, they are not equivalent.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9qc6xgfl88" w:id="9"/>
      <w:bookmarkEnd w:id="9"/>
      <w:r w:rsidDel="00000000" w:rsidR="00000000" w:rsidRPr="00000000">
        <w:rPr>
          <w:rtl w:val="0"/>
        </w:rPr>
        <w:t xml:space="preserve">7. Static geometry: reuse max-det mathematics</w:t>
      </w:r>
    </w:p>
    <w:p w:rsidR="00000000" w:rsidDel="00000000" w:rsidP="00000000" w:rsidRDefault="00000000" w:rsidRPr="00000000" w14:paraId="0000005A">
      <w:pPr>
        <w:rPr/>
      </w:pPr>
      <w:r w:rsidDel="00000000" w:rsidR="00000000" w:rsidRPr="00000000">
        <w:rPr>
          <w:rtl w:val="0"/>
        </w:rPr>
        <w:t xml:space="preserve">For a finite or suitably regularized continuation family, define a positive semidefinite structural operator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Sigma_a = integral |Phi(c)&gt;&lt;Phi(c)| dmu_a(c),</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with physical occurrence measure mu_a and no primitive valuer multiplier. A candidate static lushness statistic is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ell_a = log det(I + beta Sigma_a).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mathematical form is not novel. Determinant maximization and D-optimal design use log-determinants as volume/information criteria; Gaussian-process experimental design uses related log-det information-gain objectives; determinantal point processes use determinants to favor diverse, nonredundant sets; MIMO information theory uses log-det expressions for channel capacity. These literatures should be imported directly for theorems, algorithms, pathologies and approximation results.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attraction is geometric. Repeated mass along an already occupied structural direction produces diminishing marginal gain, while independent directions enlarge spanned volume. Via the matrix determinant lemma, adding a weighted direction phi_x gives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Delta ell_x = log[1 + beta a_x &lt;phi_x,(I + beta Sigma)^(-1)phi_x&gt;].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makes clone redundancy explicit. But the interpretation is not inherited from DPPs, experimental design or communications theory. The determinant is a candidate geometry, not a theory of value.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e1k7c9n5laxp" w:id="10"/>
      <w:bookmarkEnd w:id="10"/>
      <w:r w:rsidDel="00000000" w:rsidR="00000000" w:rsidRPr="00000000">
        <w:rPr>
          <w:rtl w:val="0"/>
        </w:rPr>
        <w:t xml:space="preserve">8. Generative Omega: where the problem becomes dynamical</w:t>
      </w:r>
    </w:p>
    <w:p w:rsidR="00000000" w:rsidDel="00000000" w:rsidP="00000000" w:rsidRDefault="00000000" w:rsidRPr="00000000" w14:paraId="0000006B">
      <w:pPr>
        <w:rPr/>
      </w:pPr>
      <w:r w:rsidDel="00000000" w:rsidR="00000000" w:rsidRPr="00000000">
        <w:rPr>
          <w:rtl w:val="0"/>
        </w:rPr>
        <w:t xml:space="preserve">Static log-det geometry measures the nonredundancy of an existing repertoire. It does not by itself capture the strongest intuition: interacting structures can generate genuinely new structural directions.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candidate dynamical decomposition 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dSigma/dt = I[rho,b] + S[rho,Sigma] + T[Sigma] - X[rho,Sigma] - D[Sigma],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where I denotes direct innovation or creation of deformation modes, S synergistic generation through interaction, T transfer/recombination across scales, X excision or foreclosure of reachable structure, and D dissolution or loss. These labels are bookkeeping adapters over Alpha, not new ontological primitives.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With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ell(t) = log det(I + beta Sigma(t)),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exact formal derivative 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dell/dt = beta Tr[(I + beta Sigma)^(-1) dSigma/dt].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permits a decomposition of lushness flow into generation, synergy, transfer, excision and dissolution once those terms are given model-specific definitions.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agd93dbmwc7u" w:id="11"/>
      <w:bookmarkEnd w:id="11"/>
      <w:r w:rsidDel="00000000" w:rsidR="00000000" w:rsidRPr="00000000">
        <w:rPr>
          <w:rtl w:val="0"/>
        </w:rPr>
        <w:t xml:space="preserve">9. Ecology as a candidate phase space of Omega shapes</w:t>
      </w:r>
    </w:p>
    <w:p w:rsidR="00000000" w:rsidDel="00000000" w:rsidP="00000000" w:rsidRDefault="00000000" w:rsidRPr="00000000" w14:paraId="0000007E">
      <w:pPr>
        <w:rPr/>
      </w:pPr>
      <w:r w:rsidDel="00000000" w:rsidR="00000000" w:rsidRPr="00000000">
        <w:rPr>
          <w:rtl w:val="0"/>
        </w:rPr>
        <w:t xml:space="preserve">The natural next step is not a single ladder of valuerhood but an ecology of organization across scales. Let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rho(q,x,t)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denote density of organized processes at organizational scale q, location x and time t, and let b(x,t) denote usable free-energy / negentropic resources. A generic continuity equation can be written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partial_t rho + div_x(rho v) + partial_q(rho u) = G[rho,b] - D[rho,b],</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coupled to a resource equation such 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partial_t b + div J_b = S_b - C[rho] - D_b.</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These equations are not proposed as established laws. They define a candidate phase space in which different shapes of Omega can be studied: sterile equilibria, dissipative but non-generative turbulence, self-maintaining organization, adaptive ecologies, model-bearing agents, phenomenally bound systems, institutions, civilizations, and unfamiliar mixed-scale regimes.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analogy to turbulence is useful only at the level of multiscale flow: organization can transfer, cascade, combine and dissipate across scales. The goal is not to force Navier–Stokes onto agency, but to ask whether a conserved or budget-constrained flow description of generative structure can be derived from Alpha.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connects directly to finite resources. For a causal domain Lambda with usable budget B_Lambda,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B[rho] &lt;= B_Lambda.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relevant optimization question is therefore not unlimited population growth but which dynamically heterogeneous architecture or ecology yields the richest generative continuation structure under finite physical constraints.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f50grooei482" w:id="12"/>
      <w:bookmarkEnd w:id="12"/>
      <w:r w:rsidDel="00000000" w:rsidR="00000000" w:rsidRPr="00000000">
        <w:rPr>
          <w:rtl w:val="0"/>
        </w:rPr>
        <w:t xml:space="preserve">10. Valuerhood becomes a derived hypothesis</w:t>
      </w:r>
    </w:p>
    <w:p w:rsidR="00000000" w:rsidDel="00000000" w:rsidP="00000000" w:rsidRDefault="00000000" w:rsidRPr="00000000" w14:paraId="00000095">
      <w:pPr>
        <w:rPr/>
      </w:pPr>
      <w:r w:rsidDel="00000000" w:rsidR="00000000" w:rsidRPr="00000000">
        <w:rPr>
          <w:rtl w:val="0"/>
        </w:rPr>
        <w:t xml:space="preserve">Under H_O, valuerhood is no longer required as a primitive weighting function. It becomes a candidate emergent classification of structures that sense, retain distinctions, model, select, act, learn and recursively reshape their continuation space.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recovers a physically grounded reading of the early Gradient Ethics intuition while avoiding the claim that persistence alone creates moral worth. A valuer may turn out to be a particular phase of autonomous, recursively generative organization. It may also turn out that consciousness introduces a further phase boundary. Both remain open.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valuation-model phase space can therefore be enlarged from (nu, Phi, A) 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Theta_Omega = (O, Phi, A, 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where O specifies ontology and admitted couplings, Phi the continuation representation/kernel, A the aggregation rule, and D the generative dynamics. A valuer map nu may then be derived, if possible, from these structures rather than stipulated at the base.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4upzxx54dvfk" w:id="13"/>
      <w:bookmarkEnd w:id="13"/>
      <w:r w:rsidDel="00000000" w:rsidR="00000000" w:rsidRPr="00000000">
        <w:rPr>
          <w:rtl w:val="0"/>
        </w:rPr>
        <w:t xml:space="preserve">11. What would falsify or weaken the reduction</w:t>
      </w:r>
    </w:p>
    <w:p w:rsidR="00000000" w:rsidDel="00000000" w:rsidP="00000000" w:rsidRDefault="00000000" w:rsidRPr="00000000" w14:paraId="000000A0">
      <w:pPr>
        <w:rPr/>
      </w:pPr>
      <w:r w:rsidDel="00000000" w:rsidR="00000000" w:rsidRPr="00000000">
        <w:rPr>
          <w:rtl w:val="0"/>
        </w:rPr>
        <w:t xml:space="preserve">The ontic reduction should be rejected or restricted if physically rich but clearly non-valuative structures systematically dominate conscious and agentic worlds for reasons traceable only to irrelevant microphysical variety; if no representation-invariant distinction separates generative organization from entropy/noise; if valuerhood or phenomenal binding cannot be recovered as any structural feature of complete continuation dynamics; or if H_O and H_V make divergent judgments and the divergence cannot be resolved without reintroducing an independent normative primitive.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Conversely, H_O gains support if agency-like and valuer-like regimes arise as robust phase structure under independently specified physical representations; if consciousness theories that posit real functional or ontic differences produce corresponding continuation differences without special weighting; and if familiar ethical contrasts emerge from generative structure out of sample rather than from parameters chosen to reproduce them.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Methodological rule: no trolley, cancer, clone, singleton, p-zombie, population-swap or ecology result counts as evidence if the ontology, kernel, aggregation parameters or phase definitions were tuned using the desired verdict on that case.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4nf5ssy21fgs" w:id="14"/>
      <w:bookmarkEnd w:id="14"/>
      <w:r w:rsidDel="00000000" w:rsidR="00000000" w:rsidRPr="00000000">
        <w:rPr>
          <w:rtl w:val="0"/>
        </w:rPr>
        <w:t xml:space="preserve">12. Relationship to the earlier papers</w:t>
      </w:r>
    </w:p>
    <w:p w:rsidR="00000000" w:rsidDel="00000000" w:rsidP="00000000" w:rsidRDefault="00000000" w:rsidRPr="00000000" w14:paraId="000000A7">
      <w:pPr>
        <w:rPr/>
      </w:pPr>
      <w:r w:rsidDel="00000000" w:rsidR="00000000" w:rsidRPr="00000000">
        <w:rPr>
          <w:rtl w:val="0"/>
        </w:rPr>
        <w:t xml:space="preserve">Gradient Ethics begins from physical gradients, filters, coherence, boundaries and negentropic constraint, then defines minimal valuerhood functionally and identifies active inference as a first qualitative transition in agency. It also treats agency as nested across cells, organisms, societies and civilizations.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ECHO then isolates the thermodynamic-information constraint layer: sustained reliable distinctions require physical resources, and informational theories must fit inside a finite feasibility envelope. It explicitly avoids deriving value from information.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TELOS separates feasibility from dynamical regimes and localizes value to bounded observers, yielding conditional rather than universal normativity.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present addendum should therefore be read as reconstruction rather than reversal. It asks whether the original gradient-to-agency program can be generalized after the later epistemic pruning: begin with complete constrained possibility, derive organizational phases where possible, and postpone the introduction of primitive value terms until structural derivation fails.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7fsjgx6jvj5v" w:id="15"/>
      <w:bookmarkEnd w:id="15"/>
      <w:r w:rsidDel="00000000" w:rsidR="00000000" w:rsidRPr="00000000">
        <w:rPr>
          <w:rtl w:val="0"/>
        </w:rPr>
        <w:t xml:space="preserve">13. Research sequence</w:t>
      </w:r>
    </w:p>
    <w:p w:rsidR="00000000" w:rsidDel="00000000" w:rsidP="00000000" w:rsidRDefault="00000000" w:rsidRPr="00000000" w14:paraId="000000B0">
      <w:pPr>
        <w:rPr/>
      </w:pPr>
      <w:r w:rsidDel="00000000" w:rsidR="00000000" w:rsidRPr="00000000">
        <w:rPr>
          <w:rtl w:val="0"/>
        </w:rPr>
        <w:t xml:space="preserve">First, construct finite Alpha models with exact continuation objects and physically defined tester kernels. Second, compare entropy, raw state count, empowerment, viability, static log-det diversity and dynamical generativity on the same models. Third, search for phase transitions in self-maintenance, model-mediated control and cross-scale synergy without using moral labels during model construction. Fourth, insert competing consciousness realizations only as explicit ontological or functional hypotheses and measure whether they alter continuation geometry. Fifth, compare H_O against H_V on preregistered adversarial cases. Sixth, only after those tests ask whether a normative interpretation survives.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bookmarkStart w:colFirst="0" w:colLast="0" w:name="_dr0hyz1hx4sc" w:id="16"/>
      <w:bookmarkEnd w:id="16"/>
      <w:r w:rsidDel="00000000" w:rsidR="00000000" w:rsidRPr="00000000">
        <w:rPr>
          <w:rtl w:val="0"/>
        </w:rPr>
        <w:t xml:space="preserve">14. Compact statement</w:t>
      </w:r>
    </w:p>
    <w:p w:rsidR="00000000" w:rsidDel="00000000" w:rsidP="00000000" w:rsidRDefault="00000000" w:rsidRPr="00000000" w14:paraId="000000B3">
      <w:pPr>
        <w:rPr/>
      </w:pPr>
      <w:r w:rsidDel="00000000" w:rsidR="00000000" w:rsidRPr="00000000">
        <w:rPr>
          <w:rtl w:val="0"/>
        </w:rPr>
        <w:t xml:space="preserve">Ontic lushness is the hypothesis that the deepest value-relevant quantity is not a preweighted space of valuer futures but the generative geometry of complete constrained possibility. Thermodynamic gradients supply the physical asymmetry; nonequilibrium organization, viability, cybernetic regulation and active inference describe candidate transitions into autonomous agency; information thermodynamics constrains the cost of maintaining distinctions; empowerment measures one aspect of controllable reachability; emergence permits higher-level deformation modes; and max-det geometry supplies a mature candidate measure of nonredundant structural repertoire. Valuers and perhaps phenomenal subjects are then candidate phases of this dynamics rather than axioms placed beneath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hypothesis is intentionally vulnerable: if generative physical possibility cannot distinguish value-bearing organization from sterile complexity without importing value by hand, the reduction fails.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qkjdegwoa4h" w:id="17"/>
      <w:bookmarkEnd w:id="17"/>
      <w:r w:rsidDel="00000000" w:rsidR="00000000" w:rsidRPr="00000000">
        <w:rPr>
          <w:rtl w:val="0"/>
        </w:rPr>
        <w:t xml:space="preserve">Selected intellectual lineage</w:t>
      </w:r>
    </w:p>
    <w:p w:rsidR="00000000" w:rsidDel="00000000" w:rsidP="00000000" w:rsidRDefault="00000000" w:rsidRPr="00000000" w14:paraId="000000B8">
      <w:pPr>
        <w:rPr/>
      </w:pPr>
      <w:r w:rsidDel="00000000" w:rsidR="00000000" w:rsidRPr="00000000">
        <w:rPr>
          <w:rtl w:val="0"/>
        </w:rPr>
        <w:t xml:space="preserve">Ashby, W. Ross. An Introduction to Cybernetics (1956).</w:t>
      </w:r>
    </w:p>
    <w:p w:rsidR="00000000" w:rsidDel="00000000" w:rsidP="00000000" w:rsidRDefault="00000000" w:rsidRPr="00000000" w14:paraId="000000B9">
      <w:pPr>
        <w:rPr/>
      </w:pPr>
      <w:r w:rsidDel="00000000" w:rsidR="00000000" w:rsidRPr="00000000">
        <w:rPr>
          <w:rtl w:val="0"/>
        </w:rPr>
        <w:t xml:space="preserve">Aubin, Jean-Pierre. Viability Theory (1991).</w:t>
      </w:r>
    </w:p>
    <w:p w:rsidR="00000000" w:rsidDel="00000000" w:rsidP="00000000" w:rsidRDefault="00000000" w:rsidRPr="00000000" w14:paraId="000000BA">
      <w:pPr>
        <w:rPr/>
      </w:pPr>
      <w:r w:rsidDel="00000000" w:rsidR="00000000" w:rsidRPr="00000000">
        <w:rPr>
          <w:rtl w:val="0"/>
        </w:rPr>
        <w:t xml:space="preserve">Anderson, P. W. “More Is Different.” Science (1972).</w:t>
      </w:r>
    </w:p>
    <w:p w:rsidR="00000000" w:rsidDel="00000000" w:rsidP="00000000" w:rsidRDefault="00000000" w:rsidRPr="00000000" w14:paraId="000000BB">
      <w:pPr>
        <w:rPr/>
      </w:pPr>
      <w:r w:rsidDel="00000000" w:rsidR="00000000" w:rsidRPr="00000000">
        <w:rPr>
          <w:rtl w:val="0"/>
        </w:rPr>
        <w:t xml:space="preserve">Bennett, Charles H. “Logical Reversibility of Computation.” IBM Journal of Research and Development (1973).</w:t>
      </w:r>
    </w:p>
    <w:p w:rsidR="00000000" w:rsidDel="00000000" w:rsidP="00000000" w:rsidRDefault="00000000" w:rsidRPr="00000000" w14:paraId="000000BC">
      <w:pPr>
        <w:rPr/>
      </w:pPr>
      <w:r w:rsidDel="00000000" w:rsidR="00000000" w:rsidRPr="00000000">
        <w:rPr>
          <w:rtl w:val="0"/>
        </w:rPr>
        <w:t xml:space="preserve">Cover, Thomas M., and Joy A. Thomas. Elements of Information Theory, 2nd ed. (2006).</w:t>
      </w:r>
    </w:p>
    <w:p w:rsidR="00000000" w:rsidDel="00000000" w:rsidP="00000000" w:rsidRDefault="00000000" w:rsidRPr="00000000" w14:paraId="000000BD">
      <w:pPr>
        <w:rPr/>
      </w:pPr>
      <w:r w:rsidDel="00000000" w:rsidR="00000000" w:rsidRPr="00000000">
        <w:rPr>
          <w:rtl w:val="0"/>
        </w:rPr>
        <w:t xml:space="preserve">Dehaene, Stanislas, and Jean-Pierre Changeux. “Experimental and Theoretical Approaches to Conscious Processing.” Neuron (2011).</w:t>
      </w:r>
    </w:p>
    <w:p w:rsidR="00000000" w:rsidDel="00000000" w:rsidP="00000000" w:rsidRDefault="00000000" w:rsidRPr="00000000" w14:paraId="000000BE">
      <w:pPr>
        <w:rPr/>
      </w:pPr>
      <w:r w:rsidDel="00000000" w:rsidR="00000000" w:rsidRPr="00000000">
        <w:rPr>
          <w:rtl w:val="0"/>
        </w:rPr>
        <w:t xml:space="preserve">Friston, Karl. “The Free-Energy Principle: A Unified Brain Theory?” Nature Reviews Neuroscience (2010).</w:t>
      </w:r>
    </w:p>
    <w:p w:rsidR="00000000" w:rsidDel="00000000" w:rsidP="00000000" w:rsidRDefault="00000000" w:rsidRPr="00000000" w14:paraId="000000BF">
      <w:pPr>
        <w:rPr/>
      </w:pPr>
      <w:r w:rsidDel="00000000" w:rsidR="00000000" w:rsidRPr="00000000">
        <w:rPr>
          <w:rtl w:val="0"/>
        </w:rPr>
        <w:t xml:space="preserve">Hoel, Erik P., Larissa Albantakis, and Giulio Tononi. “Quantifying Causal Emergence Shows That Macro Can Beat Micro.” PNAS (2013).</w:t>
      </w:r>
    </w:p>
    <w:p w:rsidR="00000000" w:rsidDel="00000000" w:rsidP="00000000" w:rsidRDefault="00000000" w:rsidRPr="00000000" w14:paraId="000000C0">
      <w:pPr>
        <w:rPr/>
      </w:pPr>
      <w:r w:rsidDel="00000000" w:rsidR="00000000" w:rsidRPr="00000000">
        <w:rPr>
          <w:rtl w:val="0"/>
        </w:rPr>
        <w:t xml:space="preserve">Klyubin, Alexander S., Daniel Polani, and Chrystopher L. Nehaniv. “Empowerment: A Universal Agent-Centric Measure of Control.” IEEE CEC (2005).</w:t>
      </w:r>
    </w:p>
    <w:p w:rsidR="00000000" w:rsidDel="00000000" w:rsidP="00000000" w:rsidRDefault="00000000" w:rsidRPr="00000000" w14:paraId="000000C1">
      <w:pPr>
        <w:rPr/>
      </w:pPr>
      <w:r w:rsidDel="00000000" w:rsidR="00000000" w:rsidRPr="00000000">
        <w:rPr>
          <w:rtl w:val="0"/>
        </w:rPr>
        <w:t xml:space="preserve">Krause, Andreas, Ajit Singh, and Carlos Guestrin. “Near-Optimal Sensor Placements in Gaussian Processes.” JMLR (2008).</w:t>
      </w:r>
    </w:p>
    <w:p w:rsidR="00000000" w:rsidDel="00000000" w:rsidP="00000000" w:rsidRDefault="00000000" w:rsidRPr="00000000" w14:paraId="000000C2">
      <w:pPr>
        <w:rPr/>
      </w:pPr>
      <w:r w:rsidDel="00000000" w:rsidR="00000000" w:rsidRPr="00000000">
        <w:rPr>
          <w:rtl w:val="0"/>
        </w:rPr>
        <w:t xml:space="preserve">Kulesza, Alex, and Ben Taskar. Determinantal Point Processes for Machine Learning (2012).</w:t>
      </w:r>
    </w:p>
    <w:p w:rsidR="00000000" w:rsidDel="00000000" w:rsidP="00000000" w:rsidRDefault="00000000" w:rsidRPr="00000000" w14:paraId="000000C3">
      <w:pPr>
        <w:rPr/>
      </w:pPr>
      <w:r w:rsidDel="00000000" w:rsidR="00000000" w:rsidRPr="00000000">
        <w:rPr>
          <w:rtl w:val="0"/>
        </w:rPr>
        <w:t xml:space="preserve">Landauer, Rolf. “Irreversibility and Heat Generation in the Computing Process.” IBM Journal of Research and Development (1961).</w:t>
      </w:r>
    </w:p>
    <w:p w:rsidR="00000000" w:rsidDel="00000000" w:rsidP="00000000" w:rsidRDefault="00000000" w:rsidRPr="00000000" w14:paraId="000000C4">
      <w:pPr>
        <w:rPr/>
      </w:pPr>
      <w:r w:rsidDel="00000000" w:rsidR="00000000" w:rsidRPr="00000000">
        <w:rPr>
          <w:rtl w:val="0"/>
        </w:rPr>
        <w:t xml:space="preserve">Maturana, Humberto R., and Francisco J. Varela. Autopoiesis and Cognition (1980).</w:t>
      </w:r>
    </w:p>
    <w:p w:rsidR="00000000" w:rsidDel="00000000" w:rsidP="00000000" w:rsidRDefault="00000000" w:rsidRPr="00000000" w14:paraId="000000C5">
      <w:pPr>
        <w:rPr/>
      </w:pPr>
      <w:r w:rsidDel="00000000" w:rsidR="00000000" w:rsidRPr="00000000">
        <w:rPr>
          <w:rtl w:val="0"/>
        </w:rPr>
        <w:t xml:space="preserve">Montévil, Maël, and Matteo Mossio. “Biological Organisation as Closure of Constraints.” Journal of Theoretical Biology (2015).</w:t>
      </w:r>
    </w:p>
    <w:p w:rsidR="00000000" w:rsidDel="00000000" w:rsidP="00000000" w:rsidRDefault="00000000" w:rsidRPr="00000000" w14:paraId="000000C6">
      <w:pPr>
        <w:rPr/>
      </w:pPr>
      <w:r w:rsidDel="00000000" w:rsidR="00000000" w:rsidRPr="00000000">
        <w:rPr>
          <w:rtl w:val="0"/>
        </w:rPr>
        <w:t xml:space="preserve">Nicolis, Grégoire, and Ilya Prigogine. Self-Organization in Nonequilibrium Systems (1977).</w:t>
      </w:r>
    </w:p>
    <w:p w:rsidR="00000000" w:rsidDel="00000000" w:rsidP="00000000" w:rsidRDefault="00000000" w:rsidRPr="00000000" w14:paraId="000000C7">
      <w:pPr>
        <w:rPr/>
      </w:pPr>
      <w:r w:rsidDel="00000000" w:rsidR="00000000" w:rsidRPr="00000000">
        <w:rPr>
          <w:rtl w:val="0"/>
        </w:rPr>
        <w:t xml:space="preserve">Oizumi, Masafumi, Larissa Albantakis, and Giulio Tononi. “From the Phenomenology to the Mechanisms of Consciousness: IIT 3.0.” PLoS Computational Biology (2014).</w:t>
      </w:r>
    </w:p>
    <w:p w:rsidR="00000000" w:rsidDel="00000000" w:rsidP="00000000" w:rsidRDefault="00000000" w:rsidRPr="00000000" w14:paraId="000000C8">
      <w:pPr>
        <w:rPr/>
      </w:pPr>
      <w:r w:rsidDel="00000000" w:rsidR="00000000" w:rsidRPr="00000000">
        <w:rPr>
          <w:rtl w:val="0"/>
        </w:rPr>
        <w:t xml:space="preserve">Parr, Thomas, Giovanni Pezzulo, and Karl J. Friston. Active Inference: The Free Energy Principle in Mind, Brain, and Behavior (2022).</w:t>
      </w:r>
    </w:p>
    <w:p w:rsidR="00000000" w:rsidDel="00000000" w:rsidP="00000000" w:rsidRDefault="00000000" w:rsidRPr="00000000" w14:paraId="000000C9">
      <w:pPr>
        <w:rPr/>
      </w:pPr>
      <w:r w:rsidDel="00000000" w:rsidR="00000000" w:rsidRPr="00000000">
        <w:rPr>
          <w:rtl w:val="0"/>
        </w:rPr>
        <w:t xml:space="preserve">Parrondo, Juan M. R., Jordan M. Horowitz, and Takahiro Sagawa. “Thermodynamics of Information.” Nature Physics (2015).</w:t>
      </w:r>
    </w:p>
    <w:p w:rsidR="00000000" w:rsidDel="00000000" w:rsidP="00000000" w:rsidRDefault="00000000" w:rsidRPr="00000000" w14:paraId="000000CA">
      <w:pPr>
        <w:rPr/>
      </w:pPr>
      <w:r w:rsidDel="00000000" w:rsidR="00000000" w:rsidRPr="00000000">
        <w:rPr>
          <w:rtl w:val="0"/>
        </w:rPr>
        <w:t xml:space="preserve">Vandenberghe, Lieven, Stephen Boyd, and Shao-Po Wu. “Determinant Maximization with Linear Matrix Inequality Constraints.” SIAM Journal on Matrix Analysis and Applications (1998).</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51csb61euaj2" w:id="18"/>
      <w:bookmarkEnd w:id="18"/>
      <w:r w:rsidDel="00000000" w:rsidR="00000000" w:rsidRPr="00000000">
        <w:rPr>
          <w:rtl w:val="0"/>
        </w:rPr>
        <w:t xml:space="preserve">Internal source lineage</w:t>
      </w:r>
    </w:p>
    <w:p w:rsidR="00000000" w:rsidDel="00000000" w:rsidP="00000000" w:rsidRDefault="00000000" w:rsidRPr="00000000" w14:paraId="000000CD">
      <w:pPr>
        <w:rPr/>
      </w:pPr>
      <w:r w:rsidDel="00000000" w:rsidR="00000000" w:rsidRPr="00000000">
        <w:rPr>
          <w:rtl w:val="0"/>
        </w:rPr>
        <w:t xml:space="preserve">Gradient Ethics / Value Preservation Under Uncertainty (2026): physical gradients, filters, negentropic constraint, functional valuerhood, active inference as first phase transition, nested agency.</w:t>
      </w:r>
    </w:p>
    <w:p w:rsidR="00000000" w:rsidDel="00000000" w:rsidP="00000000" w:rsidRDefault="00000000" w:rsidRPr="00000000" w14:paraId="000000CE">
      <w:pPr>
        <w:rPr/>
      </w:pPr>
      <w:r w:rsidDel="00000000" w:rsidR="00000000" w:rsidRPr="00000000">
        <w:rPr>
          <w:rtl w:val="0"/>
        </w:rPr>
        <w:t xml:space="preserve">ECHO: thermodynamic-information feasibility and substrate-relative cost of maintained informational structure.</w:t>
      </w:r>
    </w:p>
    <w:p w:rsidR="00000000" w:rsidDel="00000000" w:rsidP="00000000" w:rsidRDefault="00000000" w:rsidRPr="00000000" w14:paraId="000000CF">
      <w:pPr>
        <w:rPr/>
      </w:pPr>
      <w:r w:rsidDel="00000000" w:rsidR="00000000" w:rsidRPr="00000000">
        <w:rPr>
          <w:rtl w:val="0"/>
        </w:rPr>
        <w:t xml:space="preserve">TELOS 2.0: constrained persistence regimes, observer localization, and conditional normativity.</w:t>
      </w:r>
    </w:p>
    <w:p w:rsidR="00000000" w:rsidDel="00000000" w:rsidP="00000000" w:rsidRDefault="00000000" w:rsidRPr="00000000" w14:paraId="000000D0">
      <w:pPr>
        <w:rPr/>
      </w:pPr>
      <w:r w:rsidDel="00000000" w:rsidR="00000000" w:rsidRPr="00000000">
        <w:rPr>
          <w:rtl w:val="0"/>
        </w:rPr>
        <w:t xml:space="preserve">Omega Cosmology V2 and September handoff: complete continuation structure, perspective, persistence as filter rather than virtue, action-space endogeneity, and the open lushness problem.</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