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Assumption Changelog and Path to the Current Candidate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note records how the current formal candidate emerged from the v2 packet and the 15 September handoff.</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Starting point</w:t>
      </w:r>
    </w:p>
    <w:p w:rsidR="00000000" w:rsidDel="00000000" w:rsidP="00000000" w:rsidRDefault="00000000" w:rsidRPr="00000000" w14:paraId="00000006">
      <w:pPr>
        <w:rPr/>
      </w:pPr>
      <w:r w:rsidDel="00000000" w:rsidR="00000000" w:rsidRPr="00000000">
        <w:rPr>
          <w:rtl w:val="0"/>
        </w:rPr>
        <w:t xml:space="preserve">The handoff deliberately refused to define lushness as persistence, generativity, effect-space dimension, entropy, branch count, or a supplied utility. It instead proposed the weighted compositional geometry of physically reachable continuation processes as the right place to investigate. That caution remains.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Step 1 — from raw futures to valuer futures</w:t>
      </w:r>
    </w:p>
    <w:p w:rsidR="00000000" w:rsidDel="00000000" w:rsidP="00000000" w:rsidRDefault="00000000" w:rsidRPr="00000000" w14:paraId="00000009">
      <w:pPr>
        <w:rPr/>
      </w:pPr>
      <w:r w:rsidDel="00000000" w:rsidR="00000000" w:rsidRPr="00000000">
        <w:rPr>
          <w:rtl w:val="0"/>
        </w:rPr>
        <w:t xml:space="preserve">The first clarification is that lushness is not raw physical future count. The relevant object is future structure insofar as it is available to valuers. This leaves valuerhood unresolved, but sharply limits what the scalar is intended to represent.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Step 2 — multiplicity versus dimensional expansion</w:t>
      </w:r>
    </w:p>
    <w:p w:rsidR="00000000" w:rsidDel="00000000" w:rsidP="00000000" w:rsidRDefault="00000000" w:rsidRPr="00000000" w14:paraId="0000000C">
      <w:pPr>
        <w:rPr/>
      </w:pPr>
      <w:r w:rsidDel="00000000" w:rsidR="00000000" w:rsidRPr="00000000">
        <w:rPr>
          <w:rtl w:val="0"/>
        </w:rPr>
        <w:t xml:space="preserve">Saving more valuers matters even if they are similar, but multiplicity and diversity do different work. Repeated copies add occupancy and redundancy. Nonredundant perspectives, capabilities, locations, memories, and interaction modes can create additional independent directions in the continuation landscape. When such directions compose, the number of realizable continuations can grow superlinearly or exponentially.</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Step 3 — diversity must be consequential and composable</w:t>
      </w:r>
    </w:p>
    <w:p w:rsidR="00000000" w:rsidDel="00000000" w:rsidP="00000000" w:rsidRDefault="00000000" w:rsidRPr="00000000" w14:paraId="0000000F">
      <w:pPr>
        <w:rPr/>
      </w:pPr>
      <w:r w:rsidDel="00000000" w:rsidR="00000000" w:rsidRPr="00000000">
        <w:rPr>
          <w:rtl w:val="0"/>
        </w:rPr>
        <w:t xml:space="preserve">Raw variety is not enough. Noise, random microstates, or decorative differences can be highly diverse without opening useful future deformation. Diversity only becomes generatively important when distinctions survive into different lawful continuation responses and can participate in further composition.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Step 4 — structural-only lushness</w:t>
      </w:r>
    </w:p>
    <w:p w:rsidR="00000000" w:rsidDel="00000000" w:rsidP="00000000" w:rsidRDefault="00000000" w:rsidRPr="00000000" w14:paraId="00000012">
      <w:pPr>
        <w:rPr/>
      </w:pPr>
      <w:r w:rsidDel="00000000" w:rsidR="00000000" w:rsidRPr="00000000">
        <w:rPr>
          <w:rtl w:val="0"/>
        </w:rPr>
        <w:t xml:space="preserve">Lushness is currently treated as a structural quantity, not as a complete container for every possible moral intuition. If two complete valuer-conditioned continuation structures are structurally isomorphic under the ontology being modeled, lushness is equal. The random population-swap case therefore becomes a test of ontology rather than a reason to add an identity bonus. Under a dualist ontology, soul or subject-continuity may be part of the real Alpha structure, so the swap may fail to be isomorphic. Under a physicalist or functional ontology, a perfect swap may be structurally neutral.</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Step 5 — relation distinctions remain adapters</w:t>
      </w:r>
    </w:p>
    <w:p w:rsidR="00000000" w:rsidDel="00000000" w:rsidP="00000000" w:rsidRDefault="00000000" w:rsidRPr="00000000" w14:paraId="00000015">
      <w:pPr>
        <w:rPr/>
      </w:pPr>
      <w:r w:rsidDel="00000000" w:rsidR="00000000" w:rsidRPr="00000000">
        <w:rPr>
          <w:rtl w:val="0"/>
        </w:rPr>
        <w:t xml:space="preserve">Control, dependence, continuity, identity, domination, and similar named relations are not added as independent primitives. They are readings of or adapters onto Alpha dynamics. Asymmetry, direction, reversibility, and accessibility live in the underlying structure.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Step 6 — scalar candidate</w:t>
      </w:r>
    </w:p>
    <w:p w:rsidR="00000000" w:rsidDel="00000000" w:rsidP="00000000" w:rsidRDefault="00000000" w:rsidRPr="00000000" w14:paraId="00000018">
      <w:pPr>
        <w:rPr/>
      </w:pPr>
      <w:r w:rsidDel="00000000" w:rsidR="00000000" w:rsidRPr="00000000">
        <w:rPr>
          <w:rtl w:val="0"/>
        </w:rPr>
        <w:t xml:space="preserve">A structural covariance/operator representation permits a determinant-based candidate. The determinant is attractive because repeated occupation of the same direction gives diminishing marginal expansion while independent directions multiply possibility volume.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Step 7 — the naive Repugnant-style issue</w:t>
      </w:r>
    </w:p>
    <w:p w:rsidR="00000000" w:rsidDel="00000000" w:rsidP="00000000" w:rsidRDefault="00000000" w:rsidRPr="00000000" w14:paraId="0000001B">
      <w:pPr>
        <w:rPr/>
      </w:pPr>
      <w:r w:rsidDel="00000000" w:rsidR="00000000" w:rsidRPr="00000000">
        <w:rPr>
          <w:rtl w:val="0"/>
        </w:rPr>
        <w:t xml:space="preserve">With no resource limit, any strictly positive valuer contribution can eventually dominate any finite alternative by unlimited replication. This exposed a missing physical assumption in the population formulation rather than a decisive defect in the whole approach.</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Step 8 — finite negentropic budget</w:t>
      </w:r>
    </w:p>
    <w:p w:rsidR="00000000" w:rsidDel="00000000" w:rsidP="00000000" w:rsidRDefault="00000000" w:rsidRPr="00000000" w14:paraId="0000001E">
      <w:pPr>
        <w:rPr/>
      </w:pPr>
      <w:r w:rsidDel="00000000" w:rsidR="00000000" w:rsidRPr="00000000">
        <w:rPr>
          <w:rtl w:val="0"/>
        </w:rPr>
        <w:t xml:space="preserve">A light cone has finite usable free energy, entropy gradients, matter, spacetime extent, and time. Population ethics is therefore constrained optimization. Adding another valuer has an opportunity cost: the same negentropic budget could instead support richer existing valuers, different valuer types, infrastructure, interaction, memory, or future option generation.</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Step 9 — optimal level may not exist as a single level</w:t>
      </w:r>
    </w:p>
    <w:p w:rsidR="00000000" w:rsidDel="00000000" w:rsidP="00000000" w:rsidRDefault="00000000" w:rsidRPr="00000000" w14:paraId="00000021">
      <w:pPr>
        <w:rPr/>
      </w:pPr>
      <w:r w:rsidDel="00000000" w:rsidR="00000000" w:rsidRPr="00000000">
        <w:rPr>
          <w:rtl w:val="0"/>
        </w:rPr>
        <w:t xml:space="preserve">Once interaction terms are admitted, the optimum may be a heterogeneous ecology of organizational scales rather than one best valuer architecture. Lower-complexity and higher-complexity valuers can create informational, ecological, infrastructural, exploratory, and compositional opportunities for one another.</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Step 10 — dynamical rather than static lushness</w:t>
      </w:r>
    </w:p>
    <w:p w:rsidR="00000000" w:rsidDel="00000000" w:rsidP="00000000" w:rsidRDefault="00000000" w:rsidRPr="00000000" w14:paraId="00000024">
      <w:pPr>
        <w:rPr/>
      </w:pPr>
      <w:r w:rsidDel="00000000" w:rsidR="00000000" w:rsidRPr="00000000">
        <w:rPr>
          <w:rtl w:val="0"/>
        </w:rPr>
        <w:t xml:space="preserve">A static population description may still miss the central phenomenon. What matters may be cross-scale flow of generative possibility: structure at one scale creating new deformation capacity at another. This motivates a fluid/statistical-mechanics-style extension with valuer density, resource flow, generative-structure flow, synergy, excision, and dissolution terms.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Current assumption set</w:t>
      </w:r>
    </w:p>
    <w:p w:rsidR="00000000" w:rsidDel="00000000" w:rsidP="00000000" w:rsidRDefault="00000000" w:rsidRPr="00000000" w14:paraId="00000027">
      <w:pPr>
        <w:rPr/>
      </w:pPr>
      <w:r w:rsidDel="00000000" w:rsidR="00000000" w:rsidRPr="00000000">
        <w:rPr>
          <w:rtl w:val="0"/>
        </w:rPr>
        <w:t xml:space="preserve">1. Alpha is the complete declared dynamics.</w:t>
      </w:r>
    </w:p>
    <w:p w:rsidR="00000000" w:rsidDel="00000000" w:rsidP="00000000" w:rsidRDefault="00000000" w:rsidRPr="00000000" w14:paraId="00000028">
      <w:pPr>
        <w:rPr/>
      </w:pPr>
      <w:r w:rsidDel="00000000" w:rsidR="00000000" w:rsidRPr="00000000">
        <w:rPr>
          <w:rtl w:val="0"/>
        </w:rPr>
        <w:t xml:space="preserve">2. Valuerhood is unresolved and represented parametrically by nu.</w:t>
      </w:r>
    </w:p>
    <w:p w:rsidR="00000000" w:rsidDel="00000000" w:rsidP="00000000" w:rsidRDefault="00000000" w:rsidRPr="00000000" w14:paraId="00000029">
      <w:pPr>
        <w:rPr/>
      </w:pPr>
      <w:r w:rsidDel="00000000" w:rsidR="00000000" w:rsidRPr="00000000">
        <w:rPr>
          <w:rtl w:val="0"/>
        </w:rPr>
        <w:t xml:space="preserve">3. Lushness is valuer-conditioned structural future possibility, not raw state count.</w:t>
      </w:r>
    </w:p>
    <w:p w:rsidR="00000000" w:rsidDel="00000000" w:rsidP="00000000" w:rsidRDefault="00000000" w:rsidRPr="00000000" w14:paraId="0000002A">
      <w:pPr>
        <w:rPr/>
      </w:pPr>
      <w:r w:rsidDel="00000000" w:rsidR="00000000" w:rsidRPr="00000000">
        <w:rPr>
          <w:rtl w:val="0"/>
        </w:rPr>
        <w:t xml:space="preserve">4. Multiplicity matters but is not equivalent to diversity.</w:t>
      </w:r>
    </w:p>
    <w:p w:rsidR="00000000" w:rsidDel="00000000" w:rsidP="00000000" w:rsidRDefault="00000000" w:rsidRPr="00000000" w14:paraId="0000002B">
      <w:pPr>
        <w:rPr/>
      </w:pPr>
      <w:r w:rsidDel="00000000" w:rsidR="00000000" w:rsidRPr="00000000">
        <w:rPr>
          <w:rtl w:val="0"/>
        </w:rPr>
        <w:t xml:space="preserve">5. Nonredundant, consequential, composable distinctions are candidate generators of possibility-space expansion.</w:t>
      </w:r>
    </w:p>
    <w:p w:rsidR="00000000" w:rsidDel="00000000" w:rsidP="00000000" w:rsidRDefault="00000000" w:rsidRPr="00000000" w14:paraId="0000002C">
      <w:pPr>
        <w:rPr/>
      </w:pPr>
      <w:r w:rsidDel="00000000" w:rsidR="00000000" w:rsidRPr="00000000">
        <w:rPr>
          <w:rtl w:val="0"/>
        </w:rPr>
        <w:t xml:space="preserve">6. Structural isomorphism implies equal lushness at the modeled resolution.</w:t>
      </w:r>
    </w:p>
    <w:p w:rsidR="00000000" w:rsidDel="00000000" w:rsidP="00000000" w:rsidRDefault="00000000" w:rsidRPr="00000000" w14:paraId="0000002D">
      <w:pPr>
        <w:rPr/>
      </w:pPr>
      <w:r w:rsidDel="00000000" w:rsidR="00000000" w:rsidRPr="00000000">
        <w:rPr>
          <w:rtl w:val="0"/>
        </w:rPr>
        <w:t xml:space="preserve">7. Population comparisons must respect finite physical/negentropic budgets.</w:t>
      </w:r>
    </w:p>
    <w:p w:rsidR="00000000" w:rsidDel="00000000" w:rsidP="00000000" w:rsidRDefault="00000000" w:rsidRPr="00000000" w14:paraId="0000002E">
      <w:pPr>
        <w:rPr/>
      </w:pPr>
      <w:r w:rsidDel="00000000" w:rsidR="00000000" w:rsidRPr="00000000">
        <w:rPr>
          <w:rtl w:val="0"/>
        </w:rPr>
        <w:t xml:space="preserve">8. The optimum may be ecological and cross-scale rather than homogeneous.</w:t>
      </w:r>
    </w:p>
    <w:p w:rsidR="00000000" w:rsidDel="00000000" w:rsidP="00000000" w:rsidRDefault="00000000" w:rsidRPr="00000000" w14:paraId="0000002F">
      <w:pPr>
        <w:rPr/>
      </w:pPr>
      <w:r w:rsidDel="00000000" w:rsidR="00000000" w:rsidRPr="00000000">
        <w:rPr>
          <w:rtl w:val="0"/>
        </w:rPr>
        <w:t xml:space="preserve">9. No scalar has yet been proved morally complete.</w:t>
      </w:r>
    </w:p>
    <w:p w:rsidR="00000000" w:rsidDel="00000000" w:rsidP="00000000" w:rsidRDefault="00000000" w:rsidRPr="00000000" w14:paraId="00000030">
      <w:pPr>
        <w:rPr/>
      </w:pPr>
      <w:r w:rsidDel="00000000" w:rsidR="00000000" w:rsidRPr="00000000">
        <w:rPr>
          <w:rtl w:val="0"/>
        </w:rPr>
        <w:t xml:space="preserve">10. The purpose of the formalism is to expose consequences and counterexamples early.</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Hotfix additions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Step 11 — distinguish value from information geometry</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The log-det form is mathematically close to several information-theoretic and diversity-selection objectives, but Omega does not identify value with information. Information can be redundant, irrelevant, adversarial, or inaccessible to valuers. The determinant is being used because it measures nonredundant dimensional structure under a chosen representation. Whether those dimensions are value-relevant is controlled upstream by valuerhood and the continuation representation.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Step 12 — valuation phase space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The unresolved theory can be organized as Theta_value = (nu, Phi, A).</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nu: standing — which structures count as valuers, moral patients, or valuer-bearing loci, and with what weight.</w:t>
      </w:r>
    </w:p>
    <w:p w:rsidR="00000000" w:rsidDel="00000000" w:rsidP="00000000" w:rsidRDefault="00000000" w:rsidRPr="00000000" w14:paraId="0000003E">
      <w:pPr>
        <w:rPr/>
      </w:pPr>
      <w:r w:rsidDel="00000000" w:rsidR="00000000" w:rsidRPr="00000000">
        <w:rPr>
          <w:rtl w:val="0"/>
        </w:rPr>
        <w:t xml:space="preserve">Phi: salience/representation — which distinctions in a continuation are preserved as structurally value-relevant, preferably through a process-derived kernel or embedding.</w:t>
      </w:r>
    </w:p>
    <w:p w:rsidR="00000000" w:rsidDel="00000000" w:rsidP="00000000" w:rsidRDefault="00000000" w:rsidRPr="00000000" w14:paraId="0000003F">
      <w:pPr>
        <w:rPr/>
      </w:pPr>
      <w:r w:rsidDel="00000000" w:rsidR="00000000" w:rsidRPr="00000000">
        <w:rPr>
          <w:rtl w:val="0"/>
        </w:rPr>
        <w:t xml:space="preserve">A: aggregation — how the resulting valuer-conditioned structure is compared. Log-det is the current Omega candidate, not a proven necessity.</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This reframes familiar ethical systems as candidate regions of the same larger valuation phase space. Hedonic or preference utilitarianisms can be represented by narrow Phi choices and additive A; Rawlsian/maximin theories by different A; capability approaches by richer Phi and plural/partial aggregation; Omega's current region uses continuation/deformation structure with nonredundancy-sensitive aggregation under physical constraints.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Step 13 — phi becomes a process-to-kernel problem</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phi should no longer be described as a free feature vector. Let Psi map the existing reachable continuation process F_c into a structural representation H_cont, or define a kernel K(P,Q) directly from continuation semantics. A simple finite candidate is a response embedding over a declared separating family of physically admissible testers. This leaves major design work, but constrains it by Alpha, scope, composition, weights, control availability, and observable continuation response.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Step 14 — intellectual lineage and the point of departure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The determinant family is established mathematics. Relevant neighbors include Kulesza and Taskar's determinantal point processes, Vandenberghe-Boyd-Wu determinant maximization/D-optimal design, Krause-Singh-Guestrin Gaussian-process information gain and submodular sensor placement, and Telatar's MIMO capacity work. These literatures supply geometry, diminishing-return results, computational methods, and known pathologies. Omega's novel burden is not rediscovering log-det; it is justifying the valuer-conditioned continuation representation and then extending from static selection to generative dynamics in which the available structural directions themselves are created and destroyed by interacting valuers.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Revised status hierarchy</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1. nu is deeply unresolved ontology.</w:t>
      </w:r>
    </w:p>
    <w:p w:rsidR="00000000" w:rsidDel="00000000" w:rsidP="00000000" w:rsidRDefault="00000000" w:rsidRPr="00000000" w14:paraId="0000004E">
      <w:pPr>
        <w:rPr/>
      </w:pPr>
      <w:r w:rsidDel="00000000" w:rsidR="00000000" w:rsidRPr="00000000">
        <w:rPr>
          <w:rtl w:val="0"/>
        </w:rPr>
        <w:t xml:space="preserve">2. Phi/Psi is unresolved but constrained by the existing continuation-process formalism.</w:t>
      </w:r>
    </w:p>
    <w:p w:rsidR="00000000" w:rsidDel="00000000" w:rsidP="00000000" w:rsidRDefault="00000000" w:rsidRPr="00000000" w14:paraId="0000004F">
      <w:pPr>
        <w:rPr/>
      </w:pPr>
      <w:r w:rsidDel="00000000" w:rsidR="00000000" w:rsidRPr="00000000">
        <w:rPr>
          <w:rtl w:val="0"/>
        </w:rPr>
        <w:t xml:space="preserve">3. A = log-det is a mature mathematical candidate aggregation geometry with borrowed theory available.</w:t>
      </w:r>
    </w:p>
    <w:p w:rsidR="00000000" w:rsidDel="00000000" w:rsidP="00000000" w:rsidRDefault="00000000" w:rsidRPr="00000000" w14:paraId="00000050">
      <w:pPr>
        <w:rPr/>
      </w:pPr>
      <w:r w:rsidDel="00000000" w:rsidR="00000000" w:rsidRPr="00000000">
        <w:rPr>
          <w:rtl w:val="0"/>
        </w:rPr>
        <w:t xml:space="preserve">4. The finite negentropic budget is a physical constraint, not an ethical patch.</w:t>
      </w:r>
    </w:p>
    <w:p w:rsidR="00000000" w:rsidDel="00000000" w:rsidP="00000000" w:rsidRDefault="00000000" w:rsidRPr="00000000" w14:paraId="00000051">
      <w:pPr>
        <w:rPr/>
      </w:pPr>
      <w:r w:rsidDel="00000000" w:rsidR="00000000" w:rsidRPr="00000000">
        <w:rPr>
          <w:rtl w:val="0"/>
        </w:rPr>
        <w:t xml:space="preserve">5. The ecology/flow equations are speculative candidates for the phase space and dynamical shapes of Omega, not established laws.</w:t>
      </w:r>
    </w:p>
    <w:p w:rsidR="00000000" w:rsidDel="00000000" w:rsidP="00000000" w:rsidRDefault="00000000" w:rsidRPr="00000000" w14:paraId="0000005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