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7BF" w14:textId="77777777" w:rsidR="00D6013A" w:rsidRDefault="00D6013A" w:rsidP="00D6013A">
      <w:pPr>
        <w:rPr>
          <w:rFonts w:ascii="仿宋" w:eastAsia="仿宋" w:hAnsi="仿宋" w:cs="仿宋" w:hint="eastAsia"/>
          <w:b/>
          <w:bCs/>
          <w:sz w:val="22"/>
        </w:rPr>
        <w:snapToGrid w:val="0"/>
        <w:spacing w:before="0" w:after="100" w:line="288" w:lineRule="auto"/>
        <w:jc w:val="left"/>
        <w:keepNext/>
        <w:pStyle w:val="a3"/>
      </w:pPr>
      <w:r>
        <w:rPr>
          <w:rFonts w:ascii="仿宋" w:eastAsia="仿宋" w:hAnsi="仿宋" w:cs="仿宋"/>
          <w:sz w:val="28"/>
          <w:b/>
          <w:bCs/>
          <w:color w:val="000000"/>
        </w:rPr>
        <w:t>人才发展四大模块功能清单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  <w:snapToGrid w:val="0"/>
        <w:spacing w:before="0" w:after="80" w:line="288" w:lineRule="auto"/>
        <w:jc w:val="left"/>
      </w:pPr>
      <w:r>
        <w:rPr>
          <w:rFonts w:ascii="仿宋" w:eastAsia="仿宋" w:hAnsi="仿宋" w:hint="eastAsia"/>
          <w:sz w:val="21"/>
          <w:color w:val="000000"/>
        </w:rPr>
        <w:t>本清单按人才标准、评鉴中心、发展中心、人才中心整理功能及智能化要点，涵盖已有明确描述的现有功能和规划功能，供逐项标注上线状态。智能化要点分别说明 AI 辅助、规则匹配和自动汇总。</w:t>
      </w:r>
    </w:p>
    <w:p w14:paraId="544D57BF" w14:textId="77777777" w:rsidR="00D6013A" w:rsidRDefault="00D6013A" w:rsidP="00D6013A">
      <w:pPr>
        <w:rPr>
          <w:rFonts w:ascii="仿宋" w:eastAsia="仿宋" w:hAnsi="仿宋" w:cs="仿宋" w:hint="eastAsia"/>
          <w:b/>
          <w:bCs/>
          <w:sz w:val="22"/>
        </w:rPr>
        <w:snapToGrid w:val="0"/>
        <w:spacing w:before="0" w:after="100" w:line="288" w:lineRule="auto"/>
        <w:jc w:val="left"/>
        <w:keepNext/>
      </w:pPr>
      <w:r>
        <w:rPr>
          <w:rFonts w:ascii="仿宋" w:eastAsia="仿宋" w:hAnsi="仿宋" w:cs="仿宋"/>
          <w:sz w:val="22"/>
          <w:b/>
          <w:bCs/>
          <w:color w:val="000000"/>
        </w:rPr>
        <w:t>1. 人才标准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  <w:snapToGrid w:val="0"/>
        <w:spacing w:before="0" w:after="100" w:line="288" w:lineRule="auto"/>
        <w:jc w:val="left"/>
        <w:keepNext/>
      </w:pPr>
      <w:r>
        <w:rPr>
          <w:rFonts w:ascii="仿宋" w:eastAsia="仿宋" w:hAnsi="仿宋" w:hint="eastAsia"/>
          <w:sz w:val="21"/>
          <w:color w:val="000000"/>
        </w:rPr>
        <w:t>模块描述与定位：梳理组织结构与关键岗位，统一维护人才标准和能力指标，明确岗位及人员的适用要求，为评鉴、盘点、能力差距分析与发展方案提供依据。</w:t>
      </w:r>
    </w:p>
    <w:tbl>
      <w:tblPr>
        <w:tblStyle w:val="af2"/>
        <w:tblW w:w="8306" w:type="dxa"/>
        <w:tblLook w:val="04A0" w:firstRow="1" w:lastRow="0" w:firstColumn="1" w:lastColumn="0" w:noHBand="0" w:noVBand="1"/>
        <w:tblLayout w:type="fixed"/>
      </w:tblPr>
      <w:tblGrid>
        <w:gridCol w:w="1720"/>
        <w:gridCol w:w="3740"/>
        <w:gridCol w:w="2846"/>
      </w:tblGrid>
      <w:tr w:rsidR="00D6013A" w14:paraId="069E586A" w14:textId="370DD6A7" w:rsidTr="00D6013A">
        <w:trPr>
          <w:cantSplit/>
          <w:tblHeader/>
        </w:trPr>
        <w:tc>
          <w:tcPr>
            <w:tcW w:w="1720" w:type="dxa"/>
            <w:vAlign w:val="top"/>
          </w:tcPr>
          <w:p w14:paraId="52EB93E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子功能</w:t>
            </w:r>
          </w:p>
        </w:tc>
        <w:tc>
          <w:tcPr>
            <w:tcW w:w="3740" w:type="dxa"/>
            <w:vAlign w:val="top"/>
          </w:tcPr>
          <w:p w14:paraId="32970F91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功能描述</w:t>
            </w:r>
          </w:p>
        </w:tc>
        <w:tc>
          <w:tcPr>
            <w:tcW w:w="2846" w:type="dxa"/>
            <w:vAlign w:val="top"/>
          </w:tcPr>
          <w:p w14:paraId="683CFC0C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智能化要点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组织结构分析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选择组织范围，结合岗位说明和组织材料形成业务分工、业务分权及岗位族矩阵；支持查看归类依据、人工调整、历史版本查询与确认生效。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AI 辅助读取材料、分析岗位并提出归类建议；支持查看多种分析方法的结果，最终归类与版本生效由人工确认。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关键岗位分析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引用组织结构版本，结合经济与能力视角识别关键岗位；支持分析项目管理、结果查看、依据追溯与人工校准，确认后维护关键岗位标记。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AI 辅助提出关键岗位建议及业务理由；建议结果经人工校准和确认后采用。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岗位信息管理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维护岗位编号、名称、类别及关键岗位标记，支持全部岗位与关键岗位查询；在岗位详情查看适用标准、建立标准关联，并进入岗位学习方案。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关联已有标准与学习方案，供组织分析、人才差距查看及培养配置复用。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指标库管理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统一维护能力、动力、潜力指标。能力指标支持新增、编辑、删除、分类和查询；动力、潜力使用固定词典，供人才标准、评鉴与盘点选用。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复用统一指标口径，连接标准要求与有效评鉴结果。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人才标准管理与 AI 帮建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独立维护职责任务、经历经验、能力、动力、潜力要求，支持标准分类、查询、复制和编辑；可新建标准或更新已有标准，内容确认后保存。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AI 辅助整理业务需求和参考材料，形成标准草稿并按要求修改；更新时可选择覆盖或保留更新，由业务人员审阅、确认应用范围并保存。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标准应用范围管理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通过指定岗位、人员条件组合或暂不关联确定标准适用范围。条件可使用部门、现岗位、岗位类别、关键岗位，支持组内与、组间或的组合。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按条件规则匹配适用人员；缺失属性保留待确认状态，多套标准由使用者明确选择，不自动合并要求。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标准维度配置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按企业需要启用职责任务、经历经验、能力、动力、潜力等标准维度，至少保留一项；新建与帮建沿用启用配置，停用维度不删除存量内容。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标准编辑和 AI 帮建共用维度配置，帮建仅针对本次选定维度生成，保留未选择维度的已有内容。</w:t>
            </w:r>
          </w:p>
        </w:tc>
      </w:tr>
    </w:tbl>
    <w:p w14:paraId="544D57BF" w14:textId="77777777" w:rsidR="00D6013A" w:rsidRDefault="00D6013A" w:rsidP="00D6013A">
      <w:pPr>
        <w:rPr>
          <w:rFonts w:ascii="仿宋" w:eastAsia="仿宋" w:hAnsi="仿宋" w:cs="仿宋" w:hint="eastAsia"/>
          <w:b/>
          <w:bCs/>
          <w:sz w:val="22"/>
        </w:rPr>
        <w:snapToGrid w:val="0"/>
        <w:spacing w:before="0" w:after="100" w:line="288" w:lineRule="auto"/>
        <w:jc w:val="left"/>
        <w:keepNext/>
        <w:pageBreakBefore/>
      </w:pPr>
      <w:r>
        <w:rPr>
          <w:rFonts w:ascii="仿宋" w:eastAsia="仿宋" w:hAnsi="仿宋" w:cs="仿宋"/>
          <w:sz w:val="22"/>
          <w:b/>
          <w:bCs/>
          <w:color w:val="000000"/>
        </w:rPr>
        <w:t>2. 评鉴中心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  <w:snapToGrid w:val="0"/>
        <w:spacing w:before="0" w:after="100" w:line="288" w:lineRule="auto"/>
        <w:jc w:val="left"/>
        <w:keepNext/>
      </w:pPr>
      <w:r>
        <w:rPr>
          <w:rFonts w:ascii="仿宋" w:eastAsia="仿宋" w:hAnsi="仿宋" w:hint="eastAsia"/>
          <w:sz w:val="21"/>
          <w:color w:val="000000"/>
        </w:rPr>
        <w:t>模块描述与定位：通过 360 评估、人才测评和考试获取人才评价依据，结合绩效开展宫格盘点与人才图谱分析，为人才识别、差距分析和培养决策提供结果。</w:t>
      </w:r>
    </w:p>
    <w:tbl>
      <w:tblPr>
        <w:tblStyle w:val="af2"/>
        <w:tblW w:w="8306" w:type="dxa"/>
        <w:tblLook w:val="04A0" w:firstRow="1" w:lastRow="0" w:firstColumn="1" w:lastColumn="0" w:noHBand="0" w:noVBand="1"/>
        <w:tblLayout w:type="fixed"/>
      </w:tblPr>
      <w:tblGrid>
        <w:gridCol w:w="1720"/>
        <w:gridCol w:w="3740"/>
        <w:gridCol w:w="2846"/>
      </w:tblGrid>
      <w:tr w:rsidR="00D6013A" w14:paraId="069E586A" w14:textId="370DD6A7" w:rsidTr="00D6013A">
        <w:trPr>
          <w:cantSplit/>
          <w:tblHeader/>
        </w:trPr>
        <w:tc>
          <w:tcPr>
            <w:tcW w:w="1720" w:type="dxa"/>
            <w:vAlign w:val="top"/>
          </w:tcPr>
          <w:p w14:paraId="52EB93E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子功能</w:t>
            </w:r>
          </w:p>
        </w:tc>
        <w:tc>
          <w:tcPr>
            <w:tcW w:w="3740" w:type="dxa"/>
            <w:vAlign w:val="top"/>
          </w:tcPr>
          <w:p w14:paraId="32970F91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功能描述</w:t>
            </w:r>
          </w:p>
        </w:tc>
        <w:tc>
          <w:tcPr>
            <w:tcW w:w="2846" w:type="dxa"/>
            <w:vAlign w:val="top"/>
          </w:tcPr>
          <w:p w14:paraId="683CFC0C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智能化要点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360 评估项目管理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按类别管理评估项目，支持查询、复制、授权及项目状态管理；通过自评、上级、同级、下级等评价关系组织评估，查看项目与被评人员进度。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汇总多评价关系的进度与能力结果，支持催办和报告查看；AI 问卷草稿与正式项目发布、执行分开管理。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评估问卷编制与 AI 帮建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基于人才标准的能力要求编制问卷，沿用标准应用范围；支持单选、多选、打分、问答题型，调整题数、题目及选项，预览并保存问卷草稿。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AI 辅助按能力与业务场景生成、调整问卷草稿；管理员核对能力、题型、题目与选项后采用，动力和潜力不纳入 360 帮建。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评估监控与结果报告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查看整体完成率、评价角色进度及个人评估状态；对进行中的评价催办，完成后查看综合分、能力指标分布和能力等级等报告内容。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按项目与人员汇总评估结果并形成报告，保留结果来源。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人才测评产品与项目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管理既有人才测评项目，按产品、截止日期、进度、创建人及状态查询；持续丰富内置人才测评产品，补充动力、潜力等判断，相关问卷由专家维护。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将具备有效结果的测评数据用于盘点与人才查看。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考试项目与结果应用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管理考试列表与类别，按名称、编号、关联岗位和考试类型查询；考试用于知识与技能检验，已有考试可作为学习方案前后测及盘点的数据来源。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复用已有考试结果服务培养与盘点。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宫格人才盘点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选择盘点人员、已结束评鉴项目及绩效数据，按能力与绩效形成宫格分布；支持能力分档、轴向及宫格文案配置，并联动查看各格人员与占比。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按能力得分、人员占比和绩效等级计算初始落位；支持能力轴 2—5 档、绩效轴低中高三档，不将自动落位作为最终人才结论。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盘点校准与结果应用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在宫格盘点中开展人工校准，保留校准任务、操作人及调整前后落位；可依据盘点维度与人员分层，在项目内组建人才池并保留来源。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根据盘点结果筛选人员、汇总校准状态；最终落位由业务校准确认，项目内人才池不自动与独立人才池同步。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人才图谱分析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汇集人员、绩效、能力、动力和潜力数据，按选定维度开展人员结构、绩效分布、评鉴指标关系及跨域关系六类分析，支持按部门和岗位查看。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根据数据类型生成分布、比较、相关与交叉分析图表，联动展示样本量及适用统计指标；统计关系不直接解释为因果或 AI 诊断。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人才综合分层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基于盘点人员的有效绩效、能力、动力与潜力评分形成综合分，按项目内百分位划分 A、B、C、D 类，查看分布、累计人才漏斗及人员明细。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按评分类型进行标准化并汇总有效数据，缺失数据不按零分计入；分层依据同批样本计算，不以人员属性直接评价人才优劣。</w:t>
            </w:r>
          </w:p>
        </w:tc>
      </w:tr>
    </w:tbl>
    <w:p w14:paraId="544D57BF" w14:textId="77777777" w:rsidR="00D6013A" w:rsidRDefault="00D6013A" w:rsidP="00D6013A">
      <w:pPr>
        <w:rPr>
          <w:rFonts w:ascii="仿宋" w:eastAsia="仿宋" w:hAnsi="仿宋" w:cs="仿宋" w:hint="eastAsia"/>
          <w:b/>
          <w:bCs/>
          <w:sz w:val="22"/>
        </w:rPr>
        <w:snapToGrid w:val="0"/>
        <w:spacing w:before="0" w:after="100" w:line="288" w:lineRule="auto"/>
        <w:jc w:val="left"/>
        <w:keepNext/>
        <w:pageBreakBefore/>
      </w:pPr>
      <w:r>
        <w:rPr>
          <w:rFonts w:ascii="仿宋" w:eastAsia="仿宋" w:hAnsi="仿宋" w:cs="仿宋"/>
          <w:sz w:val="22"/>
          <w:b/>
          <w:bCs/>
          <w:color w:val="000000"/>
        </w:rPr>
        <w:t>3. 发展中心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  <w:snapToGrid w:val="0"/>
        <w:spacing w:before="0" w:after="100" w:line="288" w:lineRule="auto"/>
        <w:jc w:val="left"/>
        <w:keepNext/>
      </w:pPr>
      <w:r>
        <w:rPr>
          <w:rFonts w:ascii="仿宋" w:eastAsia="仿宋" w:hAnsi="仿宋" w:hint="eastAsia"/>
          <w:sz w:val="21"/>
          <w:color w:val="000000"/>
        </w:rPr>
        <w:t>模块描述与定位：围绕岗位要求与个人差距，连接发展通道、岗位学习方案及个人发展计划，覆盖管理端方案配置与学员端任务执行、成果提交和效果验证。</w:t>
      </w:r>
    </w:p>
    <w:tbl>
      <w:tblPr>
        <w:tblStyle w:val="af2"/>
        <w:tblW w:w="8306" w:type="dxa"/>
        <w:tblLook w:val="04A0" w:firstRow="1" w:lastRow="0" w:firstColumn="1" w:lastColumn="0" w:noHBand="0" w:noVBand="1"/>
        <w:tblLayout w:type="fixed"/>
      </w:tblPr>
      <w:tblGrid>
        <w:gridCol w:w="1720"/>
        <w:gridCol w:w="3740"/>
        <w:gridCol w:w="2846"/>
      </w:tblGrid>
      <w:tr w:rsidR="00D6013A" w14:paraId="069E586A" w14:textId="370DD6A7" w:rsidTr="00D6013A">
        <w:trPr>
          <w:cantSplit/>
          <w:tblHeader/>
        </w:trPr>
        <w:tc>
          <w:tcPr>
            <w:tcW w:w="1720" w:type="dxa"/>
            <w:vAlign w:val="top"/>
          </w:tcPr>
          <w:p w14:paraId="52EB93E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子功能</w:t>
            </w:r>
          </w:p>
        </w:tc>
        <w:tc>
          <w:tcPr>
            <w:tcW w:w="3740" w:type="dxa"/>
            <w:vAlign w:val="top"/>
          </w:tcPr>
          <w:p w14:paraId="32970F91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功能描述</w:t>
            </w:r>
          </w:p>
        </w:tc>
        <w:tc>
          <w:tcPr>
            <w:tcW w:w="2846" w:type="dxa"/>
            <w:vAlign w:val="top"/>
          </w:tcPr>
          <w:p w14:paraId="683CFC0C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智能化要点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职级框架管理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维护序列与职级两层结构，支持查询、新增、编辑、迁移及删除，并校验编码与等级顺序，为岗位发展通道提供基础配置。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按规则校验职级数据；职级框架维护不等同于自动生成岗位通道或推荐晋升。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岗位发展通道管理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通过岗位地图展示不同序列、职级和通道中的岗位，支持搜索、节点挂载与移除；查看上一级、当前和下一级岗位，并进入对应岗位学习方案。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关联岗位、职级、标准及学习方案，展示岗位间的发展关系。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岗位学习方案与资源配置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按岗位选择采用的人才标准，关联课程、培训项目、前测及后测；支持资源搜索、添加、移除和保存，可从标准、岗位详情或岗位地图进入。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AI 辅助配课，依据采用标准的能力要求推荐已有资源，由管理员选择采用；无依据时不自动生成资源。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发展方案发布与分配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将岗位学习方案完善为带培养目标、模块、对应标准要求、任务顺序和完成条件的发展方案；发布后按岗位、条件人群或具体人员分配，形成个人计划。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按适用范围规则形成分配记录，并保留采用标准版本及方案内容；修改后生成新版本，不覆盖执行中的个人计划。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个人发展计划管理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围绕培养对象、目标岗位与采用标准建立 IDP，明确目标、导师、负责人和阶段安排；管理端可记录 30、60、90 天计划，学员计划承接已发布方案与分配记录。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复用岗位、标准和人才池目标信息，按开始日期计算阶段期限，阶段成果由指定责任人确认。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学员发展首页与待办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集中展示当前岗位、采用标准、目标岗位、发展计划及整体进度，汇总本周待办、到期任务、待参加测评、待提交成果和反馈，支持继续学习。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按个人计划与任务状态聚合待办，保留发展目标和计划上下文；无分配计划时提示下一步。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个人画像与能力差距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向学员呈现采用标准、实际能力、优势项、待发展项及暂无有效结果项，展示结果来源和更新时间，帮助理解发展计划针对的要求。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基于有效评鉴结果与标准要求进行规则对比；不以学时或积分推断能力等级；不默认展示管理端人才分类、宫格落位等敏感结论。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个人发展通道查看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学员查看当前岗位、相邻岗位和目标岗位，了解各节点的岗位要求、个人准备情况及待补齐要求，进入相应岗位发展方案。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复用管理端岗位地图与人才标准，按要求和证据呈现准备情况。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发展任务执行与进度跟踪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按目标和方案模块展示课程、项目、测评、实践、辅导及成果任务，明确必修或选修、顺序、期限和完成条件；学员查看进度、反馈，管理员跟进阶段目标。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汇总任务与阶段状态，识别到期及逾期事项；课程、项目和考试执行衔接既有培训平台，课程完成不直接代表能力提升。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前后测与成果验证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通过前测识别当前水平或验证免修条件，通过后测验证发展目标；实践或项目任务提交成果说明、附件，按方案安排审核并查看反馈。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结合测评、实践、项目和必修任务判定计划完成；能力结果回流遵循有效结果及来源规则。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学员端功能设置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按企业启用范围配置学员端人才画像、岗位发展通道等功能的显示或隐藏；随发展首页、我的画像、发展通道和我的发展计划建设完善入口配置。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按配置控制功能入口并自动保存设置，提供操作反馈。</w:t>
            </w:r>
          </w:p>
        </w:tc>
      </w:tr>
    </w:tbl>
    <w:p w14:paraId="544D57BF" w14:textId="77777777" w:rsidR="00D6013A" w:rsidRDefault="00D6013A" w:rsidP="00D6013A">
      <w:pPr>
        <w:rPr>
          <w:rFonts w:ascii="仿宋" w:eastAsia="仿宋" w:hAnsi="仿宋" w:cs="仿宋" w:hint="eastAsia"/>
          <w:b/>
          <w:bCs/>
          <w:sz w:val="22"/>
        </w:rPr>
        <w:snapToGrid w:val="0"/>
        <w:spacing w:before="0" w:after="100" w:line="288" w:lineRule="auto"/>
        <w:jc w:val="left"/>
        <w:keepNext/>
        <w:pageBreakBefore/>
      </w:pPr>
      <w:r>
        <w:rPr>
          <w:rFonts w:ascii="仿宋" w:eastAsia="仿宋" w:hAnsi="仿宋" w:cs="仿宋"/>
          <w:sz w:val="22"/>
          <w:b/>
          <w:bCs/>
          <w:color w:val="000000"/>
        </w:rPr>
        <w:t>4. 人才中心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  <w:snapToGrid w:val="0"/>
        <w:spacing w:before="0" w:after="100" w:line="288" w:lineRule="auto"/>
        <w:jc w:val="left"/>
        <w:keepNext/>
      </w:pPr>
      <w:r>
        <w:rPr>
          <w:rFonts w:ascii="仿宋" w:eastAsia="仿宋" w:hAnsi="仿宋" w:hint="eastAsia"/>
          <w:sz w:val="21"/>
          <w:color w:val="000000"/>
        </w:rPr>
        <w:t>模块描述与定位：集中管理人才信息、评鉴与盘点结果、标准差距和发展记录，通过人才对比、独立人才池及组织看板支持持续识别、储备和培养跟进。</w:t>
      </w:r>
    </w:p>
    <w:tbl>
      <w:tblPr>
        <w:tblStyle w:val="af2"/>
        <w:tblW w:w="8306" w:type="dxa"/>
        <w:tblLook w:val="04A0" w:firstRow="1" w:lastRow="0" w:firstColumn="1" w:lastColumn="0" w:noHBand="0" w:noVBand="1"/>
        <w:tblLayout w:type="fixed"/>
      </w:tblPr>
      <w:tblGrid>
        <w:gridCol w:w="1720"/>
        <w:gridCol w:w="3740"/>
        <w:gridCol w:w="2846"/>
      </w:tblGrid>
      <w:tr w:rsidR="00D6013A" w14:paraId="069E586A" w14:textId="370DD6A7" w:rsidTr="00D6013A">
        <w:trPr>
          <w:cantSplit/>
          <w:tblHeader/>
        </w:trPr>
        <w:tc>
          <w:tcPr>
            <w:tcW w:w="1720" w:type="dxa"/>
            <w:vAlign w:val="top"/>
          </w:tcPr>
          <w:p w14:paraId="52EB93E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子功能</w:t>
            </w:r>
          </w:p>
        </w:tc>
        <w:tc>
          <w:tcPr>
            <w:tcW w:w="3740" w:type="dxa"/>
            <w:vAlign w:val="top"/>
          </w:tcPr>
          <w:p w14:paraId="32970F91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功能描述</w:t>
            </w:r>
          </w:p>
        </w:tc>
        <w:tc>
          <w:tcPr>
            <w:tcW w:w="2846" w:type="dxa"/>
            <w:vAlign w:val="top"/>
          </w:tcPr>
          <w:p w14:paraId="683CFC0C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2"/>
                <w:b/>
                <w:bCs/>
                <w:color w:val="000000"/>
              </w:rPr>
              <w:t>智能化要点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人才库与人员查询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按部门、岗位、人才分类、评鉴覆盖、人才池及能力等条件组合筛选人员；可结合目标岗位和标准查看要求状态，支持导出结果与批量入池。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按有效评鉴记录与标准进行规则筛选，区分已满足、待发展和待补充证据；不根据无证据的数据生成人员适岗排名。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人才档案管理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以个人档案整合基本信息、采用标准、有效评鉴、盘点记录、所属人才池及发展跟进，设置概览、标准与差距、评鉴与盘点、发展记录四个分区，支持打印保存 PDF。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汇集岗位、标准、评鉴和盘点信息，保留来源与时间。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标准差距与证据分析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选择适用标准或目标岗位标准，对照职责、经历、能力、动力、潜力要求，呈现能力雷达、逐项证据、已满足项、待发展项和待补证据项。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按同名能力、明确等级要求与有效结果进行对比；有差距可安排培养，缺证据可记录补证需求，不将缺证视为能力不足。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同标准人才对比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选择 2—5 人，在同一目标岗位及一套标准下比较现岗位、最新盘点、逐项要求状态、分数及证据日期，支持查看档案、加入人才池和导出。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以统一标准和有效证据进行可比分析，展示证据覆盖情况；不生成跨岗位混合总排名或无依据的胜任结论。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独立人才池管理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跨项目沉淀重点人才，维护人才池用途、负责人、目标岗位和采用标准；支持人工入池、退出、再次入池、多池归属及成员导出，保留理由和历史。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按人员去重，保留入池依据及采用标准；入池不形成正式任用、晋升或认证结论。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人才跟进与复评管理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围绕成员记录发展沟通、培养跟进、复评和证据补充，维护成员下次复评日期；关联查看个人发展计划、阶段成果及退出历史，持续跟进重点人才。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按日期规则识别待复评成员与逾期阶段，关联档案、人才池和计划记录。</w:t>
            </w:r>
          </w:p>
        </w:tc>
      </w:tr>
      <w:tr w:rsidR="00D6013A" w14:paraId="09FADDAD" w14:textId="334B23E6" w:rsidTr="00D6013A">
        <w:trPr>
          <w:cantSplit/>
        </w:trPr>
        <w:tc>
          <w:tcPr>
            <w:tcW w:w="1720" w:type="dxa"/>
            <w:vAlign w:val="top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sz w:val="21"/>
                <w:color w:val="000000"/>
              </w:rPr>
              <w:t>组织人才与岗位储备看板</w:t>
            </w:r>
          </w:p>
        </w:tc>
        <w:tc>
          <w:tcPr>
            <w:tcW w:w="3740" w:type="dxa"/>
            <w:vAlign w:val="top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按组织范围和统计日期查看人数、有效评鉴覆盖、在池人数及未完成计划，展示人才分类分布、关键岗位后备厚度、覆盖率和待处理事项，支持下钻查询。</w:t>
            </w:r>
          </w:p>
        </w:tc>
        <w:tc>
          <w:tcPr>
            <w:tcW w:w="2846" w:type="dxa"/>
            <w:vAlign w:val="top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  <w:snapToGrid w:val="0"/>
              <w:spacing w:before="60" w:after="60" w:line="288" w:lineRule="auto"/>
              <w:jc w:val="left"/>
            </w:pPr>
            <w:r>
              <w:rPr>
                <w:rFonts w:ascii="仿宋" w:eastAsia="仿宋" w:hAnsi="仿宋" w:hint="eastAsia"/>
                <w:lang w:eastAsia="zh-CN"/>
                <w:sz w:val="21"/>
                <w:color w:val="000000"/>
              </w:rPr>
              <w:t>按统一口径自动汇总人数、覆盖率与后备储备，区分无评鉴、待复评和 IDP 逾期事项；无历史数据不生成趋势，不推断可立即任用。</w:t>
            </w:r>
          </w:p>
        </w:tc>
      </w:tr>
    </w:tbl>
    <w:sectPr w:rsidR="002F1899" w:rsidRPr="00D60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19BA" w14:textId="77777777" w:rsidR="009D62FB" w:rsidRDefault="009D62FB" w:rsidP="00D6013A">
      <w:pPr>
        <w:rPr>
          <w:rFonts w:hint="eastAsia"/>
        </w:rPr>
      </w:pPr>
      <w:r>
        <w:separator/>
      </w:r>
    </w:p>
  </w:endnote>
  <w:endnote w:type="continuationSeparator" w:id="0">
    <w:p w14:paraId="36090791" w14:textId="77777777" w:rsidR="009D62FB" w:rsidRDefault="009D62FB" w:rsidP="00D60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D450" w14:textId="77777777" w:rsidR="009D62FB" w:rsidRDefault="009D62FB" w:rsidP="00D6013A">
      <w:pPr>
        <w:rPr>
          <w:rFonts w:hint="eastAsia"/>
        </w:rPr>
      </w:pPr>
      <w:r>
        <w:separator/>
      </w:r>
    </w:p>
  </w:footnote>
  <w:footnote w:type="continuationSeparator" w:id="0">
    <w:p w14:paraId="77D4495D" w14:textId="77777777" w:rsidR="009D62FB" w:rsidRDefault="009D62FB" w:rsidP="00D60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99"/>
    <w:rsid w:val="002F1899"/>
    <w:rsid w:val="00853751"/>
    <w:rsid w:val="009D62FB"/>
    <w:rsid w:val="00A21AD8"/>
    <w:rsid w:val="00BD3156"/>
    <w:rsid w:val="00D6013A"/>
    <w:rsid w:val="00F9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9980A"/>
  <w15:chartTrackingRefBased/>
  <w15:docId w15:val="{F1BDD62E-5C3F-4815-8E3A-951A9EB9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13A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189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89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89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899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899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899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899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899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89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8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8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8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18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8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F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89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F1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89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F1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89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F18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F18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18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013A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60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013A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6013A"/>
    <w:rPr>
      <w:sz w:val="18"/>
      <w:szCs w:val="18"/>
    </w:rPr>
  </w:style>
  <w:style w:type="table" w:styleId="af2">
    <w:name w:val="Table Grid"/>
    <w:basedOn w:val="a1"/>
    <w:autoRedefine/>
    <w:uiPriority w:val="59"/>
    <w:qFormat/>
    <w:rsid w:val="00D6013A"/>
    <w:pPr>
      <w:widowControl w:val="0"/>
      <w:autoSpaceDE w:val="0"/>
      <w:autoSpaceDN w:val="0"/>
      <w:spacing w:after="0" w:line="240" w:lineRule="auto"/>
    </w:pPr>
    <w:rPr>
      <w:rFonts w:ascii="Times New Roman" w:eastAsia="宋体" w:hAnsi="Times New Roman" w:cs="Times New Roman"/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梦瑶 陆</dc:creator>
  <cp:keywords/>
  <dc:description/>
  <cp:lastModifiedBy>梦瑶 陆</cp:lastModifiedBy>
  <cp:revision>2</cp:revision>
  <dcterms:created xsi:type="dcterms:W3CDTF">2026-09-10T05:10:00Z</dcterms:created>
  <dcterms:modified xsi:type="dcterms:W3CDTF">2026-09-10T05:21:00Z</dcterms:modified>
</cp:coreProperties>
</file>