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7A80B81" w:rsidR="00BC669B" w:rsidRDefault="00C9676D">
      <w:r>
        <w:t xml:space="preserve">Homework for Chapter </w:t>
      </w:r>
      <w:r w:rsidR="00F61B28">
        <w:t>1</w:t>
      </w:r>
      <w:r w:rsidR="00F751B1">
        <w:t>8: Difference-in-Differences</w:t>
      </w:r>
    </w:p>
    <w:p w14:paraId="2FB9626E" w14:textId="5B353F4B" w:rsidR="00EF05CA" w:rsidRPr="00EF05CA" w:rsidRDefault="00EF05CA">
      <w:pPr>
        <w:rPr>
          <w:i/>
          <w:iCs/>
        </w:rPr>
      </w:pPr>
      <w:r>
        <w:rPr>
          <w:i/>
          <w:iCs/>
        </w:rPr>
        <w:t>How Does It Work?</w:t>
      </w:r>
    </w:p>
    <w:p w14:paraId="0650A7D8" w14:textId="58E54B1A" w:rsidR="008B15BB" w:rsidRDefault="00AA7FA5" w:rsidP="00D27F0B">
      <w:pPr>
        <w:pStyle w:val="ListParagraph"/>
        <w:numPr>
          <w:ilvl w:val="0"/>
          <w:numId w:val="3"/>
        </w:numPr>
      </w:pPr>
      <w:r>
        <w:t xml:space="preserve">In the Event </w:t>
      </w:r>
      <w:proofErr w:type="gramStart"/>
      <w:r>
        <w:t>Studies chapter</w:t>
      </w:r>
      <w:proofErr w:type="gramEnd"/>
      <w:r>
        <w:t xml:space="preserve"> we estimated the effect of something that occurs at a </w:t>
      </w:r>
      <w:r w:rsidR="00421C3E">
        <w:t xml:space="preserve">specific time by just comparing before-event to after-event, without really using a control group. What </w:t>
      </w:r>
      <w:bookmarkStart w:id="0" w:name="OLE_LINK1"/>
      <w:bookmarkStart w:id="1" w:name="OLE_LINK2"/>
      <w:r w:rsidR="00421C3E" w:rsidRPr="0034275A">
        <w:rPr>
          <w:u w:val="single"/>
        </w:rPr>
        <w:t xml:space="preserve">assumption </w:t>
      </w:r>
      <w:bookmarkEnd w:id="0"/>
      <w:bookmarkEnd w:id="1"/>
      <w:r w:rsidR="00421C3E" w:rsidRPr="0034275A">
        <w:rPr>
          <w:u w:val="single"/>
        </w:rPr>
        <w:t>is made by no-control-group event studies</w:t>
      </w:r>
      <w:r w:rsidR="00421C3E">
        <w:t xml:space="preserve"> that we </w:t>
      </w:r>
      <w:r w:rsidR="00421C3E" w:rsidRPr="0034275A">
        <w:rPr>
          <w:i/>
          <w:iCs/>
          <w:shd w:val="pct15" w:color="auto" w:fill="FFFFFF"/>
        </w:rPr>
        <w:t>don’t</w:t>
      </w:r>
      <w:r w:rsidR="00421C3E" w:rsidRPr="0034275A">
        <w:rPr>
          <w:shd w:val="pct15" w:color="auto" w:fill="FFFFFF"/>
        </w:rPr>
        <w:t xml:space="preserve"> have to make with difference-in-differences</w:t>
      </w:r>
      <w:r w:rsidR="00421C3E">
        <w:t>?</w:t>
      </w:r>
    </w:p>
    <w:p w14:paraId="6F7EF79D" w14:textId="5EDA179E" w:rsidR="00565864" w:rsidRDefault="0034275A" w:rsidP="00581485">
      <w:pPr>
        <w:pStyle w:val="ListParagraph"/>
      </w:pPr>
      <w:r>
        <w:t xml:space="preserve">The </w:t>
      </w:r>
      <w:r>
        <w:t xml:space="preserve">assumption </w:t>
      </w:r>
      <w:r w:rsidR="007E586A" w:rsidRPr="007E586A">
        <w:t xml:space="preserve">of predicting the counterfactual. </w:t>
      </w:r>
      <w:r w:rsidR="007E586A">
        <w:t xml:space="preserve">Event studies </w:t>
      </w:r>
      <w:r w:rsidR="007E586A">
        <w:t xml:space="preserve">assumes that if we </w:t>
      </w:r>
      <w:r w:rsidR="007E586A" w:rsidRPr="007E586A">
        <w:t>have plenty of information from the before-event times</w:t>
      </w:r>
      <w:r w:rsidR="007E586A">
        <w:t xml:space="preserve"> and </w:t>
      </w:r>
      <w:r w:rsidR="007E586A" w:rsidRPr="007E586A">
        <w:t>we can make an assumption that whatever was going on before would have continued doing its thing if not for the treatment</w:t>
      </w:r>
      <w:r w:rsidR="00581485">
        <w:t xml:space="preserve"> (</w:t>
      </w:r>
      <w:r w:rsidR="00581485" w:rsidRPr="00581485">
        <w:t>nothing else changes at the same time</w:t>
      </w:r>
      <w:r w:rsidR="00581485">
        <w:t>)</w:t>
      </w:r>
      <w:r w:rsidR="007E586A" w:rsidRPr="007E586A">
        <w:t>, then we can use that before-event data to predict what we</w:t>
      </w:r>
      <w:r w:rsidR="007E586A">
        <w:t>’d</w:t>
      </w:r>
      <w:r w:rsidR="007E586A" w:rsidRPr="007E586A">
        <w:t xml:space="preserve"> expect to see without treatment, and then see how the actual outcome deviates from that prediction</w:t>
      </w:r>
      <w:r w:rsidR="007E586A">
        <w:t xml:space="preserve"> (t</w:t>
      </w:r>
      <w:r w:rsidR="007E586A" w:rsidRPr="007E586A">
        <w:t>he extent of the deviation is the e</w:t>
      </w:r>
      <w:r w:rsidR="007E586A">
        <w:t>ff</w:t>
      </w:r>
      <w:r w:rsidR="007E586A" w:rsidRPr="007E586A">
        <w:t>ect of treatment</w:t>
      </w:r>
      <w:r w:rsidR="007E586A">
        <w:t>)</w:t>
      </w:r>
      <w:r w:rsidR="00581485">
        <w:t>. In doing this, e</w:t>
      </w:r>
      <w:r w:rsidR="009610B5">
        <w:t>vent studies try</w:t>
      </w:r>
      <w:r w:rsidR="009610B5">
        <w:t xml:space="preserve"> to use before-treatment information to</w:t>
      </w:r>
      <w:r w:rsidR="009610B5">
        <w:t xml:space="preserve"> </w:t>
      </w:r>
      <w:r w:rsidR="009610B5">
        <w:t>construct a counterfactual a</w:t>
      </w:r>
      <w:r w:rsidR="009610B5">
        <w:t>ft</w:t>
      </w:r>
      <w:r w:rsidR="009610B5">
        <w:t>er</w:t>
      </w:r>
      <w:r w:rsidR="009610B5">
        <w:t>-</w:t>
      </w:r>
      <w:r w:rsidR="009610B5">
        <w:t>treatment untreated prediction. Di</w:t>
      </w:r>
      <w:r w:rsidR="009610B5">
        <w:t>ff</w:t>
      </w:r>
      <w:r w:rsidR="009610B5">
        <w:t>erence-in-di</w:t>
      </w:r>
      <w:r w:rsidR="009610B5">
        <w:t>ff</w:t>
      </w:r>
      <w:r w:rsidR="009610B5">
        <w:t>erences (DID) takes a di</w:t>
      </w:r>
      <w:r w:rsidR="009610B5">
        <w:t>ff</w:t>
      </w:r>
      <w:r w:rsidR="009610B5">
        <w:t>erent approach</w:t>
      </w:r>
      <w:r w:rsidR="009610B5">
        <w:t xml:space="preserve"> by </w:t>
      </w:r>
      <w:r w:rsidR="009610B5">
        <w:t>bring</w:t>
      </w:r>
      <w:r w:rsidR="009610B5">
        <w:t>ing</w:t>
      </w:r>
      <w:r w:rsidR="009610B5">
        <w:t xml:space="preserve"> in another group that is never treated.</w:t>
      </w:r>
      <w:r w:rsidR="00581485">
        <w:t xml:space="preserve"> </w:t>
      </w:r>
    </w:p>
    <w:p w14:paraId="0E649350" w14:textId="77777777" w:rsidR="00565864" w:rsidRDefault="00565864" w:rsidP="00565864">
      <w:pPr>
        <w:pStyle w:val="ListParagraph"/>
      </w:pPr>
    </w:p>
    <w:p w14:paraId="5D0CC651" w14:textId="311CC14B" w:rsidR="00B6082B" w:rsidRDefault="00904522" w:rsidP="00D27F0B">
      <w:pPr>
        <w:pStyle w:val="ListParagraph"/>
        <w:numPr>
          <w:ilvl w:val="0"/>
          <w:numId w:val="3"/>
        </w:numPr>
      </w:pPr>
      <w:r>
        <w:t xml:space="preserve">Which of the following </w:t>
      </w:r>
      <w:r w:rsidR="00E045E3">
        <w:t>potential back doors is controlled for by comparing the treated group to a control group?</w:t>
      </w:r>
      <w:r w:rsidR="00683E73">
        <w:t xml:space="preserve"> </w:t>
      </w:r>
      <w:r w:rsidR="00683E73">
        <w:rPr>
          <w:rFonts w:hint="eastAsia"/>
          <w:lang w:eastAsia="zh-CN"/>
        </w:rPr>
        <w:t>b</w:t>
      </w:r>
    </w:p>
    <w:p w14:paraId="08113766" w14:textId="2A071B0B" w:rsidR="00E045E3" w:rsidRDefault="00E045E3" w:rsidP="00E045E3">
      <w:pPr>
        <w:pStyle w:val="ListParagraph"/>
        <w:numPr>
          <w:ilvl w:val="1"/>
          <w:numId w:val="3"/>
        </w:numPr>
      </w:pPr>
      <w:r>
        <w:t>Th</w:t>
      </w:r>
      <w:r w:rsidR="004B0CB8">
        <w:t xml:space="preserve">e treated group </w:t>
      </w:r>
      <w:r w:rsidR="00CB6F5A">
        <w:t>may be following a trend, unique to the group, that would make the outcome change from before-treatment to after-treatment anyway</w:t>
      </w:r>
    </w:p>
    <w:p w14:paraId="6DA5459E" w14:textId="01971802" w:rsidR="00CB6F5A" w:rsidRDefault="00CB6F5A" w:rsidP="00E045E3">
      <w:pPr>
        <w:pStyle w:val="ListParagraph"/>
        <w:numPr>
          <w:ilvl w:val="1"/>
          <w:numId w:val="3"/>
        </w:numPr>
      </w:pPr>
      <w:r>
        <w:t>There may be events affecting everyone that would change the outcome from before-treatment to after-treatment anyway</w:t>
      </w:r>
    </w:p>
    <w:p w14:paraId="1C80C71E" w14:textId="7073B434" w:rsidR="00CB6F5A" w:rsidRDefault="007B2B6D" w:rsidP="00E045E3">
      <w:pPr>
        <w:pStyle w:val="ListParagraph"/>
        <w:numPr>
          <w:ilvl w:val="1"/>
          <w:numId w:val="3"/>
        </w:numPr>
      </w:pPr>
      <w:r>
        <w:t>There may be differences in typical outcome levels between the treated group and the untreated group</w:t>
      </w:r>
    </w:p>
    <w:p w14:paraId="21D51D90" w14:textId="108626D8" w:rsidR="007B2B6D" w:rsidRDefault="007B2B6D" w:rsidP="00E045E3">
      <w:pPr>
        <w:pStyle w:val="ListParagraph"/>
        <w:numPr>
          <w:ilvl w:val="1"/>
          <w:numId w:val="3"/>
        </w:numPr>
      </w:pPr>
      <w:r>
        <w:t>The decision to treat the treated group, rather than some other group, may be based on factors that are related to the outcome</w:t>
      </w:r>
    </w:p>
    <w:p w14:paraId="264DD74C" w14:textId="61E13292" w:rsidR="00784839" w:rsidRDefault="00DB2150" w:rsidP="00D27F0B">
      <w:pPr>
        <w:pStyle w:val="ListParagraph"/>
        <w:numPr>
          <w:ilvl w:val="0"/>
          <w:numId w:val="3"/>
        </w:numPr>
      </w:pPr>
      <w:r>
        <w:t xml:space="preserve">Consider a treatment and control group. Looking only at the pre-treatment period, they have </w:t>
      </w:r>
      <w:proofErr w:type="gramStart"/>
      <w:r w:rsidR="00EE2054">
        <w:t>exactly the same</w:t>
      </w:r>
      <w:proofErr w:type="gramEnd"/>
      <w:r w:rsidR="00EE2054">
        <w:t xml:space="preserve"> outcomes</w:t>
      </w:r>
      <w:r w:rsidR="007468C8">
        <w:t xml:space="preserve"> (zero gap between them in each period)</w:t>
      </w:r>
      <w:r w:rsidR="00EE2054">
        <w:t>.</w:t>
      </w:r>
    </w:p>
    <w:p w14:paraId="7C2ADC89" w14:textId="5045C972" w:rsidR="00EE2054" w:rsidRDefault="00EE2054" w:rsidP="00EE2054">
      <w:pPr>
        <w:pStyle w:val="ListParagraph"/>
        <w:numPr>
          <w:ilvl w:val="1"/>
          <w:numId w:val="3"/>
        </w:numPr>
      </w:pPr>
      <w:r>
        <w:t xml:space="preserve">Despite having </w:t>
      </w:r>
      <w:proofErr w:type="gramStart"/>
      <w:r>
        <w:t>exactly the same</w:t>
      </w:r>
      <w:proofErr w:type="gramEnd"/>
      <w:r>
        <w:t xml:space="preserve"> outcomes pre-treatment, it happens to be the case that parallel trends is violated for these two groups. </w:t>
      </w:r>
      <w:r w:rsidR="00176F25">
        <w:t xml:space="preserve">How is this possible? Explain what it means for parallel trends to be violated in this </w:t>
      </w:r>
      <w:proofErr w:type="gramStart"/>
      <w:r w:rsidR="00176F25">
        <w:t>case, or</w:t>
      </w:r>
      <w:proofErr w:type="gramEnd"/>
      <w:r w:rsidR="00176F25">
        <w:t xml:space="preserve"> give an example of how it could be violated.</w:t>
      </w:r>
    </w:p>
    <w:p w14:paraId="204E0ACF" w14:textId="49F72DC4" w:rsidR="00833FBC" w:rsidRDefault="00833FBC" w:rsidP="00887F24">
      <w:pPr>
        <w:pStyle w:val="ListParagraph"/>
        <w:ind w:left="1440"/>
      </w:pPr>
      <w:r>
        <w:t xml:space="preserve">The issue does not lie in the fact </w:t>
      </w:r>
      <w:r w:rsidRPr="00833FBC">
        <w:t xml:space="preserve">that the trends </w:t>
      </w:r>
      <w:r>
        <w:t xml:space="preserve">for the two groups </w:t>
      </w:r>
      <w:r w:rsidRPr="00833FBC">
        <w:t xml:space="preserve">were diverging </w:t>
      </w:r>
      <w:r>
        <w:t xml:space="preserve">or not </w:t>
      </w:r>
      <w:r w:rsidRPr="00833FBC">
        <w:t>pre-treatment, but rather that the trends would have continued to diverge post-treatment.</w:t>
      </w:r>
      <w:r w:rsidR="00AC5E20">
        <w:t xml:space="preserve"> The </w:t>
      </w:r>
      <w:r w:rsidR="00AC5E20" w:rsidRPr="00AC5E20">
        <w:t>di</w:t>
      </w:r>
      <w:r w:rsidR="00AC5E20">
        <w:t>ff</w:t>
      </w:r>
      <w:r w:rsidR="00AC5E20" w:rsidRPr="00AC5E20">
        <w:t>erence-in-di</w:t>
      </w:r>
      <w:r w:rsidR="00AC5E20">
        <w:t>ff</w:t>
      </w:r>
      <w:r w:rsidR="00AC5E20" w:rsidRPr="00AC5E20">
        <w:t>erences design is to use the change in the untreated group to represent all non-treatment changes in the treated group. That way, once we subtract the untreated groupʼs change out, all weʼre le</w:t>
      </w:r>
      <w:r w:rsidR="00AC5E20">
        <w:t>ft</w:t>
      </w:r>
      <w:r w:rsidR="00AC5E20" w:rsidRPr="00AC5E20">
        <w:t xml:space="preserve"> with is the treated groupʼs change. Parallel trends </w:t>
      </w:r>
      <w:proofErr w:type="gramStart"/>
      <w:r w:rsidR="00AC5E20" w:rsidRPr="00AC5E20">
        <w:t>is</w:t>
      </w:r>
      <w:proofErr w:type="gramEnd"/>
      <w:r w:rsidR="00AC5E20" w:rsidRPr="00AC5E20">
        <w:t xml:space="preserve"> necessary for us to assume that works. If, without a treatment, the gap between the two groups would have changed from the pre-period to the post-period for any reason, or for no reason at all, then that non-treatment-related change will get mixed up with the treatment</w:t>
      </w:r>
      <w:r w:rsidR="00AC5E20">
        <w:t>-</w:t>
      </w:r>
      <w:r w:rsidR="00AC5E20" w:rsidRPr="00AC5E20">
        <w:t xml:space="preserve">related change, and we </w:t>
      </w:r>
      <w:r w:rsidR="00AC5E20" w:rsidRPr="00AC5E20">
        <w:t>won’t</w:t>
      </w:r>
      <w:r w:rsidR="00AC5E20" w:rsidRPr="00AC5E20">
        <w:t xml:space="preserve"> be able to tell them apart.</w:t>
      </w:r>
      <w:r w:rsidR="00AC5E20">
        <w:t xml:space="preserve"> </w:t>
      </w:r>
      <w:r w:rsidR="00E538B5">
        <w:t xml:space="preserve">When </w:t>
      </w:r>
      <w:r w:rsidR="00E538B5" w:rsidRPr="00E538B5">
        <w:t xml:space="preserve">we have a </w:t>
      </w:r>
      <w:r w:rsidR="00E538B5">
        <w:t xml:space="preserve">particular </w:t>
      </w:r>
      <w:r w:rsidR="00E538B5" w:rsidRPr="00E538B5">
        <w:t>reason to</w:t>
      </w:r>
      <w:r w:rsidR="00E538B5" w:rsidRPr="00E538B5">
        <w:t xml:space="preserve"> </w:t>
      </w:r>
      <w:r w:rsidR="00E538B5">
        <w:t xml:space="preserve">believe that the </w:t>
      </w:r>
      <w:r w:rsidR="00E538B5">
        <w:t>untreated group</w:t>
      </w:r>
      <w:r w:rsidR="001411D6">
        <w:t xml:space="preserve"> </w:t>
      </w:r>
      <w:r w:rsidR="00E538B5">
        <w:t>would suddenly change around the time of treatment</w:t>
      </w:r>
      <w:r w:rsidR="001411D6">
        <w:t xml:space="preserve"> or the </w:t>
      </w:r>
      <w:r w:rsidR="001411D6">
        <w:t>treated and untreated</w:t>
      </w:r>
      <w:r w:rsidR="001411D6">
        <w:t xml:space="preserve"> </w:t>
      </w:r>
      <w:r w:rsidR="001411D6">
        <w:t xml:space="preserve">groups are </w:t>
      </w:r>
      <w:r w:rsidR="001411D6">
        <w:lastRenderedPageBreak/>
        <w:t xml:space="preserve">not </w:t>
      </w:r>
      <w:r w:rsidR="001411D6">
        <w:t>similar in many way</w:t>
      </w:r>
      <w:r w:rsidR="001411D6">
        <w:t>s,</w:t>
      </w:r>
      <w:r w:rsidR="00E538B5" w:rsidRPr="00E538B5">
        <w:t xml:space="preserve"> even if the</w:t>
      </w:r>
      <w:r w:rsidR="00E538B5">
        <w:t>ir</w:t>
      </w:r>
      <w:r w:rsidR="00E538B5" w:rsidRPr="00E538B5">
        <w:t xml:space="preserve"> pre-treatment trends were the same</w:t>
      </w:r>
      <w:r w:rsidR="00E538B5">
        <w:t xml:space="preserve">, the </w:t>
      </w:r>
      <w:r w:rsidR="00E538B5">
        <w:t xml:space="preserve">parallel trends </w:t>
      </w:r>
      <w:r w:rsidR="00E538B5">
        <w:t>are to</w:t>
      </w:r>
      <w:r w:rsidR="00E538B5">
        <w:t xml:space="preserve"> be violated in this case</w:t>
      </w:r>
      <w:r w:rsidR="00E538B5">
        <w:t>.</w:t>
      </w:r>
    </w:p>
    <w:p w14:paraId="2AA38754" w14:textId="77777777" w:rsidR="00887F24" w:rsidRDefault="00887F24" w:rsidP="00887F24">
      <w:pPr>
        <w:pStyle w:val="ListParagraph"/>
        <w:ind w:left="1440"/>
      </w:pPr>
    </w:p>
    <w:p w14:paraId="1CD75EE6" w14:textId="29C97B27" w:rsidR="00176F25" w:rsidRDefault="0032730D" w:rsidP="00EE2054">
      <w:pPr>
        <w:pStyle w:val="ListParagraph"/>
        <w:numPr>
          <w:ilvl w:val="1"/>
          <w:numId w:val="3"/>
        </w:numPr>
      </w:pPr>
      <w:r>
        <w:t xml:space="preserve">If we </w:t>
      </w:r>
      <w:r w:rsidR="007E5C1E">
        <w:t>estimate the causal effect in this case using difference-in-differences</w:t>
      </w:r>
      <w:r w:rsidR="00D377F9">
        <w:t xml:space="preserve">, even though parallel trends </w:t>
      </w:r>
      <w:proofErr w:type="gramStart"/>
      <w:r w:rsidR="00D377F9">
        <w:t>is</w:t>
      </w:r>
      <w:proofErr w:type="gramEnd"/>
      <w:r w:rsidR="00D377F9">
        <w:t xml:space="preserve"> violated, </w:t>
      </w:r>
      <w:r w:rsidR="00287DED">
        <w:t>how much would our effect be off by? (</w:t>
      </w:r>
      <w:proofErr w:type="gramStart"/>
      <w:r w:rsidR="00287DED">
        <w:t>note</w:t>
      </w:r>
      <w:proofErr w:type="gramEnd"/>
      <w:r w:rsidR="00287DED">
        <w:t xml:space="preserve"> you won’t be able to give a specific number)</w:t>
      </w:r>
    </w:p>
    <w:p w14:paraId="2B1D2965" w14:textId="5E8B7429" w:rsidR="00235881" w:rsidRDefault="003F4CAF" w:rsidP="00055B1B">
      <w:pPr>
        <w:pStyle w:val="ListParagraph"/>
        <w:ind w:left="1440"/>
      </w:pPr>
      <w:r>
        <w:t xml:space="preserve">The </w:t>
      </w:r>
      <w:r>
        <w:t>effect</w:t>
      </w:r>
      <w:r>
        <w:t xml:space="preserve"> we get will be off by the </w:t>
      </w:r>
      <w:r w:rsidR="0003200F">
        <w:t xml:space="preserve">difference </w:t>
      </w:r>
      <w:r w:rsidR="0091067F">
        <w:t xml:space="preserve">in </w:t>
      </w:r>
      <w:r w:rsidR="00E538B5">
        <w:t xml:space="preserve">outcome </w:t>
      </w:r>
      <w:r w:rsidR="0091067F">
        <w:t xml:space="preserve">changes </w:t>
      </w:r>
      <w:r w:rsidR="0003200F">
        <w:t xml:space="preserve">between </w:t>
      </w:r>
      <w:r w:rsidR="0003200F">
        <w:t xml:space="preserve">the treated and untreated groups </w:t>
      </w:r>
      <w:r w:rsidR="0003200F">
        <w:t xml:space="preserve">in terms of being differently impacted by the </w:t>
      </w:r>
      <w:r w:rsidR="0003200F">
        <w:t>time</w:t>
      </w:r>
      <w:r w:rsidR="0003200F">
        <w:t xml:space="preserve"> effect </w:t>
      </w:r>
      <w:r>
        <w:t xml:space="preserve">that </w:t>
      </w:r>
      <w:r w:rsidR="00FC082D">
        <w:t xml:space="preserve">is </w:t>
      </w:r>
      <w:r w:rsidR="00055B1B">
        <w:t>taken</w:t>
      </w:r>
      <w:r>
        <w:t xml:space="preserve"> by other variables in addition to </w:t>
      </w:r>
      <w:r w:rsidR="00055B1B">
        <w:t>our</w:t>
      </w:r>
      <w:r>
        <w:t xml:space="preserve"> treatment</w:t>
      </w:r>
      <w:r w:rsidR="00E538B5">
        <w:t xml:space="preserve"> (</w:t>
      </w:r>
      <w:proofErr w:type="spellStart"/>
      <w:r w:rsidR="00E538B5" w:rsidRPr="00E538B5">
        <w:rPr>
          <w:i/>
          <w:iCs/>
        </w:rPr>
        <w:t>OtherTreatedGroupChanges</w:t>
      </w:r>
      <w:proofErr w:type="spellEnd"/>
      <w:r w:rsidR="00E538B5">
        <w:t>-</w:t>
      </w:r>
      <w:r w:rsidR="00E538B5" w:rsidRPr="00E538B5">
        <w:t xml:space="preserve"> </w:t>
      </w:r>
      <w:proofErr w:type="spellStart"/>
      <w:r w:rsidR="00E538B5" w:rsidRPr="00E538B5">
        <w:rPr>
          <w:i/>
          <w:iCs/>
        </w:rPr>
        <w:t>Other</w:t>
      </w:r>
      <w:r w:rsidR="00E538B5" w:rsidRPr="00E538B5">
        <w:rPr>
          <w:i/>
          <w:iCs/>
        </w:rPr>
        <w:t>Unt</w:t>
      </w:r>
      <w:r w:rsidR="00E538B5" w:rsidRPr="00E538B5">
        <w:rPr>
          <w:i/>
          <w:iCs/>
        </w:rPr>
        <w:t>reatedGroupChanges</w:t>
      </w:r>
      <w:proofErr w:type="spellEnd"/>
      <w:r w:rsidR="00E538B5">
        <w:t>)</w:t>
      </w:r>
      <w:r w:rsidR="00055B1B">
        <w:t>. For example,</w:t>
      </w:r>
      <w:r w:rsidR="00055B1B" w:rsidRPr="00055B1B">
        <w:t xml:space="preserve"> </w:t>
      </w:r>
      <w:r w:rsidR="00055B1B">
        <w:t>if the difference between the groups keep</w:t>
      </w:r>
      <w:r w:rsidR="00FC082D">
        <w:t>s</w:t>
      </w:r>
      <w:r w:rsidR="00055B1B">
        <w:t xml:space="preserve"> diverg</w:t>
      </w:r>
      <w:r w:rsidR="00055B1B">
        <w:t>ing</w:t>
      </w:r>
      <w:r w:rsidR="00055B1B">
        <w:t xml:space="preserve"> along time</w:t>
      </w:r>
      <w:r w:rsidR="00055B1B">
        <w:t>, w</w:t>
      </w:r>
      <w:r w:rsidR="00235881">
        <w:t xml:space="preserve">e’d </w:t>
      </w:r>
      <w:r w:rsidR="00055B1B">
        <w:t xml:space="preserve">probably </w:t>
      </w:r>
      <w:r w:rsidR="00235881">
        <w:t>overestimate the treatment effect compared to the actual effect of our treatment.</w:t>
      </w:r>
      <w:r w:rsidR="0003200F">
        <w:t xml:space="preserve"> If</w:t>
      </w:r>
      <w:r w:rsidR="0003200F" w:rsidRPr="0003200F">
        <w:t xml:space="preserve"> </w:t>
      </w:r>
      <w:r w:rsidR="0003200F">
        <w:t xml:space="preserve">the difference between the groups keeps </w:t>
      </w:r>
      <w:r w:rsidR="0003200F">
        <w:t>shrinking</w:t>
      </w:r>
      <w:r w:rsidR="0003200F">
        <w:t xml:space="preserve"> along time, we’d probably </w:t>
      </w:r>
      <w:r w:rsidR="0003200F">
        <w:t>under</w:t>
      </w:r>
      <w:r w:rsidR="0003200F">
        <w:t>estimate the treatment effect compared to the actual effect of our treatment</w:t>
      </w:r>
      <w:r w:rsidR="0003200F">
        <w:t>.</w:t>
      </w:r>
    </w:p>
    <w:p w14:paraId="26F43026" w14:textId="77777777" w:rsidR="00887F24" w:rsidRDefault="00887F24" w:rsidP="00055B1B">
      <w:pPr>
        <w:pStyle w:val="ListParagraph"/>
        <w:ind w:left="1440"/>
      </w:pPr>
    </w:p>
    <w:p w14:paraId="2EBE0FC1" w14:textId="5499C836" w:rsidR="00784839" w:rsidRDefault="00625E3D" w:rsidP="00D27F0B">
      <w:pPr>
        <w:pStyle w:val="ListParagraph"/>
        <w:numPr>
          <w:ilvl w:val="0"/>
          <w:numId w:val="3"/>
        </w:numPr>
      </w:pPr>
      <w:r>
        <w:rPr>
          <w:noProof/>
        </w:rPr>
        <mc:AlternateContent>
          <mc:Choice Requires="wps">
            <w:drawing>
              <wp:anchor distT="0" distB="0" distL="114300" distR="114300" simplePos="0" relativeHeight="251660288" behindDoc="0" locked="0" layoutInCell="1" allowOverlap="1" wp14:anchorId="433747B8" wp14:editId="53362AB9">
                <wp:simplePos x="0" y="0"/>
                <wp:positionH relativeFrom="column">
                  <wp:posOffset>3787775</wp:posOffset>
                </wp:positionH>
                <wp:positionV relativeFrom="paragraph">
                  <wp:posOffset>1002193</wp:posOffset>
                </wp:positionV>
                <wp:extent cx="467519" cy="222727"/>
                <wp:effectExtent l="0" t="0" r="15240" b="19050"/>
                <wp:wrapNone/>
                <wp:docPr id="4" name="Straight Connector 4"/>
                <wp:cNvGraphicFramePr/>
                <a:graphic xmlns:a="http://schemas.openxmlformats.org/drawingml/2006/main">
                  <a:graphicData uri="http://schemas.microsoft.com/office/word/2010/wordprocessingShape">
                    <wps:wsp>
                      <wps:cNvCnPr/>
                      <wps:spPr>
                        <a:xfrm flipV="1">
                          <a:off x="0" y="0"/>
                          <a:ext cx="467519" cy="222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866E4"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5pt,78.9pt" to="335.05pt,9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172784D" wp14:editId="56202942">
                <wp:simplePos x="0" y="0"/>
                <wp:positionH relativeFrom="column">
                  <wp:posOffset>3277274</wp:posOffset>
                </wp:positionH>
                <wp:positionV relativeFrom="paragraph">
                  <wp:posOffset>1169597</wp:posOffset>
                </wp:positionV>
                <wp:extent cx="509799" cy="52317"/>
                <wp:effectExtent l="0" t="0" r="24130" b="24130"/>
                <wp:wrapNone/>
                <wp:docPr id="3" name="Straight Connector 3"/>
                <wp:cNvGraphicFramePr/>
                <a:graphic xmlns:a="http://schemas.openxmlformats.org/drawingml/2006/main">
                  <a:graphicData uri="http://schemas.microsoft.com/office/word/2010/wordprocessingShape">
                    <wps:wsp>
                      <wps:cNvCnPr/>
                      <wps:spPr>
                        <a:xfrm>
                          <a:off x="0" y="0"/>
                          <a:ext cx="509799" cy="523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6B408"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05pt,92.1pt" to="298.2pt,9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" strokecolor="#4472c4 [3204]" strokeweight=".5pt">
                <v:stroke joinstyle="miter"/>
              </v:line>
            </w:pict>
          </mc:Fallback>
        </mc:AlternateContent>
      </w:r>
      <w:r w:rsidR="00890D38">
        <w:t xml:space="preserve">Consider the below graph </w:t>
      </w:r>
      <w:r w:rsidR="00480DBE">
        <w:t xml:space="preserve">showing the average outcome for treated and control groups in the leadup to treatment (indicated by the dashed line), </w:t>
      </w:r>
      <w:proofErr w:type="gramStart"/>
      <w:r w:rsidR="00480DBE">
        <w:t>and also</w:t>
      </w:r>
      <w:proofErr w:type="gramEnd"/>
      <w:r w:rsidR="00480DBE">
        <w:t xml:space="preserve"> after treatment.</w:t>
      </w:r>
      <w:r w:rsidR="00480DBE">
        <w:br/>
      </w:r>
      <w:r w:rsidR="00480DBE">
        <w:rPr>
          <w:noProof/>
        </w:rPr>
        <w:drawing>
          <wp:inline distT="0" distB="0" distL="0" distR="0" wp14:anchorId="17B1644A" wp14:editId="33C80B84">
            <wp:extent cx="3998338" cy="2471195"/>
            <wp:effectExtent l="0" t="0" r="254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4013281" cy="2480431"/>
                    </a:xfrm>
                    <a:prstGeom prst="rect">
                      <a:avLst/>
                    </a:prstGeom>
                  </pic:spPr>
                </pic:pic>
              </a:graphicData>
            </a:graphic>
          </wp:inline>
        </w:drawing>
      </w:r>
    </w:p>
    <w:p w14:paraId="5860DCD8" w14:textId="127CF8FB" w:rsidR="00480DBE" w:rsidRDefault="00AD4460" w:rsidP="00480DBE">
      <w:pPr>
        <w:pStyle w:val="ListParagraph"/>
        <w:numPr>
          <w:ilvl w:val="1"/>
          <w:numId w:val="3"/>
        </w:numPr>
      </w:pPr>
      <w:r>
        <w:t xml:space="preserve">Based on the prior trend, does it seem likely that </w:t>
      </w:r>
      <w:bookmarkStart w:id="2" w:name="OLE_LINK26"/>
      <w:bookmarkStart w:id="3" w:name="OLE_LINK27"/>
      <w:r>
        <w:t>parallel trends</w:t>
      </w:r>
      <w:bookmarkEnd w:id="2"/>
      <w:bookmarkEnd w:id="3"/>
      <w:r>
        <w:t xml:space="preserve"> </w:t>
      </w:r>
      <w:proofErr w:type="gramStart"/>
      <w:r>
        <w:t>holds</w:t>
      </w:r>
      <w:proofErr w:type="gramEnd"/>
      <w:r>
        <w:t xml:space="preserve"> in this instance?</w:t>
      </w:r>
    </w:p>
    <w:p w14:paraId="05509254" w14:textId="54EAF279" w:rsidR="0076372C" w:rsidRPr="00A526F0" w:rsidRDefault="002E1060" w:rsidP="006B55A7">
      <w:pPr>
        <w:pStyle w:val="ListParagraph"/>
        <w:ind w:left="1440"/>
      </w:pPr>
      <w:r w:rsidRPr="00A526F0">
        <w:t>No</w:t>
      </w:r>
      <w:r w:rsidR="00E60D97" w:rsidRPr="00A526F0">
        <w:t>. Though</w:t>
      </w:r>
      <w:r w:rsidR="00722E99" w:rsidRPr="00A526F0">
        <w:t xml:space="preserve"> t</w:t>
      </w:r>
      <w:r w:rsidR="00E60D97" w:rsidRPr="00A526F0">
        <w:t xml:space="preserve">he </w:t>
      </w:r>
      <w:r w:rsidR="00E60D97" w:rsidRPr="00A526F0">
        <w:t>distance between the treated and untreated group stays roughly constant in the leadup to treatment</w:t>
      </w:r>
      <w:r w:rsidR="00E60D97" w:rsidRPr="00A526F0">
        <w:t xml:space="preserve"> (t5-t6)</w:t>
      </w:r>
      <w:r w:rsidRPr="00A526F0">
        <w:t xml:space="preserve"> (</w:t>
      </w:r>
      <w:r w:rsidR="00E60D97" w:rsidRPr="00A526F0">
        <w:t>both are trending upwards</w:t>
      </w:r>
      <w:r w:rsidRPr="00A526F0">
        <w:t>),</w:t>
      </w:r>
      <w:r w:rsidR="00C15F6F" w:rsidRPr="00A526F0">
        <w:t xml:space="preserve"> we should still be cautious </w:t>
      </w:r>
      <w:r w:rsidR="006B55A7" w:rsidRPr="00A526F0">
        <w:t xml:space="preserve">and look for more evidence for the </w:t>
      </w:r>
      <w:r w:rsidR="006B55A7" w:rsidRPr="00A526F0">
        <w:t>parallel trends</w:t>
      </w:r>
      <w:r w:rsidR="006B55A7" w:rsidRPr="00A526F0">
        <w:t xml:space="preserve"> </w:t>
      </w:r>
      <w:r w:rsidR="006B55A7" w:rsidRPr="00A526F0">
        <w:rPr>
          <w:lang w:eastAsia="zh-CN"/>
        </w:rPr>
        <w:t>assumption since t</w:t>
      </w:r>
      <w:r w:rsidR="0076372C" w:rsidRPr="00A526F0">
        <w:t xml:space="preserve">he </w:t>
      </w:r>
      <w:r w:rsidR="006B55A7" w:rsidRPr="00A526F0">
        <w:t>trajectories</w:t>
      </w:r>
      <w:r w:rsidR="0076372C" w:rsidRPr="00A526F0">
        <w:t xml:space="preserve"> for the treatment and control groups in the pre-treatment period are </w:t>
      </w:r>
      <w:r w:rsidR="006B55A7" w:rsidRPr="00A526F0">
        <w:t>quite</w:t>
      </w:r>
      <w:r w:rsidR="0076372C" w:rsidRPr="00A526F0">
        <w:t xml:space="preserve"> different</w:t>
      </w:r>
      <w:r w:rsidR="006B55A7" w:rsidRPr="00A526F0">
        <w:t xml:space="preserve"> from t0 to t5</w:t>
      </w:r>
      <w:r w:rsidR="0076372C" w:rsidRPr="00A526F0">
        <w:t xml:space="preserve">: the </w:t>
      </w:r>
      <w:r w:rsidR="006B55A7" w:rsidRPr="00A526F0">
        <w:t xml:space="preserve">distribution of the </w:t>
      </w:r>
      <w:r w:rsidR="0076372C" w:rsidRPr="00A526F0">
        <w:t xml:space="preserve">treated group </w:t>
      </w:r>
      <w:r w:rsidR="006B55A7" w:rsidRPr="00A526F0">
        <w:rPr>
          <w:rFonts w:hint="eastAsia"/>
          <w:lang w:eastAsia="zh-CN"/>
        </w:rPr>
        <w:t>is</w:t>
      </w:r>
      <w:r w:rsidR="006B55A7" w:rsidRPr="00A526F0">
        <w:rPr>
          <w:lang w:eastAsia="zh-CN"/>
        </w:rPr>
        <w:t xml:space="preserve"> multimodal </w:t>
      </w:r>
      <w:r w:rsidR="008021EE" w:rsidRPr="00A526F0">
        <w:rPr>
          <w:lang w:eastAsia="zh-CN"/>
        </w:rPr>
        <w:t xml:space="preserve">(has ups and downs) </w:t>
      </w:r>
      <w:r w:rsidR="0076372C" w:rsidRPr="00A526F0">
        <w:t xml:space="preserve">while the </w:t>
      </w:r>
      <w:r w:rsidR="006B55A7" w:rsidRPr="00A526F0">
        <w:t xml:space="preserve">outcome variable for the </w:t>
      </w:r>
      <w:r w:rsidR="0076372C" w:rsidRPr="00A526F0">
        <w:t>control group</w:t>
      </w:r>
      <w:r w:rsidR="006B55A7" w:rsidRPr="00A526F0">
        <w:t xml:space="preserve"> overall increases constantly</w:t>
      </w:r>
      <w:r w:rsidR="0076372C" w:rsidRPr="00A526F0">
        <w:t xml:space="preserve">. </w:t>
      </w:r>
      <w:r w:rsidRPr="00A526F0">
        <w:t xml:space="preserve">The trend for the treated group just before the </w:t>
      </w:r>
      <w:r w:rsidRPr="00A526F0">
        <w:t>treatment</w:t>
      </w:r>
      <w:r w:rsidRPr="00A526F0">
        <w:t xml:space="preserve"> that is </w:t>
      </w:r>
      <w:r w:rsidRPr="00A526F0">
        <w:t>seemly</w:t>
      </w:r>
      <w:r w:rsidRPr="00A526F0">
        <w:t xml:space="preserve"> </w:t>
      </w:r>
      <w:proofErr w:type="gramStart"/>
      <w:r w:rsidRPr="00A526F0">
        <w:t>similar to</w:t>
      </w:r>
      <w:proofErr w:type="gramEnd"/>
      <w:r w:rsidRPr="00A526F0">
        <w:t xml:space="preserve"> that for the untreated group is only a part of </w:t>
      </w:r>
      <w:r w:rsidRPr="00A526F0">
        <w:t>the treated group</w:t>
      </w:r>
      <w:r w:rsidRPr="00A526F0">
        <w:t>’s periodic changes and we have reasons to expect that trend will diverge from the trend of the un</w:t>
      </w:r>
      <w:r w:rsidRPr="00A526F0">
        <w:t>treated group</w:t>
      </w:r>
      <w:r w:rsidRPr="00A526F0">
        <w:t xml:space="preserve"> afterwards (post-treatment).</w:t>
      </w:r>
    </w:p>
    <w:p w14:paraId="7F0A45E7" w14:textId="3E3992FE" w:rsidR="0076372C" w:rsidRPr="0076372C" w:rsidRDefault="0076372C" w:rsidP="0076372C">
      <w:pPr>
        <w:pStyle w:val="ListParagraph"/>
        <w:ind w:left="1440"/>
        <w:rPr>
          <w:shd w:val="pct15" w:color="auto" w:fill="FFFFFF"/>
        </w:rPr>
      </w:pPr>
    </w:p>
    <w:p w14:paraId="41745C8B" w14:textId="7BFBF939" w:rsidR="00F37994" w:rsidRDefault="00F37994" w:rsidP="00480DBE">
      <w:pPr>
        <w:pStyle w:val="ListParagraph"/>
        <w:numPr>
          <w:ilvl w:val="1"/>
          <w:numId w:val="3"/>
        </w:numPr>
      </w:pPr>
      <w:r>
        <w:t>If we estimate difference-in-differences anyway, are we likely to overestimate the actual causal effect, underestimate it, or get it right on average?</w:t>
      </w:r>
    </w:p>
    <w:p w14:paraId="0C94F8F2" w14:textId="35776EBD" w:rsidR="00701493" w:rsidRDefault="00234916" w:rsidP="00701493">
      <w:pPr>
        <w:pStyle w:val="ListParagraph"/>
        <w:ind w:left="1440"/>
      </w:pPr>
      <w:bookmarkStart w:id="4" w:name="OLE_LINK7"/>
      <w:bookmarkStart w:id="5" w:name="OLE_LINK8"/>
      <w:r w:rsidRPr="00625E3D">
        <w:lastRenderedPageBreak/>
        <w:t xml:space="preserve">We are </w:t>
      </w:r>
      <w:r w:rsidRPr="00625E3D">
        <w:t>likely to</w:t>
      </w:r>
      <w:r w:rsidRPr="00625E3D">
        <w:t xml:space="preserve"> </w:t>
      </w:r>
      <w:r w:rsidR="00A526F0" w:rsidRPr="00625E3D">
        <w:t>under</w:t>
      </w:r>
      <w:r w:rsidR="00C70096" w:rsidRPr="00625E3D">
        <w:t xml:space="preserve">estimate the </w:t>
      </w:r>
      <w:r w:rsidR="00D960A6" w:rsidRPr="00625E3D">
        <w:t>actual causal effect</w:t>
      </w:r>
      <w:r w:rsidR="00D960A6" w:rsidRPr="00625E3D">
        <w:t xml:space="preserve"> because the dependent variable for </w:t>
      </w:r>
      <w:r w:rsidR="00CC7807" w:rsidRPr="00625E3D">
        <w:t>an ideal control</w:t>
      </w:r>
      <w:r w:rsidR="00D960A6" w:rsidRPr="00625E3D">
        <w:t xml:space="preserve"> group would </w:t>
      </w:r>
      <w:r w:rsidR="00CC7807" w:rsidRPr="00625E3D">
        <w:t xml:space="preserve">probably </w:t>
      </w:r>
      <w:r w:rsidR="00D960A6" w:rsidRPr="00625E3D">
        <w:t xml:space="preserve">have gone through </w:t>
      </w:r>
      <w:r w:rsidR="00CC7807" w:rsidRPr="00625E3D">
        <w:t>a</w:t>
      </w:r>
      <w:r w:rsidR="00D960A6" w:rsidRPr="00625E3D">
        <w:t xml:space="preserve"> </w:t>
      </w:r>
      <w:r w:rsidR="00D960A6" w:rsidRPr="00625E3D">
        <w:t xml:space="preserve">periodic </w:t>
      </w:r>
      <w:r w:rsidR="00D960A6" w:rsidRPr="00625E3D">
        <w:t>decline after t6</w:t>
      </w:r>
      <w:r w:rsidR="00CC7807" w:rsidRPr="00625E3D">
        <w:t xml:space="preserve">, just as the treated group without the treatment (the counterfactual) under </w:t>
      </w:r>
      <w:r w:rsidR="00CC7807" w:rsidRPr="00625E3D">
        <w:t>parallel trends</w:t>
      </w:r>
      <w:r w:rsidR="00CC7807" w:rsidRPr="00625E3D">
        <w:t xml:space="preserve"> assumption, </w:t>
      </w:r>
      <w:r w:rsidR="00D960A6" w:rsidRPr="00625E3D">
        <w:t>and then rise again after around t7, which should have led to larger distances between</w:t>
      </w:r>
      <w:r w:rsidR="00CC7807" w:rsidRPr="00625E3D">
        <w:t xml:space="preserve"> the outcome value</w:t>
      </w:r>
      <w:r w:rsidR="00625E3D" w:rsidRPr="00625E3D">
        <w:t>s</w:t>
      </w:r>
      <w:r w:rsidR="00CC7807" w:rsidRPr="00625E3D">
        <w:t xml:space="preserve"> for the treated </w:t>
      </w:r>
      <w:r w:rsidR="00625E3D" w:rsidRPr="00625E3D">
        <w:t xml:space="preserve">and control </w:t>
      </w:r>
      <w:r w:rsidR="00CC7807" w:rsidRPr="00625E3D">
        <w:t>group</w:t>
      </w:r>
      <w:r w:rsidR="00625E3D" w:rsidRPr="00625E3D">
        <w:t>s than we actually get now with the not-so-ideal untreated group (as illustrated on the graph).</w:t>
      </w:r>
    </w:p>
    <w:p w14:paraId="41E008E0" w14:textId="77777777" w:rsidR="00ED3984" w:rsidRPr="00625E3D" w:rsidRDefault="00ED3984" w:rsidP="00701493">
      <w:pPr>
        <w:pStyle w:val="ListParagraph"/>
        <w:ind w:left="1440"/>
      </w:pPr>
    </w:p>
    <w:bookmarkEnd w:id="4"/>
    <w:bookmarkEnd w:id="5"/>
    <w:p w14:paraId="0468F54A" w14:textId="465CE16C" w:rsidR="00091961" w:rsidRDefault="00F17D9C" w:rsidP="00D27F0B">
      <w:pPr>
        <w:pStyle w:val="ListParagraph"/>
        <w:numPr>
          <w:ilvl w:val="0"/>
          <w:numId w:val="3"/>
        </w:numPr>
      </w:pPr>
      <w:r>
        <w:t xml:space="preserve">In </w:t>
      </w:r>
      <w:r w:rsidR="000B3AE1">
        <w:t>mid-</w:t>
      </w:r>
      <w:r>
        <w:t>2020, during the COVID-19 pandemic, different countries pursued different courses of action</w:t>
      </w:r>
      <w:r w:rsidR="00E15D6F">
        <w:t xml:space="preserve">. Some locked down fully, imposing harsh penalties to most people for leaving the house outside certain proscribed times. Some were looser and only suggested staying at home, and some had hardly any restrictions at all. </w:t>
      </w:r>
      <w:r w:rsidR="00483205">
        <w:t xml:space="preserve">You notice that COVID rates tend to spike dramatically in different countries at </w:t>
      </w:r>
      <w:proofErr w:type="gramStart"/>
      <w:r w:rsidR="00483205">
        <w:t>seemingly-random</w:t>
      </w:r>
      <w:proofErr w:type="gramEnd"/>
      <w:r w:rsidR="00483205">
        <w:t xml:space="preserve"> times, and want to know if certain restrictions helped.</w:t>
      </w:r>
      <w:r w:rsidR="00034A01">
        <w:br/>
      </w:r>
      <w:r w:rsidR="00133F00">
        <w:t xml:space="preserve">From March through May 2020, US and Canada COVID case rates </w:t>
      </w:r>
      <w:r w:rsidR="009A0EB4">
        <w:t xml:space="preserve">followed similar trends (US rates were higher, but the trends were similar). </w:t>
      </w:r>
      <w:r w:rsidR="00D506FD">
        <w:t>You want to look at the effect of COVID restrictions enacted in</w:t>
      </w:r>
      <w:r w:rsidR="00253099">
        <w:t xml:space="preserve"> Canada in</w:t>
      </w:r>
      <w:r w:rsidR="00D506FD">
        <w:t xml:space="preserve"> late May 2020</w:t>
      </w:r>
      <w:r w:rsidR="00EC032C">
        <w:t xml:space="preserve"> on case rates. </w:t>
      </w:r>
      <w:r w:rsidR="00253099">
        <w:t>Is DID, with the US as a control group, a good way to estimate this effect? If not, what concerns would you have about this research design?</w:t>
      </w:r>
    </w:p>
    <w:p w14:paraId="7F11F032" w14:textId="00E7E0D3" w:rsidR="00D960A6" w:rsidRDefault="008A7686" w:rsidP="008A7686">
      <w:pPr>
        <w:pStyle w:val="ListParagraph"/>
      </w:pPr>
      <w:r>
        <w:rPr>
          <w:lang w:eastAsia="zh-CN"/>
        </w:rPr>
        <w:t xml:space="preserve">I </w:t>
      </w:r>
      <w:r>
        <w:rPr>
          <w:rFonts w:hint="eastAsia"/>
          <w:lang w:eastAsia="zh-CN"/>
        </w:rPr>
        <w:t>don</w:t>
      </w:r>
      <w:r>
        <w:rPr>
          <w:lang w:eastAsia="zh-CN"/>
        </w:rPr>
        <w:t>’</w:t>
      </w:r>
      <w:r>
        <w:rPr>
          <w:rFonts w:hint="eastAsia"/>
          <w:lang w:eastAsia="zh-CN"/>
        </w:rPr>
        <w:t>t</w:t>
      </w:r>
      <w:r>
        <w:rPr>
          <w:lang w:eastAsia="zh-CN"/>
        </w:rPr>
        <w:t xml:space="preserve"> think </w:t>
      </w:r>
      <w:r>
        <w:t>DID</w:t>
      </w:r>
      <w:r>
        <w:t xml:space="preserve"> is </w:t>
      </w:r>
      <w:r>
        <w:t>a good way to estimate this effect</w:t>
      </w:r>
      <w:r>
        <w:t xml:space="preserve"> </w:t>
      </w:r>
      <w:r>
        <w:t>with the US as a control group</w:t>
      </w:r>
      <w:r w:rsidR="002A0B20">
        <w:t xml:space="preserve">, or at least, we need to do more </w:t>
      </w:r>
      <w:r w:rsidR="00C64919">
        <w:t xml:space="preserve">(e.g., a placebo test) </w:t>
      </w:r>
      <w:r w:rsidR="002A0B20">
        <w:t xml:space="preserve">to provide more evidence to let us believe the parallel trend </w:t>
      </w:r>
      <w:r w:rsidR="00C64919">
        <w:t>holds</w:t>
      </w:r>
      <w:r w:rsidR="002A0B20">
        <w:t>.</w:t>
      </w:r>
      <w:r>
        <w:t xml:space="preserve"> </w:t>
      </w:r>
      <w:r w:rsidR="00C64919">
        <w:t>T</w:t>
      </w:r>
      <w:r>
        <w:t>hough t</w:t>
      </w:r>
      <w:r>
        <w:t xml:space="preserve">he treated </w:t>
      </w:r>
      <w:r>
        <w:t xml:space="preserve">(Canada) </w:t>
      </w:r>
      <w:r>
        <w:t>and untreated</w:t>
      </w:r>
      <w:r>
        <w:t xml:space="preserve"> (US) </w:t>
      </w:r>
      <w:r>
        <w:t xml:space="preserve">groups had similar trajectories for the dependent variable </w:t>
      </w:r>
      <w:r>
        <w:t>(</w:t>
      </w:r>
      <w:r>
        <w:t>COVID case rates</w:t>
      </w:r>
      <w:r>
        <w:t xml:space="preserve">) </w:t>
      </w:r>
      <w:r>
        <w:t>before treatment</w:t>
      </w:r>
      <w:r>
        <w:t xml:space="preserve"> (</w:t>
      </w:r>
      <w:r>
        <w:t>COVID restrictions</w:t>
      </w:r>
      <w:r>
        <w:t xml:space="preserve">), </w:t>
      </w:r>
      <w:r w:rsidR="00C64919">
        <w:t xml:space="preserve">it is relatively a short time window for us to state that the two groups have similar long-term trend. The </w:t>
      </w:r>
      <w:r w:rsidR="00C64919" w:rsidRPr="00C64919">
        <w:t>infectivity</w:t>
      </w:r>
      <w:r w:rsidR="00C64919" w:rsidRPr="00C64919">
        <w:t xml:space="preserve"> </w:t>
      </w:r>
      <w:r w:rsidR="00C64919">
        <w:t xml:space="preserve">of a pandemic could have made the </w:t>
      </w:r>
      <w:r w:rsidR="00C64919">
        <w:t>COVID case rates</w:t>
      </w:r>
      <w:r w:rsidR="00C64919">
        <w:t xml:space="preserve"> spike in countries </w:t>
      </w:r>
      <w:r w:rsidR="00C64919">
        <w:rPr>
          <w:rFonts w:hint="eastAsia"/>
          <w:lang w:eastAsia="zh-CN"/>
        </w:rPr>
        <w:t>with</w:t>
      </w:r>
      <w:r w:rsidR="00C64919">
        <w:rPr>
          <w:lang w:eastAsia="zh-CN"/>
        </w:rPr>
        <w:t xml:space="preserve"> different attributes</w:t>
      </w:r>
      <w:r w:rsidR="00C64919">
        <w:t xml:space="preserve">. </w:t>
      </w:r>
      <w:r>
        <w:t>Canada</w:t>
      </w:r>
      <w:r>
        <w:t xml:space="preserve"> and </w:t>
      </w:r>
      <w:r>
        <w:t>US</w:t>
      </w:r>
      <w:r>
        <w:t xml:space="preserve"> are still different </w:t>
      </w:r>
      <w:r w:rsidR="002A0B20">
        <w:t xml:space="preserve">groups </w:t>
      </w:r>
      <w:r w:rsidRPr="008A7686">
        <w:t>in many ways</w:t>
      </w:r>
      <w:r>
        <w:t xml:space="preserve">, such as </w:t>
      </w:r>
      <w:r w:rsidRPr="008A7686">
        <w:t>different healthcare systems</w:t>
      </w:r>
      <w:r w:rsidR="002A0B20">
        <w:t xml:space="preserve"> and weather, which could all cause difference</w:t>
      </w:r>
      <w:r w:rsidR="00C64919">
        <w:t>s</w:t>
      </w:r>
      <w:r w:rsidR="002A0B20">
        <w:t xml:space="preserve"> in the </w:t>
      </w:r>
      <w:r w:rsidR="002A0B20">
        <w:t>COVID case rates</w:t>
      </w:r>
      <w:r w:rsidR="00C64919">
        <w:t xml:space="preserve"> in the long run</w:t>
      </w:r>
      <w:r w:rsidR="002A0B20">
        <w:t>.</w:t>
      </w:r>
    </w:p>
    <w:p w14:paraId="5AA8A8E9" w14:textId="77777777" w:rsidR="00887F24" w:rsidRDefault="00887F24" w:rsidP="008A7686">
      <w:pPr>
        <w:pStyle w:val="ListParagraph"/>
        <w:rPr>
          <w:rFonts w:hint="eastAsia"/>
        </w:rPr>
      </w:pPr>
    </w:p>
    <w:p w14:paraId="27865CF9" w14:textId="2203BCA6" w:rsidR="007D55CF" w:rsidRDefault="00115D4F" w:rsidP="00D27F0B">
      <w:pPr>
        <w:pStyle w:val="ListParagraph"/>
        <w:numPr>
          <w:ilvl w:val="0"/>
          <w:numId w:val="3"/>
        </w:numPr>
      </w:pPr>
      <w:r>
        <w:t xml:space="preserve">Consider the below table of </w:t>
      </w:r>
      <w:r w:rsidR="0019066C">
        <w:t xml:space="preserve">mean </w:t>
      </w:r>
      <w:proofErr w:type="gramStart"/>
      <w:r w:rsidR="0019066C">
        <w:t>outcomes, and</w:t>
      </w:r>
      <w:proofErr w:type="gramEnd"/>
      <w:r w:rsidR="0019066C">
        <w:t xml:space="preserve"> calculate the difference-in-difference effect of treatment.</w:t>
      </w:r>
      <w:r w:rsidR="004649C3">
        <w:t xml:space="preserve"> Write out the equation you used to calculate it (</w:t>
      </w:r>
      <w:proofErr w:type="gramStart"/>
      <w:r w:rsidR="004649C3">
        <w:t>i.e.</w:t>
      </w:r>
      <w:proofErr w:type="gramEnd"/>
      <w:r w:rsidR="004649C3">
        <w:t xml:space="preserve"> show how the four numbers in the table are combined to get the estimate)</w:t>
      </w:r>
      <w:r w:rsidR="0019066C">
        <w:br/>
      </w:r>
    </w:p>
    <w:tbl>
      <w:tblPr>
        <w:tblStyle w:val="PlainTable3"/>
        <w:tblW w:w="0" w:type="auto"/>
        <w:tblLook w:val="04A0" w:firstRow="1" w:lastRow="0" w:firstColumn="1" w:lastColumn="0" w:noHBand="0" w:noVBand="1"/>
      </w:tblPr>
      <w:tblGrid>
        <w:gridCol w:w="3116"/>
        <w:gridCol w:w="3117"/>
        <w:gridCol w:w="3117"/>
      </w:tblGrid>
      <w:tr w:rsidR="007D55CF" w14:paraId="17743F4D" w14:textId="77777777" w:rsidTr="007D5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69E43B6" w14:textId="77777777" w:rsidR="007D55CF" w:rsidRDefault="007D55CF" w:rsidP="007D55CF">
            <w:pPr>
              <w:pStyle w:val="ListParagraph"/>
              <w:ind w:left="0"/>
            </w:pPr>
          </w:p>
        </w:tc>
        <w:tc>
          <w:tcPr>
            <w:tcW w:w="3117" w:type="dxa"/>
          </w:tcPr>
          <w:p w14:paraId="409874DC" w14:textId="21E84D2E" w:rsidR="007D55CF" w:rsidRDefault="007D55CF" w:rsidP="007D55CF">
            <w:pPr>
              <w:pStyle w:val="ListParagraph"/>
              <w:ind w:left="0"/>
              <w:cnfStyle w:val="100000000000" w:firstRow="1" w:lastRow="0" w:firstColumn="0" w:lastColumn="0" w:oddVBand="0" w:evenVBand="0" w:oddHBand="0" w:evenHBand="0" w:firstRowFirstColumn="0" w:firstRowLastColumn="0" w:lastRowFirstColumn="0" w:lastRowLastColumn="0"/>
            </w:pPr>
            <w:r>
              <w:t>Before</w:t>
            </w:r>
          </w:p>
        </w:tc>
        <w:tc>
          <w:tcPr>
            <w:tcW w:w="3117" w:type="dxa"/>
          </w:tcPr>
          <w:p w14:paraId="33C7EA4C" w14:textId="2AC34818" w:rsidR="007D55CF" w:rsidRDefault="007D55CF" w:rsidP="007D55CF">
            <w:pPr>
              <w:ind w:left="360"/>
              <w:cnfStyle w:val="100000000000" w:firstRow="1" w:lastRow="0" w:firstColumn="0" w:lastColumn="0" w:oddVBand="0" w:evenVBand="0" w:oddHBand="0" w:evenHBand="0" w:firstRowFirstColumn="0" w:firstRowLastColumn="0" w:lastRowFirstColumn="0" w:lastRowLastColumn="0"/>
            </w:pPr>
            <w:r>
              <w:t>After</w:t>
            </w:r>
          </w:p>
        </w:tc>
      </w:tr>
      <w:tr w:rsidR="007D55CF" w14:paraId="6E61B1D8" w14:textId="77777777" w:rsidTr="007D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AD30B5" w14:textId="16B475F8" w:rsidR="007D55CF" w:rsidRDefault="007D55CF" w:rsidP="007D55CF">
            <w:pPr>
              <w:pStyle w:val="ListParagraph"/>
              <w:ind w:left="0"/>
            </w:pPr>
            <w:r>
              <w:t>Treated</w:t>
            </w:r>
          </w:p>
        </w:tc>
        <w:tc>
          <w:tcPr>
            <w:tcW w:w="3117" w:type="dxa"/>
          </w:tcPr>
          <w:p w14:paraId="4C327163" w14:textId="20B186C7" w:rsidR="007D55CF" w:rsidRDefault="007D55CF" w:rsidP="007D55CF">
            <w:pPr>
              <w:pStyle w:val="ListParagraph"/>
              <w:ind w:left="0"/>
              <w:cnfStyle w:val="000000100000" w:firstRow="0" w:lastRow="0" w:firstColumn="0" w:lastColumn="0" w:oddVBand="0" w:evenVBand="0" w:oddHBand="1" w:evenHBand="0" w:firstRowFirstColumn="0" w:firstRowLastColumn="0" w:lastRowFirstColumn="0" w:lastRowLastColumn="0"/>
            </w:pPr>
            <w:r>
              <w:t>5</w:t>
            </w:r>
          </w:p>
        </w:tc>
        <w:tc>
          <w:tcPr>
            <w:tcW w:w="3117" w:type="dxa"/>
          </w:tcPr>
          <w:p w14:paraId="4634B071" w14:textId="558C53C3" w:rsidR="007D55CF" w:rsidRDefault="007D55CF" w:rsidP="007D55CF">
            <w:pPr>
              <w:pStyle w:val="ListParagraph"/>
              <w:ind w:left="0"/>
              <w:cnfStyle w:val="000000100000" w:firstRow="0" w:lastRow="0" w:firstColumn="0" w:lastColumn="0" w:oddVBand="0" w:evenVBand="0" w:oddHBand="1" w:evenHBand="0" w:firstRowFirstColumn="0" w:firstRowLastColumn="0" w:lastRowFirstColumn="0" w:lastRowLastColumn="0"/>
            </w:pPr>
            <w:r>
              <w:t>9</w:t>
            </w:r>
          </w:p>
        </w:tc>
      </w:tr>
      <w:tr w:rsidR="007D55CF" w14:paraId="0EF0E828" w14:textId="77777777" w:rsidTr="007D55CF">
        <w:tc>
          <w:tcPr>
            <w:cnfStyle w:val="001000000000" w:firstRow="0" w:lastRow="0" w:firstColumn="1" w:lastColumn="0" w:oddVBand="0" w:evenVBand="0" w:oddHBand="0" w:evenHBand="0" w:firstRowFirstColumn="0" w:firstRowLastColumn="0" w:lastRowFirstColumn="0" w:lastRowLastColumn="0"/>
            <w:tcW w:w="3116" w:type="dxa"/>
          </w:tcPr>
          <w:p w14:paraId="34F0A0A8" w14:textId="36813173" w:rsidR="007D55CF" w:rsidRDefault="007D55CF" w:rsidP="007D55CF">
            <w:pPr>
              <w:pStyle w:val="ListParagraph"/>
              <w:ind w:left="0"/>
            </w:pPr>
            <w:r>
              <w:t>Untreated</w:t>
            </w:r>
          </w:p>
        </w:tc>
        <w:tc>
          <w:tcPr>
            <w:tcW w:w="3117" w:type="dxa"/>
          </w:tcPr>
          <w:p w14:paraId="0E502A2C" w14:textId="03764705" w:rsidR="007D55CF" w:rsidRDefault="007D55CF" w:rsidP="007D55CF">
            <w:pPr>
              <w:cnfStyle w:val="000000000000" w:firstRow="0" w:lastRow="0" w:firstColumn="0" w:lastColumn="0" w:oddVBand="0" w:evenVBand="0" w:oddHBand="0" w:evenHBand="0" w:firstRowFirstColumn="0" w:firstRowLastColumn="0" w:lastRowFirstColumn="0" w:lastRowLastColumn="0"/>
            </w:pPr>
            <w:r>
              <w:t>6</w:t>
            </w:r>
          </w:p>
        </w:tc>
        <w:tc>
          <w:tcPr>
            <w:tcW w:w="3117" w:type="dxa"/>
          </w:tcPr>
          <w:p w14:paraId="346E84FF" w14:textId="2F1FB00E" w:rsidR="007D55CF" w:rsidRDefault="004649C3" w:rsidP="007D55CF">
            <w:pPr>
              <w:pStyle w:val="ListParagraph"/>
              <w:ind w:left="0"/>
              <w:cnfStyle w:val="000000000000" w:firstRow="0" w:lastRow="0" w:firstColumn="0" w:lastColumn="0" w:oddVBand="0" w:evenVBand="0" w:oddHBand="0" w:evenHBand="0" w:firstRowFirstColumn="0" w:firstRowLastColumn="0" w:lastRowFirstColumn="0" w:lastRowLastColumn="0"/>
            </w:pPr>
            <w:r>
              <w:t>7.5</w:t>
            </w:r>
          </w:p>
        </w:tc>
      </w:tr>
    </w:tbl>
    <w:p w14:paraId="6360CC27" w14:textId="3C9126B2" w:rsidR="00DD38F4" w:rsidRDefault="00DD38F4" w:rsidP="007D55CF">
      <w:pPr>
        <w:pStyle w:val="ListParagraph"/>
      </w:pPr>
    </w:p>
    <w:p w14:paraId="0A0025BF" w14:textId="4A0BC7AE" w:rsidR="00F8355A" w:rsidRPr="00F8355A" w:rsidRDefault="00F8355A" w:rsidP="001E5CF8">
      <w:r>
        <w:t>(9-</w:t>
      </w:r>
      <w:proofErr w:type="gramStart"/>
      <w:r>
        <w:t>5)-(</w:t>
      </w:r>
      <w:proofErr w:type="gramEnd"/>
      <w:r>
        <w:t>7.5-6)=2.5</w:t>
      </w:r>
    </w:p>
    <w:p w14:paraId="2A6656FF" w14:textId="77777777" w:rsidR="00F8355A" w:rsidRDefault="00F8355A" w:rsidP="001E5CF8">
      <w:pPr>
        <w:rPr>
          <w:i/>
          <w:iCs/>
        </w:rPr>
      </w:pPr>
    </w:p>
    <w:p w14:paraId="0C03D226" w14:textId="42B4BA92" w:rsidR="001E5CF8" w:rsidRDefault="001E5CF8" w:rsidP="001E5CF8">
      <w:r w:rsidRPr="001E5CF8">
        <w:rPr>
          <w:i/>
          <w:iCs/>
        </w:rPr>
        <w:t>How is it Performed?</w:t>
      </w:r>
      <w:r>
        <w:t xml:space="preserve"> </w:t>
      </w:r>
    </w:p>
    <w:p w14:paraId="08DD626A" w14:textId="77777777" w:rsidR="007C1BE8" w:rsidRDefault="009E0CC5" w:rsidP="005B13BE">
      <w:pPr>
        <w:pStyle w:val="ListParagraph"/>
        <w:numPr>
          <w:ilvl w:val="0"/>
          <w:numId w:val="5"/>
        </w:numPr>
      </w:pPr>
      <w:r>
        <w:t xml:space="preserve">You are planning to </w:t>
      </w:r>
      <w:r w:rsidR="00765216">
        <w:t xml:space="preserve">estimate whether </w:t>
      </w:r>
      <w:r w:rsidR="00CE772E">
        <w:t xml:space="preserve">voter-protection laws increase voter turnout. You note that, in 2015, a lot of new voter-protection laws were enacted in some </w:t>
      </w:r>
      <w:r w:rsidR="00334BB0">
        <w:t>provinces</w:t>
      </w:r>
      <w:r w:rsidR="00CE772E">
        <w:t xml:space="preserve"> but not in others. Conveniently, </w:t>
      </w:r>
      <w:r w:rsidR="00334BB0">
        <w:t>no new laws were enacted in 2012, 2014, or 2016, so you decide to</w:t>
      </w:r>
      <w:r w:rsidR="00B53D4B">
        <w:t xml:space="preserve"> </w:t>
      </w:r>
      <w:r w:rsidR="00334BB0">
        <w:t>use 2012 and 2014 as your “before” periods and 2016 as “after”.</w:t>
      </w:r>
      <w:r w:rsidR="00361040">
        <w:t xml:space="preserve"> </w:t>
      </w:r>
    </w:p>
    <w:p w14:paraId="728C1B1A" w14:textId="1F94F0B3" w:rsidR="001B20FF" w:rsidRDefault="00361040" w:rsidP="007C1BE8">
      <w:pPr>
        <w:pStyle w:val="ListParagraph"/>
        <w:numPr>
          <w:ilvl w:val="1"/>
          <w:numId w:val="5"/>
        </w:numPr>
      </w:pPr>
      <w:r>
        <w:lastRenderedPageBreak/>
        <w:t xml:space="preserve">Which of the following best describes what you’d want to </w:t>
      </w:r>
      <w:r w:rsidRPr="0016050E">
        <w:rPr>
          <w:shd w:val="pct15" w:color="auto" w:fill="FFFFFF"/>
        </w:rPr>
        <w:t>regress state-and-year level</w:t>
      </w:r>
      <w:r>
        <w:t xml:space="preserve"> “voter turnout” measures on?</w:t>
      </w:r>
      <w:r w:rsidR="0016050E">
        <w:t xml:space="preserve"> </w:t>
      </w:r>
      <w:r w:rsidR="00887F24">
        <w:t xml:space="preserve">  </w:t>
      </w:r>
      <w:r w:rsidR="002E6CDA">
        <w:rPr>
          <w:lang w:eastAsia="zh-CN"/>
        </w:rPr>
        <w:t>i</w:t>
      </w:r>
      <w:r w:rsidR="002E6CDA">
        <w:rPr>
          <w:rFonts w:hint="eastAsia"/>
          <w:lang w:eastAsia="zh-CN"/>
        </w:rPr>
        <w:t>v</w:t>
      </w:r>
      <w:r w:rsidR="002E6CDA">
        <w:rPr>
          <w:lang w:eastAsia="zh-CN"/>
        </w:rPr>
        <w:t>.</w:t>
      </w:r>
    </w:p>
    <w:p w14:paraId="16208551" w14:textId="3A6E523A" w:rsidR="00361040" w:rsidRDefault="00361040" w:rsidP="007C1BE8">
      <w:pPr>
        <w:pStyle w:val="ListParagraph"/>
        <w:numPr>
          <w:ilvl w:val="2"/>
          <w:numId w:val="5"/>
        </w:numPr>
      </w:pPr>
      <w:r>
        <w:t>An indicator for whether the state is treated, and an indicator for whether the year is 2016.</w:t>
      </w:r>
      <w:r w:rsidR="001E7318">
        <w:t xml:space="preserve"> </w:t>
      </w:r>
      <w:r w:rsidR="001E7318" w:rsidRPr="001E7318">
        <w:rPr>
          <w:highlight w:val="yellow"/>
        </w:rPr>
        <w:t xml:space="preserve">+ an </w:t>
      </w:r>
      <w:r w:rsidR="001E7318" w:rsidRPr="001E7318">
        <w:rPr>
          <w:highlight w:val="yellow"/>
        </w:rPr>
        <w:t>interaction term, an indicator for being in the treated group AND in the post-treatment period</w:t>
      </w:r>
      <w:r w:rsidR="001E7318" w:rsidRPr="001E7318">
        <w:rPr>
          <w:highlight w:val="yellow"/>
        </w:rPr>
        <w:t xml:space="preserve"> 2016</w:t>
      </w:r>
    </w:p>
    <w:p w14:paraId="1C4B3A1D" w14:textId="29EC4DFA" w:rsidR="00361040" w:rsidRPr="001E7318" w:rsidRDefault="00361040" w:rsidP="007C1BE8">
      <w:pPr>
        <w:pStyle w:val="ListParagraph"/>
        <w:numPr>
          <w:ilvl w:val="2"/>
          <w:numId w:val="5"/>
        </w:numPr>
        <w:rPr>
          <w:strike/>
        </w:rPr>
      </w:pPr>
      <w:r w:rsidRPr="001E7318">
        <w:rPr>
          <w:strike/>
        </w:rPr>
        <w:t>A set of fixed effects for state, and a set of fixed effects for year.</w:t>
      </w:r>
    </w:p>
    <w:p w14:paraId="69783128" w14:textId="1A511309" w:rsidR="00361040" w:rsidRDefault="003A36D4" w:rsidP="007C1BE8">
      <w:pPr>
        <w:pStyle w:val="ListParagraph"/>
        <w:numPr>
          <w:ilvl w:val="2"/>
          <w:numId w:val="5"/>
        </w:numPr>
      </w:pPr>
      <w:r w:rsidRPr="009D79FD">
        <w:rPr>
          <w:color w:val="FF0000"/>
        </w:rPr>
        <w:t>An indicator for whether the state is treated</w:t>
      </w:r>
      <w:r>
        <w:t xml:space="preserve">, </w:t>
      </w:r>
      <w:r w:rsidRPr="009D79FD">
        <w:rPr>
          <w:strike/>
        </w:rPr>
        <w:t>a set of fixed effects for year</w:t>
      </w:r>
      <w:r w:rsidR="009D79FD">
        <w:rPr>
          <w:strike/>
        </w:rPr>
        <w:t xml:space="preserve"> </w:t>
      </w:r>
      <w:r w:rsidR="009D79FD" w:rsidRPr="009D79FD">
        <w:rPr>
          <w:highlight w:val="yellow"/>
        </w:rPr>
        <w:t>an indicator for whether the year is 2016</w:t>
      </w:r>
      <w:r w:rsidR="009D79FD" w:rsidRPr="009D79FD">
        <w:rPr>
          <w:highlight w:val="yellow"/>
        </w:rPr>
        <w:t xml:space="preserve"> (</w:t>
      </w:r>
      <w:proofErr w:type="spellStart"/>
      <w:r w:rsidR="009D79FD" w:rsidRPr="009D79FD">
        <w:rPr>
          <w:highlight w:val="yellow"/>
        </w:rPr>
        <w:t>A</w:t>
      </w:r>
      <w:r w:rsidR="009D79FD" w:rsidRPr="009D79FD">
        <w:rPr>
          <w:rFonts w:hint="eastAsia"/>
          <w:highlight w:val="yellow"/>
          <w:lang w:eastAsia="zh-CN"/>
        </w:rPr>
        <w:t>fter</w:t>
      </w:r>
      <w:r w:rsidR="009D79FD" w:rsidRPr="009D79FD">
        <w:rPr>
          <w:highlight w:val="yellow"/>
          <w:lang w:eastAsia="zh-CN"/>
        </w:rPr>
        <w:t>Treatment</w:t>
      </w:r>
      <w:proofErr w:type="spellEnd"/>
      <w:r w:rsidR="009D79FD" w:rsidRPr="009D79FD">
        <w:rPr>
          <w:highlight w:val="yellow"/>
          <w:lang w:eastAsia="zh-CN"/>
        </w:rPr>
        <w:t>)</w:t>
      </w:r>
      <w:r w:rsidRPr="009D79FD">
        <w:rPr>
          <w:highlight w:val="yellow"/>
        </w:rPr>
        <w:t>,</w:t>
      </w:r>
      <w:r w:rsidRPr="009D79FD">
        <w:t xml:space="preserve"> </w:t>
      </w:r>
      <w:r>
        <w:t xml:space="preserve">and </w:t>
      </w:r>
      <w:r w:rsidRPr="009D79FD">
        <w:rPr>
          <w:color w:val="FF0000"/>
        </w:rPr>
        <w:t>an indicator for whether the state is currently treated</w:t>
      </w:r>
      <w:r>
        <w:t>.</w:t>
      </w:r>
      <w:r w:rsidR="009D79FD">
        <w:t xml:space="preserve"> </w:t>
      </w:r>
      <w:r w:rsidR="009D79FD" w:rsidRPr="009D79FD">
        <w:rPr>
          <w:shd w:val="pct15" w:color="auto" w:fill="FFFFFF"/>
        </w:rPr>
        <w:t>=</w:t>
      </w:r>
      <w:r w:rsidR="009D79FD">
        <w:rPr>
          <w:shd w:val="pct15" w:color="auto" w:fill="FFFFFF"/>
        </w:rPr>
        <w:t xml:space="preserve"> </w:t>
      </w:r>
      <w:r w:rsidR="009D79FD">
        <w:rPr>
          <w:rFonts w:hint="eastAsia"/>
          <w:shd w:val="pct15" w:color="auto" w:fill="FFFFFF"/>
          <w:lang w:eastAsia="zh-CN"/>
        </w:rPr>
        <w:t>β</w:t>
      </w:r>
      <w:proofErr w:type="spellStart"/>
      <w:r w:rsidR="009D79FD">
        <w:rPr>
          <w:shd w:val="pct15" w:color="auto" w:fill="FFFFFF"/>
        </w:rPr>
        <w:t>TreatmentGroup</w:t>
      </w:r>
      <w:proofErr w:type="spellEnd"/>
      <w:r w:rsidR="009D79FD">
        <w:rPr>
          <w:shd w:val="pct15" w:color="auto" w:fill="FFFFFF"/>
        </w:rPr>
        <w:t>*</w:t>
      </w:r>
      <w:proofErr w:type="spellStart"/>
      <w:r w:rsidR="009D79FD">
        <w:rPr>
          <w:shd w:val="pct15" w:color="auto" w:fill="FFFFFF"/>
        </w:rPr>
        <w:t>AfterTreatment</w:t>
      </w:r>
      <w:proofErr w:type="spellEnd"/>
    </w:p>
    <w:p w14:paraId="63DB8EC8" w14:textId="37FFBBC9" w:rsidR="003A36D4" w:rsidRDefault="003A36D4" w:rsidP="007C1BE8">
      <w:pPr>
        <w:pStyle w:val="ListParagraph"/>
        <w:numPr>
          <w:ilvl w:val="2"/>
          <w:numId w:val="5"/>
        </w:numPr>
      </w:pPr>
      <w:r>
        <w:t>A</w:t>
      </w:r>
      <w:r w:rsidR="00023AF1">
        <w:t xml:space="preserve"> set of fixed effects for state, and for year, and </w:t>
      </w:r>
      <w:r w:rsidR="00023AF1" w:rsidRPr="001E7318">
        <w:rPr>
          <w:shd w:val="pct15" w:color="auto" w:fill="FFFFFF"/>
        </w:rPr>
        <w:t>an interaction between “is 2016” and “is a treated state</w:t>
      </w:r>
      <w:proofErr w:type="gramStart"/>
      <w:r w:rsidR="00023AF1" w:rsidRPr="001E7318">
        <w:rPr>
          <w:shd w:val="pct15" w:color="auto" w:fill="FFFFFF"/>
        </w:rPr>
        <w:t>”.</w:t>
      </w:r>
      <w:r w:rsidR="001E7318">
        <w:rPr>
          <w:shd w:val="pct15" w:color="auto" w:fill="FFFFFF"/>
        </w:rPr>
        <w:t>=</w:t>
      </w:r>
      <w:proofErr w:type="gramEnd"/>
      <w:r w:rsidR="001E7318">
        <w:rPr>
          <w:shd w:val="pct15" w:color="auto" w:fill="FFFFFF"/>
        </w:rPr>
        <w:t xml:space="preserve"> </w:t>
      </w:r>
      <w:r w:rsidR="009D79FD" w:rsidRPr="009D79FD">
        <w:rPr>
          <w:shd w:val="pct15" w:color="auto" w:fill="FFFFFF"/>
        </w:rPr>
        <w:t>an indicator for being in the treated group AND in the post-treatment period</w:t>
      </w:r>
    </w:p>
    <w:p w14:paraId="32D75636" w14:textId="462923E7" w:rsidR="00023AF1" w:rsidRDefault="00023AF1" w:rsidP="007C1BE8">
      <w:pPr>
        <w:pStyle w:val="ListParagraph"/>
        <w:numPr>
          <w:ilvl w:val="2"/>
          <w:numId w:val="5"/>
        </w:numPr>
      </w:pPr>
      <w:r>
        <w:t>This design should not be estimated using a regression.</w:t>
      </w:r>
    </w:p>
    <w:p w14:paraId="33533221" w14:textId="18B72931" w:rsidR="007C1BE8" w:rsidRDefault="00D75E0A" w:rsidP="007C1BE8">
      <w:pPr>
        <w:pStyle w:val="ListParagraph"/>
        <w:numPr>
          <w:ilvl w:val="1"/>
          <w:numId w:val="5"/>
        </w:numPr>
      </w:pPr>
      <w:r>
        <w:t>Unless you chose the final option in the previous question, specify which coefficient in that regression would give you the DID estimate.</w:t>
      </w:r>
    </w:p>
    <w:p w14:paraId="45B3FBD1" w14:textId="2FE2C185" w:rsidR="007F02CD" w:rsidRDefault="007F02CD" w:rsidP="007F02CD">
      <w:pPr>
        <w:pStyle w:val="ListParagraph"/>
        <w:ind w:left="1440"/>
      </w:pPr>
      <w:r>
        <w:t xml:space="preserve">The </w:t>
      </w:r>
      <w:r>
        <w:t>coefficient</w:t>
      </w:r>
      <w:r>
        <w:t xml:space="preserve"> on the </w:t>
      </w:r>
      <w:r w:rsidRPr="007F02CD">
        <w:t xml:space="preserve">interaction </w:t>
      </w:r>
      <w:r>
        <w:t xml:space="preserve">term </w:t>
      </w:r>
      <w:r w:rsidRPr="007F02CD">
        <w:t>between “is 2016” and “is a treated state”</w:t>
      </w:r>
      <w:r w:rsidR="00866842">
        <w:t xml:space="preserve"> would </w:t>
      </w:r>
      <w:r w:rsidR="00866842">
        <w:t xml:space="preserve">give </w:t>
      </w:r>
      <w:r w:rsidR="00866842">
        <w:t>us</w:t>
      </w:r>
      <w:r w:rsidR="00866842">
        <w:t xml:space="preserve"> the DID estimate</w:t>
      </w:r>
      <w:r w:rsidR="00866842">
        <w:t>.</w:t>
      </w:r>
    </w:p>
    <w:p w14:paraId="2926D187" w14:textId="77777777" w:rsidR="00887F24" w:rsidRDefault="00887F24" w:rsidP="007F02CD">
      <w:pPr>
        <w:pStyle w:val="ListParagraph"/>
        <w:ind w:left="1440"/>
      </w:pPr>
    </w:p>
    <w:p w14:paraId="45FF1EAD" w14:textId="67E8BA66" w:rsidR="001B20FF" w:rsidRDefault="00EB45C8" w:rsidP="005B13BE">
      <w:pPr>
        <w:pStyle w:val="ListParagraph"/>
        <w:numPr>
          <w:ilvl w:val="0"/>
          <w:numId w:val="5"/>
        </w:numPr>
      </w:pPr>
      <w:r>
        <w:t xml:space="preserve">You are looking at a difference-in-difference design to estimate the effect of providing laptops to school children on their test scores. </w:t>
      </w:r>
      <w:r w:rsidR="00D56467">
        <w:t xml:space="preserve">Look at the below regression output, in which “Treated” is an indicator that </w:t>
      </w:r>
      <w:r>
        <w:t>the school received laptops in 2008 as part of a new program (the untreated group did not receive any laptops until years after the sample window for this study ended)</w:t>
      </w:r>
      <w:r w:rsidR="00E015B8">
        <w:t>, and “After” is an indicator for being after the year 2008.</w:t>
      </w:r>
      <w:r w:rsidR="00E015B8">
        <w:br/>
      </w:r>
      <w:r w:rsidR="00E015B8">
        <w:br/>
        <w:t>Using the table, fill in the blanks in the sentence “</w:t>
      </w:r>
      <w:r w:rsidR="00B57672">
        <w:t>_</w:t>
      </w:r>
      <w:r w:rsidR="00E015B8">
        <w:t xml:space="preserve">Assuming that </w:t>
      </w:r>
      <w:r w:rsidR="0074246A" w:rsidRPr="0074246A">
        <w:t xml:space="preserve">parallel trends </w:t>
      </w:r>
      <w:r w:rsidR="00B57672">
        <w:t xml:space="preserve">in the test scores </w:t>
      </w:r>
      <w:r w:rsidR="0074246A" w:rsidRPr="0074246A">
        <w:t>hold</w:t>
      </w:r>
      <w:r w:rsidR="0074246A">
        <w:t xml:space="preserve"> </w:t>
      </w:r>
      <w:r w:rsidR="0074246A" w:rsidRPr="0074246A">
        <w:t xml:space="preserve">for </w:t>
      </w:r>
      <w:r w:rsidR="00B57672">
        <w:t>the treated and untreated schools</w:t>
      </w:r>
      <w:r w:rsidR="004E7400">
        <w:t xml:space="preserve"> within the time window we looked at</w:t>
      </w:r>
      <w:r w:rsidR="00E015B8">
        <w:t>_, the effect of laptops on test scores was _</w:t>
      </w:r>
      <w:r w:rsidR="00CC1ABF">
        <w:t xml:space="preserve"> </w:t>
      </w:r>
      <w:r w:rsidR="00CC1ABF" w:rsidRPr="00CC1ABF">
        <w:t>5.034</w:t>
      </w:r>
      <w:r w:rsidR="0074246A">
        <w:t xml:space="preserve"> </w:t>
      </w:r>
      <w:r w:rsidR="0074246A">
        <w:rPr>
          <w:lang w:eastAsia="zh-CN"/>
        </w:rPr>
        <w:t>(</w:t>
      </w:r>
      <w:r w:rsidR="0074246A" w:rsidRPr="0074246A">
        <w:rPr>
          <w:lang w:eastAsia="zh-CN"/>
        </w:rPr>
        <w:t xml:space="preserve">introduction of </w:t>
      </w:r>
      <w:r w:rsidR="0074246A">
        <w:t xml:space="preserve">laptops </w:t>
      </w:r>
      <w:r w:rsidR="0074246A" w:rsidRPr="0074246A">
        <w:rPr>
          <w:lang w:eastAsia="zh-CN"/>
        </w:rPr>
        <w:t xml:space="preserve">in </w:t>
      </w:r>
      <w:r w:rsidR="0074246A">
        <w:rPr>
          <w:lang w:eastAsia="zh-CN"/>
        </w:rPr>
        <w:t xml:space="preserve">some </w:t>
      </w:r>
      <w:r w:rsidR="0074246A">
        <w:t>school</w:t>
      </w:r>
      <w:r w:rsidR="0074246A">
        <w:t>s</w:t>
      </w:r>
      <w:r w:rsidR="0074246A" w:rsidRPr="0074246A">
        <w:rPr>
          <w:lang w:eastAsia="zh-CN"/>
        </w:rPr>
        <w:t xml:space="preserve"> </w:t>
      </w:r>
      <w:r w:rsidR="0074246A" w:rsidRPr="0074246A">
        <w:rPr>
          <w:lang w:eastAsia="zh-CN"/>
        </w:rPr>
        <w:t>saw a</w:t>
      </w:r>
      <w:r w:rsidR="0074246A">
        <w:rPr>
          <w:lang w:eastAsia="zh-CN"/>
        </w:rPr>
        <w:t xml:space="preserve">n increase </w:t>
      </w:r>
      <w:r w:rsidR="0074246A" w:rsidRPr="0074246A">
        <w:rPr>
          <w:lang w:eastAsia="zh-CN"/>
        </w:rPr>
        <w:t xml:space="preserve">in </w:t>
      </w:r>
      <w:r w:rsidR="0074246A">
        <w:rPr>
          <w:lang w:eastAsia="zh-CN"/>
        </w:rPr>
        <w:t>students’ test scores</w:t>
      </w:r>
      <w:r w:rsidR="0074246A" w:rsidRPr="0074246A">
        <w:rPr>
          <w:lang w:eastAsia="zh-CN"/>
        </w:rPr>
        <w:t xml:space="preserve"> that was </w:t>
      </w:r>
      <w:r w:rsidR="0074246A">
        <w:rPr>
          <w:lang w:eastAsia="zh-CN"/>
        </w:rPr>
        <w:t>5</w:t>
      </w:r>
      <w:r w:rsidR="0074246A" w:rsidRPr="0074246A">
        <w:rPr>
          <w:lang w:eastAsia="zh-CN"/>
        </w:rPr>
        <w:t>.</w:t>
      </w:r>
      <w:r w:rsidR="0074246A" w:rsidRPr="00CC1ABF">
        <w:t>034</w:t>
      </w:r>
      <w:r w:rsidR="0074246A">
        <w:t xml:space="preserve"> </w:t>
      </w:r>
      <w:r w:rsidR="0074246A">
        <w:rPr>
          <w:lang w:eastAsia="zh-CN"/>
        </w:rPr>
        <w:t xml:space="preserve">unit </w:t>
      </w:r>
      <w:r w:rsidR="0074246A" w:rsidRPr="0074246A">
        <w:rPr>
          <w:lang w:eastAsia="zh-CN"/>
        </w:rPr>
        <w:t xml:space="preserve">larger in </w:t>
      </w:r>
      <w:r w:rsidR="0074246A">
        <w:rPr>
          <w:lang w:eastAsia="zh-CN"/>
        </w:rPr>
        <w:t xml:space="preserve">treated </w:t>
      </w:r>
      <w:r w:rsidR="0074246A">
        <w:t>schools</w:t>
      </w:r>
      <w:r w:rsidR="0074246A" w:rsidRPr="0074246A">
        <w:rPr>
          <w:lang w:eastAsia="zh-CN"/>
        </w:rPr>
        <w:t xml:space="preserve"> than it was in the untreated </w:t>
      </w:r>
      <w:r w:rsidR="0074246A">
        <w:t>schools</w:t>
      </w:r>
      <w:r w:rsidR="0074246A">
        <w:rPr>
          <w:lang w:eastAsia="zh-CN"/>
        </w:rPr>
        <w:t>)</w:t>
      </w:r>
      <w:r w:rsidR="00E015B8">
        <w:t>__, and this effect (</w:t>
      </w:r>
      <w:r w:rsidR="00E015B8" w:rsidRPr="00CC1ABF">
        <w:rPr>
          <w:b/>
          <w:bCs/>
        </w:rPr>
        <w:t>was</w:t>
      </w:r>
      <w:r w:rsidR="00E015B8">
        <w:t>/</w:t>
      </w:r>
      <w:r w:rsidR="00E015B8" w:rsidRPr="00CC1ABF">
        <w:rPr>
          <w:strike/>
        </w:rPr>
        <w:t>was not</w:t>
      </w:r>
      <w:r w:rsidR="00E015B8">
        <w:t>) statistically significant at the 95% level.”</w:t>
      </w:r>
    </w:p>
    <w:tbl>
      <w:tblPr>
        <w:tblStyle w:val="PlainTable5"/>
        <w:tblW w:w="5519" w:type="dxa"/>
        <w:tblLook w:val="04A0" w:firstRow="1" w:lastRow="0" w:firstColumn="1" w:lastColumn="0" w:noHBand="0" w:noVBand="1"/>
      </w:tblPr>
      <w:tblGrid>
        <w:gridCol w:w="2980"/>
        <w:gridCol w:w="2539"/>
      </w:tblGrid>
      <w:tr w:rsidR="00E46011" w:rsidRPr="00E46011" w14:paraId="4F0DBFE5" w14:textId="77777777" w:rsidTr="00E460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E768060" w14:textId="77777777" w:rsidR="00E46011" w:rsidRPr="00E46011" w:rsidRDefault="00E46011" w:rsidP="00E46011">
            <w:pPr>
              <w:rPr>
                <w:rFonts w:ascii="Times New Roman" w:eastAsia="Times New Roman" w:hAnsi="Times New Roman" w:cs="Times New Roman"/>
                <w:sz w:val="24"/>
                <w:szCs w:val="24"/>
              </w:rPr>
            </w:pPr>
          </w:p>
        </w:tc>
        <w:tc>
          <w:tcPr>
            <w:tcW w:w="0" w:type="auto"/>
            <w:hideMark/>
          </w:tcPr>
          <w:p w14:paraId="73278B09" w14:textId="450B8E65" w:rsidR="00E46011" w:rsidRPr="00E46011" w:rsidRDefault="00E46011" w:rsidP="00E46011">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23"/>
                <w:szCs w:val="23"/>
              </w:rPr>
            </w:pPr>
            <w:r>
              <w:rPr>
                <w:rFonts w:ascii="Source Sans Pro" w:eastAsia="Times New Roman" w:hAnsi="Source Sans Pro" w:cs="Times New Roman"/>
                <w:b/>
                <w:bCs/>
                <w:color w:val="333333"/>
                <w:sz w:val="23"/>
                <w:szCs w:val="23"/>
              </w:rPr>
              <w:t>Test Scores</w:t>
            </w:r>
          </w:p>
        </w:tc>
      </w:tr>
      <w:tr w:rsidR="00E46011" w:rsidRPr="00E46011" w14:paraId="7ECBA558"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7961F" w14:textId="77777777"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(Intercept)</w:t>
            </w:r>
          </w:p>
        </w:tc>
        <w:tc>
          <w:tcPr>
            <w:tcW w:w="0" w:type="auto"/>
            <w:hideMark/>
          </w:tcPr>
          <w:p w14:paraId="35970C9D"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80.342***</w:t>
            </w:r>
          </w:p>
        </w:tc>
      </w:tr>
      <w:tr w:rsidR="00E46011" w:rsidRPr="00E46011" w14:paraId="1CBC8C4F"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659317A7"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56FF5714"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(0.501)</w:t>
            </w:r>
          </w:p>
        </w:tc>
      </w:tr>
      <w:tr w:rsidR="00E46011" w:rsidRPr="00E46011" w14:paraId="401AC99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F77B6" w14:textId="67628BDC"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w:t>
            </w:r>
          </w:p>
        </w:tc>
        <w:tc>
          <w:tcPr>
            <w:tcW w:w="0" w:type="auto"/>
            <w:hideMark/>
          </w:tcPr>
          <w:p w14:paraId="51803FC2"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3.369***</w:t>
            </w:r>
          </w:p>
        </w:tc>
      </w:tr>
      <w:tr w:rsidR="00E46011" w:rsidRPr="00E46011" w14:paraId="39C5C0C6"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5EB5B1ED"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7B77B0C7"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(0.696)</w:t>
            </w:r>
          </w:p>
        </w:tc>
      </w:tr>
      <w:tr w:rsidR="00E46011" w:rsidRPr="00E46011" w14:paraId="6DCF0B90"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136C8" w14:textId="4A9C6896"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Treated</w:t>
            </w:r>
          </w:p>
        </w:tc>
        <w:tc>
          <w:tcPr>
            <w:tcW w:w="0" w:type="auto"/>
            <w:hideMark/>
          </w:tcPr>
          <w:p w14:paraId="621F821A"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4.116***</w:t>
            </w:r>
          </w:p>
        </w:tc>
      </w:tr>
      <w:tr w:rsidR="00E46011" w:rsidRPr="00E46011" w14:paraId="35E6533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3AFB97A3"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60F519A9"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(0.718)</w:t>
            </w:r>
          </w:p>
        </w:tc>
      </w:tr>
      <w:tr w:rsidR="00E46011" w:rsidRPr="00E46011" w14:paraId="1B8A84CD"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44C1C" w14:textId="5E247635"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 Treated</w:t>
            </w:r>
          </w:p>
        </w:tc>
        <w:tc>
          <w:tcPr>
            <w:tcW w:w="0" w:type="auto"/>
            <w:hideMark/>
          </w:tcPr>
          <w:p w14:paraId="05B8BF2B"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5.034***</w:t>
            </w:r>
          </w:p>
        </w:tc>
      </w:tr>
      <w:tr w:rsidR="00E46011" w:rsidRPr="00E46011" w14:paraId="61B2A32A"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2C157E72"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4FA0AA50"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(0.993)</w:t>
            </w:r>
          </w:p>
        </w:tc>
      </w:tr>
      <w:tr w:rsidR="00E46011" w:rsidRPr="00E46011" w14:paraId="645A9BE4"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A75E0" w14:textId="77777777" w:rsidR="00E46011" w:rsidRPr="00E46011" w:rsidRDefault="00E46011" w:rsidP="00E46011">
            <w:pPr>
              <w:rPr>
                <w:rFonts w:ascii="Source Sans Pro" w:eastAsia="Times New Roman" w:hAnsi="Source Sans Pro" w:cs="Times New Roman"/>
                <w:color w:val="333333"/>
                <w:sz w:val="23"/>
                <w:szCs w:val="23"/>
              </w:rPr>
            </w:pPr>
            <w:proofErr w:type="spellStart"/>
            <w:r w:rsidRPr="00E46011">
              <w:rPr>
                <w:rFonts w:ascii="Source Sans Pro" w:eastAsia="Times New Roman" w:hAnsi="Source Sans Pro" w:cs="Times New Roman"/>
                <w:color w:val="333333"/>
                <w:sz w:val="23"/>
                <w:szCs w:val="23"/>
              </w:rPr>
              <w:t>Num.Obs</w:t>
            </w:r>
            <w:proofErr w:type="spellEnd"/>
            <w:r w:rsidRPr="00E46011">
              <w:rPr>
                <w:rFonts w:ascii="Source Sans Pro" w:eastAsia="Times New Roman" w:hAnsi="Source Sans Pro" w:cs="Times New Roman"/>
                <w:color w:val="333333"/>
                <w:sz w:val="23"/>
                <w:szCs w:val="23"/>
              </w:rPr>
              <w:t>.</w:t>
            </w:r>
          </w:p>
        </w:tc>
        <w:tc>
          <w:tcPr>
            <w:tcW w:w="0" w:type="auto"/>
            <w:hideMark/>
          </w:tcPr>
          <w:p w14:paraId="00F8D045"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1523</w:t>
            </w:r>
          </w:p>
        </w:tc>
      </w:tr>
      <w:tr w:rsidR="00E46011" w:rsidRPr="00E46011" w14:paraId="3655482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031B55D8" w14:textId="5FFA0BC9" w:rsidR="00E46011" w:rsidRPr="00E46011" w:rsidRDefault="00DF7274" w:rsidP="00E46011">
            <w:pPr>
              <w:rPr>
                <w:rFonts w:ascii="Source Sans Pro" w:eastAsia="Times New Roman" w:hAnsi="Source Sans Pro" w:cs="Times New Roman"/>
                <w:color w:val="333333"/>
                <w:sz w:val="23"/>
                <w:szCs w:val="23"/>
              </w:rPr>
            </w:pPr>
            <m:oMath>
              <m:sSup>
                <m:sSupPr>
                  <m:ctrlPr>
                    <w:rPr>
                      <w:rFonts w:ascii="Cambria Math" w:eastAsia="Times New Roman" w:hAnsi="Cambria Math" w:cs="Times New Roman"/>
                      <w:i w:val="0"/>
                      <w:iCs w:val="0"/>
                      <w:color w:val="333333"/>
                      <w:sz w:val="23"/>
                      <w:szCs w:val="23"/>
                    </w:rPr>
                  </m:ctrlPr>
                </m:sSupPr>
                <m:e>
                  <m:r>
                    <w:rPr>
                      <w:rFonts w:ascii="Cambria Math" w:eastAsia="Times New Roman" w:hAnsi="Cambria Math" w:cs="Times New Roman"/>
                      <w:color w:val="333333"/>
                      <w:sz w:val="23"/>
                      <w:szCs w:val="23"/>
                    </w:rPr>
                    <m:t>R</m:t>
                  </m:r>
                </m:e>
                <m:sup>
                  <m:r>
                    <w:rPr>
                      <w:rFonts w:ascii="Cambria Math" w:eastAsia="Times New Roman" w:hAnsi="Cambria Math" w:cs="Times New Roman"/>
                      <w:color w:val="333333"/>
                      <w:sz w:val="23"/>
                      <w:szCs w:val="23"/>
                    </w:rPr>
                    <m:t>2</m:t>
                  </m:r>
                </m:sup>
              </m:sSup>
            </m:oMath>
            <w:r w:rsidR="00E46011">
              <w:rPr>
                <w:rFonts w:ascii="Source Sans Pro" w:eastAsia="Times New Roman" w:hAnsi="Source Sans Pro" w:cs="Times New Roman"/>
                <w:iCs w:val="0"/>
                <w:color w:val="333333"/>
                <w:sz w:val="23"/>
                <w:szCs w:val="23"/>
              </w:rPr>
              <w:t xml:space="preserve"> </w:t>
            </w:r>
          </w:p>
        </w:tc>
        <w:tc>
          <w:tcPr>
            <w:tcW w:w="0" w:type="auto"/>
            <w:hideMark/>
          </w:tcPr>
          <w:p w14:paraId="4AB90082"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0.188</w:t>
            </w:r>
          </w:p>
        </w:tc>
      </w:tr>
      <w:tr w:rsidR="00E46011" w:rsidRPr="00E46011" w14:paraId="007B467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484C93F" w14:textId="77777777" w:rsidR="00E46011" w:rsidRDefault="00E46011" w:rsidP="00E46011">
            <w:pPr>
              <w:rPr>
                <w:rFonts w:ascii="Source Sans Pro" w:eastAsia="Times New Roman" w:hAnsi="Source Sans Pro" w:cs="Times New Roman"/>
                <w:i w:val="0"/>
                <w:iCs w:val="0"/>
                <w:color w:val="333333"/>
                <w:sz w:val="23"/>
                <w:szCs w:val="23"/>
              </w:rPr>
            </w:pPr>
            <w:r>
              <w:rPr>
                <w:rFonts w:ascii="Source Sans Pro" w:eastAsia="Times New Roman" w:hAnsi="Source Sans Pro" w:cs="Times New Roman"/>
                <w:color w:val="333333"/>
                <w:sz w:val="23"/>
                <w:szCs w:val="23"/>
              </w:rPr>
              <w:t>Standard errors in parentheses.</w:t>
            </w:r>
          </w:p>
          <w:p w14:paraId="37743753" w14:textId="54A1213B" w:rsidR="00E46011" w:rsidRPr="00E46011" w:rsidRDefault="00E46011" w:rsidP="00E46011">
            <w:pPr>
              <w:rPr>
                <w:rFonts w:ascii="Times New Roman" w:eastAsia="Times New Roman" w:hAnsi="Times New Roman" w:cs="Times New Roman"/>
                <w:sz w:val="20"/>
                <w:szCs w:val="20"/>
              </w:rPr>
            </w:pPr>
            <w:r w:rsidRPr="00E46011">
              <w:rPr>
                <w:rFonts w:ascii="Source Sans Pro" w:eastAsia="Times New Roman" w:hAnsi="Source Sans Pro" w:cs="Times New Roman"/>
                <w:color w:val="333333"/>
                <w:sz w:val="23"/>
                <w:szCs w:val="23"/>
              </w:rPr>
              <w:t>+ p &lt; 0.1, * p &lt; 0.05, ** p &lt; 0.01, *** p &lt; 0.001</w:t>
            </w:r>
          </w:p>
        </w:tc>
      </w:tr>
    </w:tbl>
    <w:p w14:paraId="132C37AC" w14:textId="77777777" w:rsidR="00E015B8" w:rsidRDefault="00E015B8" w:rsidP="00E015B8">
      <w:pPr>
        <w:pStyle w:val="ListParagraph"/>
      </w:pPr>
    </w:p>
    <w:p w14:paraId="0408590B" w14:textId="4D04C6FA" w:rsidR="00872639" w:rsidRPr="00FD6A7F" w:rsidRDefault="000F034A" w:rsidP="005B13BE">
      <w:pPr>
        <w:pStyle w:val="ListParagraph"/>
        <w:numPr>
          <w:ilvl w:val="0"/>
          <w:numId w:val="5"/>
        </w:numPr>
      </w:pPr>
      <w:r>
        <w:lastRenderedPageBreak/>
        <w:t xml:space="preserve">A standard “prior trends” test might estimate a regression using the model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t×Treated+ε</m:t>
        </m:r>
      </m:oMath>
      <w:r>
        <w:rPr>
          <w:rFonts w:eastAsiaTheme="minorEastAsia"/>
        </w:rPr>
        <w:t xml:space="preserve"> (only using data from before-treatment), where </w:t>
      </w:r>
      <m:oMath>
        <m:r>
          <w:rPr>
            <w:rFonts w:ascii="Cambria Math" w:eastAsiaTheme="minorEastAsia" w:hAnsi="Cambria Math"/>
          </w:rPr>
          <m:t>t</m:t>
        </m:r>
      </m:oMath>
      <w:r>
        <w:rPr>
          <w:rFonts w:eastAsiaTheme="minorEastAsia"/>
        </w:rPr>
        <w:t xml:space="preserve"> is a time variable, </w:t>
      </w:r>
      <m:oMath>
        <m:r>
          <w:rPr>
            <w:rFonts w:ascii="Cambria Math" w:eastAsiaTheme="minorEastAsia" w:hAnsi="Cambria Math"/>
          </w:rPr>
          <m:t xml:space="preserve">Treated </m:t>
        </m:r>
      </m:oMath>
      <w:r>
        <w:rPr>
          <w:rFonts w:eastAsiaTheme="minorEastAsia"/>
        </w:rPr>
        <w:t xml:space="preserve">is an indicator for being in the treated group, and </w:t>
      </w:r>
      <m:oMath>
        <m:r>
          <w:rPr>
            <w:rFonts w:ascii="Cambria Math" w:eastAsiaTheme="minorEastAsia" w:hAnsi="Cambria Math"/>
          </w:rPr>
          <m:t>Y</m:t>
        </m:r>
      </m:oMath>
      <w:r>
        <w:rPr>
          <w:rFonts w:eastAsiaTheme="minorEastAsia"/>
        </w:rPr>
        <w:t xml:space="preserve"> is an outcome variable, and look for a large/significant </w:t>
      </w:r>
      <w:r w:rsidR="003319D1">
        <w:rPr>
          <w:rFonts w:eastAsiaTheme="minorEastAsia"/>
        </w:rPr>
        <w:t xml:space="preserve">estimate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3319D1">
        <w:rPr>
          <w:rFonts w:eastAsiaTheme="minorEastAsia"/>
        </w:rPr>
        <w:t>.</w:t>
      </w:r>
      <w:r w:rsidR="007109DB">
        <w:rPr>
          <w:rFonts w:eastAsiaTheme="minorEastAsia"/>
        </w:rPr>
        <w:t xml:space="preserve"> Explain why this test is performed, and specifically what it shows.</w:t>
      </w:r>
    </w:p>
    <w:p w14:paraId="4154A1ED" w14:textId="34AF738D" w:rsidR="00887F24" w:rsidRPr="00887F24" w:rsidRDefault="009E3CED" w:rsidP="00887F24">
      <w:pPr>
        <w:pStyle w:val="ListParagraph"/>
        <w:rPr>
          <w:rFonts w:eastAsiaTheme="minorEastAsia"/>
        </w:rPr>
      </w:pPr>
      <w:r>
        <w:t>This</w:t>
      </w:r>
      <w:r w:rsidRPr="009E3CED">
        <w:t xml:space="preserve"> statistical test is perform</w:t>
      </w:r>
      <w:r>
        <w:t>ed</w:t>
      </w:r>
      <w:r w:rsidRPr="009E3CED">
        <w:t xml:space="preserve"> to see if the </w:t>
      </w:r>
      <w:r>
        <w:t xml:space="preserve">prior </w:t>
      </w:r>
      <w:r w:rsidRPr="009E3CED">
        <w:t>trends are di</w:t>
      </w:r>
      <w:r>
        <w:t>ff</w:t>
      </w:r>
      <w:r w:rsidRPr="009E3CED">
        <w:t xml:space="preserve">erent, </w:t>
      </w:r>
      <w:r>
        <w:t xml:space="preserve">i.e., </w:t>
      </w:r>
      <w:r>
        <w:t>whether the treated and untreated groups already had</w:t>
      </w:r>
      <w:r>
        <w:t xml:space="preserve"> </w:t>
      </w:r>
      <w:r>
        <w:t>di</w:t>
      </w:r>
      <w:r>
        <w:t>ff</w:t>
      </w:r>
      <w:r>
        <w:t>ering trends in the leadup to the period where treatment occurred</w:t>
      </w:r>
      <w:r>
        <w:t>,</w:t>
      </w:r>
      <w:r w:rsidRPr="009E3CED">
        <w:t xml:space="preserve"> </w:t>
      </w:r>
      <w:r w:rsidRPr="009E3CED">
        <w:t>and if so, how much di</w:t>
      </w:r>
      <w:r>
        <w:t>ff</w:t>
      </w:r>
      <w:r w:rsidRPr="009E3CED">
        <w:t>erent</w:t>
      </w:r>
      <w:r>
        <w:t>.</w:t>
      </w:r>
      <w:r w:rsidR="00D91638" w:rsidRPr="00D91638">
        <w:t xml:space="preserve"> </w:t>
      </w:r>
      <w:r w:rsidR="00D91638">
        <w:t xml:space="preserve">The interaction term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t×Treated</m:t>
        </m:r>
      </m:oMath>
      <w:r w:rsidR="00D91638" w:rsidRPr="00D91638">
        <w:t xml:space="preserve"> </w:t>
      </w:r>
      <w:r w:rsidR="00D91638" w:rsidRPr="00D91638">
        <w:t>allows the time trend to be di</w:t>
      </w:r>
      <w:r w:rsidR="00D91638">
        <w:t>ff</w:t>
      </w:r>
      <w:r w:rsidR="00D91638" w:rsidRPr="00D91638">
        <w:t>erent for each group.</w:t>
      </w:r>
      <w:r w:rsidR="00D91638">
        <w:t xml:space="preserve"> </w:t>
      </w:r>
      <w:r w:rsidR="00D91638" w:rsidRPr="00D91638">
        <w:t xml:space="preserve">A test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D91638">
        <w:rPr>
          <w:rFonts w:eastAsiaTheme="minorEastAsia"/>
        </w:rPr>
        <w:t xml:space="preserve"> </w:t>
      </w:r>
      <w:r w:rsidR="00D91638" w:rsidRPr="00D91638">
        <w:t>= 0 provides information on whether the trends are di</w:t>
      </w:r>
      <w:r w:rsidR="00D91638">
        <w:t>ff</w:t>
      </w:r>
      <w:r w:rsidR="00D91638" w:rsidRPr="00D91638">
        <w:t>erent.</w:t>
      </w:r>
      <w:r w:rsidR="00D91638">
        <w:t xml:space="preserve"> </w:t>
      </w:r>
      <w:r w:rsidR="00D91638" w:rsidRPr="00D91638">
        <w:t xml:space="preserve">Finding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D91638" w:rsidRPr="00D91638">
        <w:t>=0 is unlikely shows that the trends are different.</w:t>
      </w:r>
      <w:r w:rsidR="00D91638">
        <w:t xml:space="preserve"> </w:t>
      </w:r>
      <w:r>
        <w:t xml:space="preserve">A </w:t>
      </w:r>
      <w:r>
        <w:rPr>
          <w:rFonts w:eastAsiaTheme="minorEastAsia"/>
        </w:rPr>
        <w:t xml:space="preserve">large/significant estimate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 xml:space="preserve"> shows the </w:t>
      </w:r>
      <w:r w:rsidRPr="009E3CED">
        <w:rPr>
          <w:rFonts w:eastAsiaTheme="minorEastAsia"/>
        </w:rPr>
        <w:t>di</w:t>
      </w:r>
      <w:r>
        <w:rPr>
          <w:rFonts w:eastAsiaTheme="minorEastAsia"/>
        </w:rPr>
        <w:t>ff</w:t>
      </w:r>
      <w:r w:rsidRPr="009E3CED">
        <w:rPr>
          <w:rFonts w:eastAsiaTheme="minorEastAsia"/>
        </w:rPr>
        <w:t>ere</w:t>
      </w:r>
      <w:r>
        <w:rPr>
          <w:rFonts w:eastAsiaTheme="minorEastAsia"/>
        </w:rPr>
        <w:t>nce</w:t>
      </w:r>
      <w:r w:rsidR="00D91638">
        <w:rPr>
          <w:rFonts w:eastAsiaTheme="minorEastAsia"/>
        </w:rPr>
        <w:t xml:space="preserve"> </w:t>
      </w:r>
      <w:r w:rsidR="00D91638" w:rsidRPr="00D91638">
        <w:rPr>
          <w:rFonts w:eastAsiaTheme="minorEastAsia"/>
        </w:rPr>
        <w:t>in outcomes between the treated and untreated groups</w:t>
      </w:r>
      <w:r w:rsidRPr="009E3CED">
        <w:rPr>
          <w:rFonts w:eastAsiaTheme="minorEastAsia"/>
        </w:rPr>
        <w:t xml:space="preserve"> </w:t>
      </w:r>
      <w:r w:rsidR="00D91638">
        <w:rPr>
          <w:rFonts w:eastAsiaTheme="minorEastAsia"/>
        </w:rPr>
        <w:t>could</w:t>
      </w:r>
      <w:r w:rsidRPr="009E3CED">
        <w:rPr>
          <w:rFonts w:eastAsiaTheme="minorEastAsia"/>
        </w:rPr>
        <w:t xml:space="preserve"> change from before treatment to a</w:t>
      </w:r>
      <w:r w:rsidR="00D91638">
        <w:rPr>
          <w:rFonts w:eastAsiaTheme="minorEastAsia"/>
        </w:rPr>
        <w:t>ft</w:t>
      </w:r>
      <w:r w:rsidRPr="009E3CED">
        <w:rPr>
          <w:rFonts w:eastAsiaTheme="minorEastAsia"/>
        </w:rPr>
        <w:t xml:space="preserve">er treatment for </w:t>
      </w:r>
      <w:r w:rsidR="00D91638">
        <w:rPr>
          <w:rFonts w:eastAsiaTheme="minorEastAsia"/>
        </w:rPr>
        <w:t>other</w:t>
      </w:r>
      <w:r w:rsidRPr="009E3CED">
        <w:rPr>
          <w:rFonts w:eastAsiaTheme="minorEastAsia"/>
        </w:rPr>
        <w:t xml:space="preserve"> reason </w:t>
      </w:r>
      <w:r w:rsidR="00D91638">
        <w:rPr>
          <w:rFonts w:eastAsiaTheme="minorEastAsia"/>
        </w:rPr>
        <w:t>besides</w:t>
      </w:r>
      <w:r w:rsidRPr="009E3CED">
        <w:rPr>
          <w:rFonts w:eastAsiaTheme="minorEastAsia"/>
        </w:rPr>
        <w:t xml:space="preserve"> treatment</w:t>
      </w:r>
      <w:r w:rsidR="00D91638">
        <w:rPr>
          <w:rFonts w:eastAsiaTheme="minorEastAsia"/>
        </w:rPr>
        <w:t>, and we don’t know the actual treatment effect from the DID estimate.</w:t>
      </w:r>
    </w:p>
    <w:p w14:paraId="11856ABB" w14:textId="3630F32C" w:rsidR="00901685" w:rsidRDefault="0085095C" w:rsidP="005B13BE">
      <w:pPr>
        <w:pStyle w:val="ListParagraph"/>
        <w:numPr>
          <w:ilvl w:val="0"/>
          <w:numId w:val="5"/>
        </w:numPr>
      </w:pPr>
      <w:r>
        <w:t xml:space="preserve">Consider the below graph </w:t>
      </w:r>
      <w:r w:rsidR="00535FF8">
        <w:t>with estimates from a dynamic difference-in-differences model</w:t>
      </w:r>
      <w:r w:rsidR="00897F11">
        <w:t xml:space="preserve"> for a treatment that occurs between periods 4 and 5</w:t>
      </w:r>
      <w:r w:rsidR="007C6240">
        <w:t>, with 95% confidence intervals shown</w:t>
      </w:r>
      <w:r w:rsidR="00535FF8">
        <w:t>.</w:t>
      </w:r>
      <w:r w:rsidR="00535FF8">
        <w:br/>
      </w:r>
      <w:r w:rsidR="00052FF1">
        <w:rPr>
          <w:noProof/>
        </w:rPr>
        <w:drawing>
          <wp:inline distT="0" distB="0" distL="0" distR="0" wp14:anchorId="48793C0E" wp14:editId="178538BD">
            <wp:extent cx="3895336" cy="2407534"/>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3895336" cy="2407534"/>
                    </a:xfrm>
                    <a:prstGeom prst="rect">
                      <a:avLst/>
                    </a:prstGeom>
                  </pic:spPr>
                </pic:pic>
              </a:graphicData>
            </a:graphic>
          </wp:inline>
        </w:drawing>
      </w:r>
    </w:p>
    <w:p w14:paraId="2FACBB7A" w14:textId="3F521CAF" w:rsidR="00535FF8" w:rsidRDefault="00052FF1" w:rsidP="00535FF8">
      <w:pPr>
        <w:pStyle w:val="ListParagraph"/>
        <w:numPr>
          <w:ilvl w:val="1"/>
          <w:numId w:val="5"/>
        </w:numPr>
      </w:pPr>
      <w:r>
        <w:t xml:space="preserve">What about this graph might </w:t>
      </w:r>
      <w:r w:rsidR="00892ADF">
        <w:t>make us concerned about our identification assumptions?</w:t>
      </w:r>
    </w:p>
    <w:p w14:paraId="5FDA5CE6" w14:textId="30C5BFC9" w:rsidR="00A2310D" w:rsidRDefault="007B5D34" w:rsidP="00837BA6">
      <w:pPr>
        <w:pStyle w:val="ListParagraph"/>
        <w:ind w:left="1440"/>
      </w:pPr>
      <w:bookmarkStart w:id="6" w:name="OLE_LINK5"/>
      <w:bookmarkStart w:id="7" w:name="OLE_LINK6"/>
      <w:r>
        <w:t xml:space="preserve">The </w:t>
      </w:r>
      <w:r w:rsidRPr="007B5D34">
        <w:t>pre-treatment e</w:t>
      </w:r>
      <w:r>
        <w:t xml:space="preserve">ffects are not close to 0 until period 2. </w:t>
      </w:r>
      <w:bookmarkStart w:id="8" w:name="OLE_LINK13"/>
      <w:bookmarkStart w:id="9" w:name="OLE_LINK14"/>
      <w:r>
        <w:t>T</w:t>
      </w:r>
      <w:r w:rsidRPr="007B5D34">
        <w:t xml:space="preserve">he confidence interval for </w:t>
      </w:r>
      <w:r>
        <w:t>period 1</w:t>
      </w:r>
      <w:r w:rsidRPr="007B5D34">
        <w:t xml:space="preserve"> is </w:t>
      </w:r>
      <w:r>
        <w:t xml:space="preserve">entirely </w:t>
      </w:r>
      <w:r w:rsidRPr="007B5D34">
        <w:t>above zero</w:t>
      </w:r>
      <w:bookmarkEnd w:id="8"/>
      <w:bookmarkEnd w:id="9"/>
      <w:r w:rsidRPr="007B5D34">
        <w:t xml:space="preserve">. </w:t>
      </w:r>
      <w:r>
        <w:t xml:space="preserve">The </w:t>
      </w:r>
      <w:r w:rsidRPr="007B5D34">
        <w:t>confidence interval</w:t>
      </w:r>
      <w:r w:rsidR="002D3ADD">
        <w:t>s</w:t>
      </w:r>
      <w:r w:rsidRPr="007B5D34">
        <w:t xml:space="preserve"> f</w:t>
      </w:r>
      <w:r w:rsidR="002D3ADD">
        <w:t xml:space="preserve">rom period 1 to period 3 all have parts that are </w:t>
      </w:r>
      <w:r w:rsidR="002D3ADD" w:rsidRPr="007B5D34">
        <w:t>above zero</w:t>
      </w:r>
      <w:r w:rsidR="002D3ADD">
        <w:t xml:space="preserve">. </w:t>
      </w:r>
      <w:r w:rsidRPr="007B5D34">
        <w:t>Th</w:t>
      </w:r>
      <w:r w:rsidR="002D3ADD">
        <w:t>is is</w:t>
      </w:r>
      <w:r w:rsidRPr="007B5D34">
        <w:t xml:space="preserve"> not ideal</w:t>
      </w:r>
      <w:r w:rsidR="002D3ADD">
        <w:t>.</w:t>
      </w:r>
      <w:r w:rsidRPr="007B5D34">
        <w:t xml:space="preserve"> </w:t>
      </w:r>
      <w:bookmarkStart w:id="10" w:name="OLE_LINK15"/>
      <w:bookmarkStart w:id="11" w:name="OLE_LINK16"/>
      <w:r w:rsidR="002D3ADD">
        <w:t xml:space="preserve">We should further look at if </w:t>
      </w:r>
      <w:r w:rsidR="002D3ADD" w:rsidRPr="002D3ADD">
        <w:t>the deviation</w:t>
      </w:r>
      <w:r w:rsidR="002D3ADD">
        <w:t>s are</w:t>
      </w:r>
      <w:r w:rsidR="002D3ADD" w:rsidRPr="002D3ADD">
        <w:t xml:space="preserve"> </w:t>
      </w:r>
      <w:proofErr w:type="gramStart"/>
      <w:r w:rsidR="002D3ADD" w:rsidRPr="002D3ADD">
        <w:t>fairly small</w:t>
      </w:r>
      <w:proofErr w:type="gramEnd"/>
      <w:r w:rsidR="002D3ADD" w:rsidRPr="002D3ADD">
        <w:t xml:space="preserve"> in </w:t>
      </w:r>
      <w:r w:rsidR="002D3ADD">
        <w:t>their</w:t>
      </w:r>
      <w:r w:rsidR="002D3ADD" w:rsidRPr="002D3ADD">
        <w:t xml:space="preserve"> actual value.</w:t>
      </w:r>
      <w:r w:rsidR="002D3ADD" w:rsidRPr="002D3ADD">
        <w:t xml:space="preserve"> </w:t>
      </w:r>
      <w:bookmarkEnd w:id="10"/>
      <w:bookmarkEnd w:id="11"/>
      <w:r w:rsidR="002D3ADD" w:rsidRPr="002D3ADD">
        <w:t xml:space="preserve">We also see three </w:t>
      </w:r>
      <w:r w:rsidR="002D3ADD">
        <w:t>positive</w:t>
      </w:r>
      <w:r w:rsidR="002D3ADD" w:rsidRPr="002D3ADD">
        <w:t xml:space="preserve"> e</w:t>
      </w:r>
      <w:r w:rsidR="002D3ADD">
        <w:t>ff</w:t>
      </w:r>
      <w:r w:rsidR="002D3ADD" w:rsidRPr="002D3ADD">
        <w:t>ects for the three periods a</w:t>
      </w:r>
      <w:r w:rsidR="002D3ADD">
        <w:t>ft</w:t>
      </w:r>
      <w:r w:rsidR="002D3ADD" w:rsidRPr="002D3ADD">
        <w:t>er treatment goes into e</w:t>
      </w:r>
      <w:r w:rsidR="002D3ADD">
        <w:t>ff</w:t>
      </w:r>
      <w:r w:rsidR="002D3ADD" w:rsidRPr="002D3ADD">
        <w:t xml:space="preserve">ect. The impact appears to be immediate </w:t>
      </w:r>
      <w:r w:rsidR="002D3ADD">
        <w:t>but</w:t>
      </w:r>
      <w:r w:rsidR="002D3ADD" w:rsidRPr="002D3ADD">
        <w:t xml:space="preserve"> </w:t>
      </w:r>
      <w:r w:rsidR="002D3ADD">
        <w:t>in</w:t>
      </w:r>
      <w:r w:rsidR="002D3ADD" w:rsidRPr="002D3ADD">
        <w:t>consistent.</w:t>
      </w:r>
      <w:r w:rsidR="002D3ADD" w:rsidRPr="002D3ADD">
        <w:t xml:space="preserve"> </w:t>
      </w:r>
      <w:bookmarkStart w:id="12" w:name="OLE_LINK17"/>
      <w:bookmarkStart w:id="13" w:name="OLE_LINK18"/>
      <w:bookmarkStart w:id="14" w:name="OLE_LINK19"/>
      <w:bookmarkStart w:id="15" w:name="OLE_LINK20"/>
      <w:r w:rsidR="00A2310D" w:rsidRPr="00A2310D">
        <w:t xml:space="preserve">We see </w:t>
      </w:r>
      <w:r w:rsidR="00A2310D">
        <w:t>three</w:t>
      </w:r>
      <w:r w:rsidR="00A2310D" w:rsidRPr="00A2310D">
        <w:t xml:space="preserve"> positive effects for the periods after treatment goes into effect. The confidence intervals for the </w:t>
      </w:r>
      <w:r w:rsidR="00A2310D">
        <w:t xml:space="preserve">first two </w:t>
      </w:r>
      <w:r w:rsidR="00A2310D" w:rsidRPr="00A2310D">
        <w:t>post-treatment period</w:t>
      </w:r>
      <w:r w:rsidR="00A2310D">
        <w:t xml:space="preserve">s </w:t>
      </w:r>
      <w:r w:rsidR="00A2310D" w:rsidRPr="00A2310D">
        <w:t xml:space="preserve">are above zero. </w:t>
      </w:r>
      <w:bookmarkStart w:id="16" w:name="OLE_LINK24"/>
      <w:bookmarkStart w:id="17" w:name="OLE_LINK25"/>
      <w:r w:rsidR="00A2310D">
        <w:t xml:space="preserve">The </w:t>
      </w:r>
      <w:r w:rsidR="00A2310D" w:rsidRPr="00837BA6">
        <w:t>confidence interval</w:t>
      </w:r>
      <w:r w:rsidR="00A2310D">
        <w:t xml:space="preserve"> of the </w:t>
      </w:r>
      <w:r w:rsidR="00A2310D" w:rsidRPr="00837BA6">
        <w:t>di</w:t>
      </w:r>
      <w:r w:rsidR="00A2310D">
        <w:t>ff</w:t>
      </w:r>
      <w:r w:rsidR="00A2310D" w:rsidRPr="00837BA6">
        <w:t>erence-in-d</w:t>
      </w:r>
      <w:r w:rsidR="00A2310D">
        <w:t>iff</w:t>
      </w:r>
      <w:r w:rsidR="00A2310D" w:rsidRPr="00837BA6">
        <w:t>erences estimate</w:t>
      </w:r>
      <w:r w:rsidR="00A2310D">
        <w:t xml:space="preserve"> in</w:t>
      </w:r>
      <w:r w:rsidR="00A2310D" w:rsidRPr="00837BA6">
        <w:t>clude</w:t>
      </w:r>
      <w:r w:rsidR="00A2310D">
        <w:t>s</w:t>
      </w:r>
      <w:r w:rsidR="00A2310D" w:rsidRPr="00837BA6">
        <w:t xml:space="preserve"> 0 </w:t>
      </w:r>
      <w:r w:rsidR="00A2310D">
        <w:t>around</w:t>
      </w:r>
      <w:r w:rsidR="00A2310D" w:rsidRPr="00837BA6">
        <w:t xml:space="preserve"> </w:t>
      </w:r>
      <w:r w:rsidR="00A2310D">
        <w:t>period</w:t>
      </w:r>
      <w:r w:rsidR="00A2310D" w:rsidRPr="00837BA6">
        <w:t xml:space="preserve"> </w:t>
      </w:r>
      <w:r w:rsidR="00A2310D">
        <w:t>7</w:t>
      </w:r>
      <w:bookmarkEnd w:id="16"/>
      <w:bookmarkEnd w:id="17"/>
      <w:r w:rsidR="00A2310D">
        <w:t xml:space="preserve">. </w:t>
      </w:r>
      <w:r w:rsidR="00295583">
        <w:t>T</w:t>
      </w:r>
      <w:r w:rsidR="00A2310D" w:rsidRPr="00A2310D">
        <w:t>he treatments become gradually more effective over the first</w:t>
      </w:r>
      <w:r w:rsidR="00295583">
        <w:t xml:space="preserve"> period after treatment</w:t>
      </w:r>
      <w:r w:rsidR="00A2310D" w:rsidRPr="00A2310D">
        <w:t>, and less effective since then.</w:t>
      </w:r>
    </w:p>
    <w:bookmarkEnd w:id="6"/>
    <w:bookmarkEnd w:id="7"/>
    <w:bookmarkEnd w:id="12"/>
    <w:bookmarkEnd w:id="13"/>
    <w:bookmarkEnd w:id="14"/>
    <w:bookmarkEnd w:id="15"/>
    <w:p w14:paraId="7516FD62" w14:textId="71E3E6AD" w:rsidR="00755FC2" w:rsidRDefault="007C6240" w:rsidP="00535FF8">
      <w:pPr>
        <w:pStyle w:val="ListParagraph"/>
        <w:numPr>
          <w:ilvl w:val="1"/>
          <w:numId w:val="5"/>
        </w:numPr>
      </w:pPr>
      <w:r w:rsidRPr="005A1889">
        <w:t>Ignoring any concerns we have</w:t>
      </w:r>
      <w:r>
        <w:t>, what would we say is the effect of treatment on Y in this case? (</w:t>
      </w:r>
      <w:proofErr w:type="gramStart"/>
      <w:r>
        <w:t>note</w:t>
      </w:r>
      <w:proofErr w:type="gramEnd"/>
      <w:r>
        <w:t xml:space="preserve"> the height of the line in period 5 is about 3, in period 6 is about 1, and in period 7 is about .5).</w:t>
      </w:r>
    </w:p>
    <w:p w14:paraId="4F156E29" w14:textId="5768E688" w:rsidR="005A1889" w:rsidRDefault="005A1889" w:rsidP="005A1889">
      <w:pPr>
        <w:pStyle w:val="ListParagraph"/>
        <w:ind w:left="1440"/>
      </w:pPr>
      <w:bookmarkStart w:id="18" w:name="OLE_LINK3"/>
      <w:bookmarkStart w:id="19" w:name="OLE_LINK4"/>
      <w:r>
        <w:t>(3+1+0.5)/3=1.5</w:t>
      </w:r>
    </w:p>
    <w:bookmarkEnd w:id="18"/>
    <w:bookmarkEnd w:id="19"/>
    <w:p w14:paraId="0F1027F7" w14:textId="10110177" w:rsidR="007B5D34" w:rsidRDefault="005A1889" w:rsidP="007B5D34">
      <w:pPr>
        <w:pStyle w:val="ListParagraph"/>
        <w:ind w:left="1440"/>
      </w:pPr>
      <w:r w:rsidRPr="005A1889">
        <w:t>Ignoring any concerns we have</w:t>
      </w:r>
      <w:r>
        <w:t>, t</w:t>
      </w:r>
      <w:r w:rsidR="007B5D34">
        <w:t xml:space="preserve">he </w:t>
      </w:r>
      <w:r w:rsidR="007B5D34">
        <w:t>treatment</w:t>
      </w:r>
      <w:r w:rsidR="007B5D34">
        <w:t xml:space="preserve"> </w:t>
      </w:r>
      <w:r w:rsidR="007B5D34">
        <w:t>effect</w:t>
      </w:r>
      <w:r w:rsidR="007B5D34">
        <w:t xml:space="preserve"> </w:t>
      </w:r>
      <w:r>
        <w:t>on Y in this case is 1.5.</w:t>
      </w:r>
    </w:p>
    <w:p w14:paraId="28521A22" w14:textId="49F0B4A6" w:rsidR="00C51126" w:rsidRDefault="00F50DD7" w:rsidP="005B13BE">
      <w:pPr>
        <w:pStyle w:val="ListParagraph"/>
        <w:numPr>
          <w:ilvl w:val="0"/>
          <w:numId w:val="5"/>
        </w:numPr>
      </w:pPr>
      <w:r>
        <w:lastRenderedPageBreak/>
        <w:t xml:space="preserve">Chapter 18.2.5 points out </w:t>
      </w:r>
      <w:r w:rsidRPr="005A1889">
        <w:rPr>
          <w:highlight w:val="yellow"/>
        </w:rPr>
        <w:t>a problem with two-way fixed effects</w:t>
      </w:r>
      <w:r w:rsidR="00F80A0E" w:rsidRPr="005A1889">
        <w:rPr>
          <w:highlight w:val="yellow"/>
        </w:rPr>
        <w:t xml:space="preserve"> in cases where treatment is not all assigned at the same time, but rather different groups get treated at different times (a “rollout” design</w:t>
      </w:r>
      <w:r w:rsidR="00F80A0E">
        <w:t>)</w:t>
      </w:r>
      <w:r w:rsidR="00FB05F0">
        <w:t xml:space="preserve">. In these designs, </w:t>
      </w:r>
      <w:r w:rsidR="00FB05F0" w:rsidRPr="005A1889">
        <w:rPr>
          <w:shd w:val="pct15" w:color="auto" w:fill="FFFFFF"/>
        </w:rPr>
        <w:t xml:space="preserve">two-way fixed effects </w:t>
      </w:r>
      <w:proofErr w:type="gramStart"/>
      <w:r w:rsidR="00FB05F0" w:rsidRPr="005A1889">
        <w:rPr>
          <w:shd w:val="pct15" w:color="auto" w:fill="FFFFFF"/>
        </w:rPr>
        <w:t>treats</w:t>
      </w:r>
      <w:proofErr w:type="gramEnd"/>
      <w:r w:rsidR="00FB05F0" w:rsidRPr="005A1889">
        <w:rPr>
          <w:shd w:val="pct15" w:color="auto" w:fill="FFFFFF"/>
        </w:rPr>
        <w:t xml:space="preserve"> “already-treated” units, who were treated in earlier periods, as “control” units, as though they hadn’t gotten treated at all. However, </w:t>
      </w:r>
      <w:r w:rsidR="00113974" w:rsidRPr="005A1889">
        <w:rPr>
          <w:shd w:val="pct15" w:color="auto" w:fill="FFFFFF"/>
        </w:rPr>
        <w:t>th</w:t>
      </w:r>
      <w:r w:rsidR="008649D6" w:rsidRPr="005A1889">
        <w:rPr>
          <w:shd w:val="pct15" w:color="auto" w:fill="FFFFFF"/>
        </w:rPr>
        <w:t xml:space="preserve">ere’s nothing theoretically wrong about using an already-treated unit as a control; the DID assumptions don’t require that the control group be untreated, just that </w:t>
      </w:r>
      <w:r w:rsidR="000B7B5F" w:rsidRPr="005A1889">
        <w:rPr>
          <w:shd w:val="pct15" w:color="auto" w:fill="FFFFFF"/>
        </w:rPr>
        <w:t xml:space="preserve">the gap between treated and control doesn’t change when the treated group’s treatment goes into effect. </w:t>
      </w:r>
      <w:r w:rsidR="000B7B5F">
        <w:t xml:space="preserve">Why are we so concerned, then, about using an already-treated group as a control? You can answer </w:t>
      </w:r>
      <w:proofErr w:type="gramStart"/>
      <w:r w:rsidR="000B7B5F">
        <w:t>generally, or</w:t>
      </w:r>
      <w:proofErr w:type="gramEnd"/>
      <w:r w:rsidR="000B7B5F">
        <w:t xml:space="preserve"> use a</w:t>
      </w:r>
      <w:r w:rsidR="00897C5E">
        <w:t>s an example a DID with only two groups – an already-treated group and a newly-treated group.</w:t>
      </w:r>
      <w:r w:rsidR="000525DF">
        <w:t xml:space="preserve"> (</w:t>
      </w:r>
      <w:proofErr w:type="gramStart"/>
      <w:r w:rsidR="000525DF">
        <w:t>hint</w:t>
      </w:r>
      <w:proofErr w:type="gramEnd"/>
      <w:r w:rsidR="000525DF">
        <w:t xml:space="preserve">: to do the example, try </w:t>
      </w:r>
      <w:r w:rsidR="000525DF" w:rsidRPr="005A1889">
        <w:rPr>
          <w:u w:val="single"/>
        </w:rPr>
        <w:t xml:space="preserve">assuming the treatment </w:t>
      </w:r>
      <w:r w:rsidR="00B14064" w:rsidRPr="005A1889">
        <w:rPr>
          <w:u w:val="single"/>
        </w:rPr>
        <w:t>only has an effect for the single period after treatment, and the already-treated group is treated exactly one period before the treated group</w:t>
      </w:r>
      <w:r w:rsidR="00B14064">
        <w:t>)</w:t>
      </w:r>
    </w:p>
    <w:p w14:paraId="324F28A3" w14:textId="77777777" w:rsidR="00887F24" w:rsidRDefault="00887F24" w:rsidP="00887F24">
      <w:pPr>
        <w:pStyle w:val="ListParagraph"/>
      </w:pPr>
    </w:p>
    <w:p w14:paraId="38B57112" w14:textId="65F2C1AC" w:rsidR="00071FFF" w:rsidRPr="001B20FF" w:rsidRDefault="00B13FFD" w:rsidP="00911172">
      <w:pPr>
        <w:pStyle w:val="ListParagraph"/>
      </w:pPr>
      <w:bookmarkStart w:id="20" w:name="OLE_LINK11"/>
      <w:bookmarkStart w:id="21" w:name="OLE_LINK12"/>
      <w:r>
        <w:t>Theoretically, we can use a</w:t>
      </w:r>
      <w:r w:rsidRPr="00B13FFD">
        <w:t xml:space="preserve"> treated group as </w:t>
      </w:r>
      <w:r>
        <w:t>the</w:t>
      </w:r>
      <w:r w:rsidRPr="00B13FFD">
        <w:t xml:space="preserve"> comparison,</w:t>
      </w:r>
      <w:r w:rsidRPr="00B13FFD">
        <w:t xml:space="preserve"> </w:t>
      </w:r>
      <w:r>
        <w:t xml:space="preserve">but </w:t>
      </w:r>
      <w:r w:rsidR="00071FFF" w:rsidRPr="00071FFF">
        <w:t>if the e</w:t>
      </w:r>
      <w:r>
        <w:t>ff</w:t>
      </w:r>
      <w:r w:rsidR="00071FFF" w:rsidRPr="00071FFF">
        <w:t>e</w:t>
      </w:r>
      <w:r>
        <w:t>ct</w:t>
      </w:r>
      <w:r w:rsidR="00071FFF" w:rsidRPr="00071FFF">
        <w:t xml:space="preserve"> itself is dynamic or the treatment </w:t>
      </w:r>
      <w:r>
        <w:t>eff</w:t>
      </w:r>
      <w:r w:rsidR="00071FFF" w:rsidRPr="00071FFF">
        <w:t xml:space="preserve">ect varies across groups, </w:t>
      </w:r>
      <w:r>
        <w:t xml:space="preserve">by using </w:t>
      </w:r>
      <w:r w:rsidRPr="00B13FFD">
        <w:t xml:space="preserve">two-way fixed effects </w:t>
      </w:r>
      <w:r>
        <w:t xml:space="preserve">we would </w:t>
      </w:r>
      <w:r w:rsidR="00071FFF" w:rsidRPr="00071FFF">
        <w:t xml:space="preserve">set </w:t>
      </w:r>
      <w:r>
        <w:t>the</w:t>
      </w:r>
      <w:r w:rsidR="00071FFF" w:rsidRPr="00071FFF">
        <w:t xml:space="preserve"> estimation up in a way so that parallel trends </w:t>
      </w:r>
      <w:r w:rsidRPr="00071FFF">
        <w:t>won’t</w:t>
      </w:r>
      <w:r w:rsidR="00071FFF" w:rsidRPr="00071FFF">
        <w:t xml:space="preserve"> hold. If </w:t>
      </w:r>
      <w:r>
        <w:t>we</w:t>
      </w:r>
      <w:r w:rsidR="00071FFF" w:rsidRPr="00071FFF">
        <w:t xml:space="preserve"> have a treatment e</w:t>
      </w:r>
      <w:r>
        <w:t>ff</w:t>
      </w:r>
      <w:r w:rsidR="00071FFF" w:rsidRPr="00071FFF">
        <w:t xml:space="preserve">ect that gets stronger over time, for example, then the “treated comparison group” should be trending upwards over time in a way that the “just-now treated group” </w:t>
      </w:r>
      <w:r w:rsidRPr="00071FFF">
        <w:t>shouldn’t</w:t>
      </w:r>
      <w:r w:rsidR="00071FFF" w:rsidRPr="00071FFF">
        <w:t>. Parallel trends breaks and the identification fails.</w:t>
      </w:r>
      <w:r w:rsidR="00911172">
        <w:t xml:space="preserve"> </w:t>
      </w:r>
      <w:r w:rsidR="00071FFF" w:rsidRPr="00071FFF">
        <w:t>The problems can get even stranger when it comes to things like the dynamic treatment effects estimator. The effects in the different periods start contaminating each other</w:t>
      </w:r>
      <w:r w:rsidR="00071FFF">
        <w:t>.</w:t>
      </w:r>
    </w:p>
    <w:bookmarkEnd w:id="20"/>
    <w:bookmarkEnd w:id="21"/>
    <w:p w14:paraId="41B2CC10" w14:textId="77777777" w:rsidR="001B20FF" w:rsidRDefault="001B20FF" w:rsidP="001B20FF"/>
    <w:p w14:paraId="5C0ECAF0" w14:textId="61457BFF" w:rsidR="00D95F51" w:rsidRDefault="00D95F51" w:rsidP="001B20FF">
      <w:r>
        <w:t>Coding (which includes any how-the-pros-do-it questions)</w:t>
      </w:r>
    </w:p>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4489B" w14:textId="77777777" w:rsidR="00DF7274" w:rsidRDefault="00DF7274" w:rsidP="001E109C">
      <w:pPr>
        <w:spacing w:after="0" w:line="240" w:lineRule="auto"/>
      </w:pPr>
      <w:r>
        <w:separator/>
      </w:r>
    </w:p>
  </w:endnote>
  <w:endnote w:type="continuationSeparator" w:id="0">
    <w:p w14:paraId="6890E6F1" w14:textId="77777777" w:rsidR="00DF7274" w:rsidRDefault="00DF7274"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DE1D" w14:textId="77777777" w:rsidR="00DF7274" w:rsidRDefault="00DF7274" w:rsidP="001E109C">
      <w:pPr>
        <w:spacing w:after="0" w:line="240" w:lineRule="auto"/>
      </w:pPr>
      <w:r>
        <w:separator/>
      </w:r>
    </w:p>
  </w:footnote>
  <w:footnote w:type="continuationSeparator" w:id="0">
    <w:p w14:paraId="4E6048FF" w14:textId="77777777" w:rsidR="00DF7274" w:rsidRDefault="00DF7274"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573012">
    <w:abstractNumId w:val="2"/>
  </w:num>
  <w:num w:numId="2" w16cid:durableId="337848567">
    <w:abstractNumId w:val="1"/>
  </w:num>
  <w:num w:numId="3" w16cid:durableId="1779792666">
    <w:abstractNumId w:val="4"/>
  </w:num>
  <w:num w:numId="4" w16cid:durableId="10879663">
    <w:abstractNumId w:val="0"/>
  </w:num>
  <w:num w:numId="5" w16cid:durableId="53523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4E80"/>
    <w:rsid w:val="00015A0F"/>
    <w:rsid w:val="00022A6D"/>
    <w:rsid w:val="00023AF1"/>
    <w:rsid w:val="000303FA"/>
    <w:rsid w:val="0003200F"/>
    <w:rsid w:val="00034A01"/>
    <w:rsid w:val="00037021"/>
    <w:rsid w:val="00037AD7"/>
    <w:rsid w:val="00046582"/>
    <w:rsid w:val="000517D9"/>
    <w:rsid w:val="000525DF"/>
    <w:rsid w:val="00052FF1"/>
    <w:rsid w:val="000555A8"/>
    <w:rsid w:val="00055B1B"/>
    <w:rsid w:val="0006457F"/>
    <w:rsid w:val="0006630D"/>
    <w:rsid w:val="000705D7"/>
    <w:rsid w:val="00070AAE"/>
    <w:rsid w:val="00071FFF"/>
    <w:rsid w:val="000738D4"/>
    <w:rsid w:val="000744B1"/>
    <w:rsid w:val="00074782"/>
    <w:rsid w:val="00086E4B"/>
    <w:rsid w:val="00090D18"/>
    <w:rsid w:val="00091961"/>
    <w:rsid w:val="00094097"/>
    <w:rsid w:val="000A715C"/>
    <w:rsid w:val="000B1DDD"/>
    <w:rsid w:val="000B29B3"/>
    <w:rsid w:val="000B3AE1"/>
    <w:rsid w:val="000B7B5F"/>
    <w:rsid w:val="000C7536"/>
    <w:rsid w:val="000C7C01"/>
    <w:rsid w:val="000D4140"/>
    <w:rsid w:val="000E1D46"/>
    <w:rsid w:val="000F034A"/>
    <w:rsid w:val="000F06F3"/>
    <w:rsid w:val="0010233C"/>
    <w:rsid w:val="00110DF9"/>
    <w:rsid w:val="0011272E"/>
    <w:rsid w:val="00113974"/>
    <w:rsid w:val="00115D4F"/>
    <w:rsid w:val="00130564"/>
    <w:rsid w:val="00132C5F"/>
    <w:rsid w:val="00133F00"/>
    <w:rsid w:val="00133F3F"/>
    <w:rsid w:val="001411D6"/>
    <w:rsid w:val="00142A61"/>
    <w:rsid w:val="001444AA"/>
    <w:rsid w:val="0014539B"/>
    <w:rsid w:val="00151B5B"/>
    <w:rsid w:val="00151B6F"/>
    <w:rsid w:val="00152F6C"/>
    <w:rsid w:val="00153FA1"/>
    <w:rsid w:val="0016050E"/>
    <w:rsid w:val="00171292"/>
    <w:rsid w:val="00171688"/>
    <w:rsid w:val="00175596"/>
    <w:rsid w:val="00176F25"/>
    <w:rsid w:val="0019021E"/>
    <w:rsid w:val="0019066C"/>
    <w:rsid w:val="001A0D25"/>
    <w:rsid w:val="001A5266"/>
    <w:rsid w:val="001B20FF"/>
    <w:rsid w:val="001B3C30"/>
    <w:rsid w:val="001D3060"/>
    <w:rsid w:val="001E109C"/>
    <w:rsid w:val="001E333B"/>
    <w:rsid w:val="001E44C8"/>
    <w:rsid w:val="001E5371"/>
    <w:rsid w:val="001E5CF8"/>
    <w:rsid w:val="001E7318"/>
    <w:rsid w:val="001E750A"/>
    <w:rsid w:val="001E7DEB"/>
    <w:rsid w:val="001F1039"/>
    <w:rsid w:val="001F6E7D"/>
    <w:rsid w:val="00202625"/>
    <w:rsid w:val="00203FFD"/>
    <w:rsid w:val="00215456"/>
    <w:rsid w:val="00215810"/>
    <w:rsid w:val="00215E66"/>
    <w:rsid w:val="00217805"/>
    <w:rsid w:val="002179BE"/>
    <w:rsid w:val="00226C35"/>
    <w:rsid w:val="00234916"/>
    <w:rsid w:val="00235881"/>
    <w:rsid w:val="002414C5"/>
    <w:rsid w:val="00253099"/>
    <w:rsid w:val="002572A7"/>
    <w:rsid w:val="00271E9D"/>
    <w:rsid w:val="00274D07"/>
    <w:rsid w:val="00287DED"/>
    <w:rsid w:val="0029317D"/>
    <w:rsid w:val="00295583"/>
    <w:rsid w:val="002A0B20"/>
    <w:rsid w:val="002A7732"/>
    <w:rsid w:val="002C1F94"/>
    <w:rsid w:val="002C43DA"/>
    <w:rsid w:val="002C63F2"/>
    <w:rsid w:val="002D3ADD"/>
    <w:rsid w:val="002E1060"/>
    <w:rsid w:val="002E512F"/>
    <w:rsid w:val="002E6724"/>
    <w:rsid w:val="002E6CDA"/>
    <w:rsid w:val="002E7F43"/>
    <w:rsid w:val="002F0C25"/>
    <w:rsid w:val="002F7ECA"/>
    <w:rsid w:val="003042C4"/>
    <w:rsid w:val="00305729"/>
    <w:rsid w:val="0032730D"/>
    <w:rsid w:val="003319D1"/>
    <w:rsid w:val="00334BB0"/>
    <w:rsid w:val="003364AB"/>
    <w:rsid w:val="00340D39"/>
    <w:rsid w:val="0034275A"/>
    <w:rsid w:val="003473D4"/>
    <w:rsid w:val="0035044F"/>
    <w:rsid w:val="00356C40"/>
    <w:rsid w:val="00361040"/>
    <w:rsid w:val="00373B38"/>
    <w:rsid w:val="003754D9"/>
    <w:rsid w:val="003A1DCB"/>
    <w:rsid w:val="003A22C6"/>
    <w:rsid w:val="003A36D4"/>
    <w:rsid w:val="003A4CA5"/>
    <w:rsid w:val="003A4E49"/>
    <w:rsid w:val="003C152C"/>
    <w:rsid w:val="003C62D2"/>
    <w:rsid w:val="003D484B"/>
    <w:rsid w:val="003E3452"/>
    <w:rsid w:val="003E491D"/>
    <w:rsid w:val="003F48B9"/>
    <w:rsid w:val="003F4A5B"/>
    <w:rsid w:val="003F4CAF"/>
    <w:rsid w:val="003F520A"/>
    <w:rsid w:val="00403E2E"/>
    <w:rsid w:val="00406DCE"/>
    <w:rsid w:val="00412B58"/>
    <w:rsid w:val="004156D1"/>
    <w:rsid w:val="00420460"/>
    <w:rsid w:val="00421C3E"/>
    <w:rsid w:val="0043185C"/>
    <w:rsid w:val="00445B34"/>
    <w:rsid w:val="0044795D"/>
    <w:rsid w:val="00450FD6"/>
    <w:rsid w:val="00461944"/>
    <w:rsid w:val="0046497D"/>
    <w:rsid w:val="004649C3"/>
    <w:rsid w:val="00470425"/>
    <w:rsid w:val="00473496"/>
    <w:rsid w:val="0047528A"/>
    <w:rsid w:val="00475654"/>
    <w:rsid w:val="00480DBE"/>
    <w:rsid w:val="00483205"/>
    <w:rsid w:val="004927C4"/>
    <w:rsid w:val="00494826"/>
    <w:rsid w:val="00495B0C"/>
    <w:rsid w:val="004A33AE"/>
    <w:rsid w:val="004B0CB8"/>
    <w:rsid w:val="004B3375"/>
    <w:rsid w:val="004B58F1"/>
    <w:rsid w:val="004C362A"/>
    <w:rsid w:val="004D1D1B"/>
    <w:rsid w:val="004D36B5"/>
    <w:rsid w:val="004D785B"/>
    <w:rsid w:val="004E19BB"/>
    <w:rsid w:val="004E54E4"/>
    <w:rsid w:val="004E59BD"/>
    <w:rsid w:val="004E7400"/>
    <w:rsid w:val="004F2AB5"/>
    <w:rsid w:val="004F42D1"/>
    <w:rsid w:val="004F676D"/>
    <w:rsid w:val="00514266"/>
    <w:rsid w:val="005156CB"/>
    <w:rsid w:val="0051691C"/>
    <w:rsid w:val="005201EE"/>
    <w:rsid w:val="00520744"/>
    <w:rsid w:val="0052131D"/>
    <w:rsid w:val="00521E54"/>
    <w:rsid w:val="005237D8"/>
    <w:rsid w:val="005307CB"/>
    <w:rsid w:val="00535FF8"/>
    <w:rsid w:val="00536B04"/>
    <w:rsid w:val="0054102C"/>
    <w:rsid w:val="00546A2C"/>
    <w:rsid w:val="00551054"/>
    <w:rsid w:val="00555B60"/>
    <w:rsid w:val="00561706"/>
    <w:rsid w:val="00562727"/>
    <w:rsid w:val="00565079"/>
    <w:rsid w:val="00565864"/>
    <w:rsid w:val="005723F2"/>
    <w:rsid w:val="00576215"/>
    <w:rsid w:val="00576D4B"/>
    <w:rsid w:val="00581485"/>
    <w:rsid w:val="005A1889"/>
    <w:rsid w:val="005A5B04"/>
    <w:rsid w:val="005A6261"/>
    <w:rsid w:val="005C1E58"/>
    <w:rsid w:val="005C24A9"/>
    <w:rsid w:val="005C5AEB"/>
    <w:rsid w:val="005D139E"/>
    <w:rsid w:val="005E31E8"/>
    <w:rsid w:val="005F15F2"/>
    <w:rsid w:val="006065A6"/>
    <w:rsid w:val="00606FFD"/>
    <w:rsid w:val="0060713B"/>
    <w:rsid w:val="00611754"/>
    <w:rsid w:val="00612722"/>
    <w:rsid w:val="006154C9"/>
    <w:rsid w:val="00625BAA"/>
    <w:rsid w:val="00625E3D"/>
    <w:rsid w:val="0062669A"/>
    <w:rsid w:val="00630EA6"/>
    <w:rsid w:val="00637009"/>
    <w:rsid w:val="00647D2C"/>
    <w:rsid w:val="0067152F"/>
    <w:rsid w:val="00671BC1"/>
    <w:rsid w:val="006754D9"/>
    <w:rsid w:val="00680C05"/>
    <w:rsid w:val="00683E73"/>
    <w:rsid w:val="00687DAA"/>
    <w:rsid w:val="00690BA2"/>
    <w:rsid w:val="00694C82"/>
    <w:rsid w:val="006A2967"/>
    <w:rsid w:val="006B2346"/>
    <w:rsid w:val="006B55A7"/>
    <w:rsid w:val="006B57D0"/>
    <w:rsid w:val="006B77BC"/>
    <w:rsid w:val="006C5EE9"/>
    <w:rsid w:val="006D201D"/>
    <w:rsid w:val="006D2DE4"/>
    <w:rsid w:val="006E0778"/>
    <w:rsid w:val="006E0CED"/>
    <w:rsid w:val="006E2903"/>
    <w:rsid w:val="006E6963"/>
    <w:rsid w:val="006F4370"/>
    <w:rsid w:val="00701493"/>
    <w:rsid w:val="00703477"/>
    <w:rsid w:val="007052F1"/>
    <w:rsid w:val="00706209"/>
    <w:rsid w:val="007109DB"/>
    <w:rsid w:val="00722E99"/>
    <w:rsid w:val="00725B1C"/>
    <w:rsid w:val="0074246A"/>
    <w:rsid w:val="007430AA"/>
    <w:rsid w:val="00743968"/>
    <w:rsid w:val="007442C7"/>
    <w:rsid w:val="007468C8"/>
    <w:rsid w:val="007523DF"/>
    <w:rsid w:val="007537C6"/>
    <w:rsid w:val="00755A47"/>
    <w:rsid w:val="00755FC2"/>
    <w:rsid w:val="007573E7"/>
    <w:rsid w:val="00757555"/>
    <w:rsid w:val="0076372C"/>
    <w:rsid w:val="00765216"/>
    <w:rsid w:val="00774BBF"/>
    <w:rsid w:val="00776FBD"/>
    <w:rsid w:val="0077741F"/>
    <w:rsid w:val="00777D93"/>
    <w:rsid w:val="0078030F"/>
    <w:rsid w:val="00783C3F"/>
    <w:rsid w:val="00784839"/>
    <w:rsid w:val="00790FBE"/>
    <w:rsid w:val="00791109"/>
    <w:rsid w:val="00797DEC"/>
    <w:rsid w:val="007A4F96"/>
    <w:rsid w:val="007B2B6D"/>
    <w:rsid w:val="007B5D34"/>
    <w:rsid w:val="007C1BE8"/>
    <w:rsid w:val="007C1C27"/>
    <w:rsid w:val="007C6240"/>
    <w:rsid w:val="007D4538"/>
    <w:rsid w:val="007D55CF"/>
    <w:rsid w:val="007E399C"/>
    <w:rsid w:val="007E4A32"/>
    <w:rsid w:val="007E586A"/>
    <w:rsid w:val="007E5C1E"/>
    <w:rsid w:val="007F02CD"/>
    <w:rsid w:val="007F1062"/>
    <w:rsid w:val="007F261E"/>
    <w:rsid w:val="00800B99"/>
    <w:rsid w:val="008021EE"/>
    <w:rsid w:val="0080232B"/>
    <w:rsid w:val="0080457E"/>
    <w:rsid w:val="008078C7"/>
    <w:rsid w:val="0081114C"/>
    <w:rsid w:val="008144CD"/>
    <w:rsid w:val="0081703F"/>
    <w:rsid w:val="00817971"/>
    <w:rsid w:val="00833FBC"/>
    <w:rsid w:val="00837BA6"/>
    <w:rsid w:val="00842EB1"/>
    <w:rsid w:val="008462D2"/>
    <w:rsid w:val="0085095C"/>
    <w:rsid w:val="008541DB"/>
    <w:rsid w:val="008564A5"/>
    <w:rsid w:val="00856D93"/>
    <w:rsid w:val="008649D6"/>
    <w:rsid w:val="00866788"/>
    <w:rsid w:val="00866842"/>
    <w:rsid w:val="00872639"/>
    <w:rsid w:val="00880F50"/>
    <w:rsid w:val="008838B0"/>
    <w:rsid w:val="00887F24"/>
    <w:rsid w:val="00890701"/>
    <w:rsid w:val="00890D38"/>
    <w:rsid w:val="00892ADF"/>
    <w:rsid w:val="00893501"/>
    <w:rsid w:val="00897C5E"/>
    <w:rsid w:val="00897F11"/>
    <w:rsid w:val="008A096A"/>
    <w:rsid w:val="008A43DB"/>
    <w:rsid w:val="008A45F4"/>
    <w:rsid w:val="008A4B9A"/>
    <w:rsid w:val="008A7686"/>
    <w:rsid w:val="008B15BB"/>
    <w:rsid w:val="008B3788"/>
    <w:rsid w:val="008B68AB"/>
    <w:rsid w:val="008B774E"/>
    <w:rsid w:val="008C1449"/>
    <w:rsid w:val="008C26DB"/>
    <w:rsid w:val="008C497F"/>
    <w:rsid w:val="008C5F76"/>
    <w:rsid w:val="008D2BCF"/>
    <w:rsid w:val="008E55A6"/>
    <w:rsid w:val="008F17A6"/>
    <w:rsid w:val="00901685"/>
    <w:rsid w:val="00904522"/>
    <w:rsid w:val="00905238"/>
    <w:rsid w:val="009058A2"/>
    <w:rsid w:val="0091067F"/>
    <w:rsid w:val="00911172"/>
    <w:rsid w:val="00912CD8"/>
    <w:rsid w:val="00915094"/>
    <w:rsid w:val="00920E4B"/>
    <w:rsid w:val="00931957"/>
    <w:rsid w:val="0093401E"/>
    <w:rsid w:val="009426E3"/>
    <w:rsid w:val="00942E94"/>
    <w:rsid w:val="009446FD"/>
    <w:rsid w:val="00945880"/>
    <w:rsid w:val="009536E3"/>
    <w:rsid w:val="0095377B"/>
    <w:rsid w:val="00960F79"/>
    <w:rsid w:val="009610B5"/>
    <w:rsid w:val="0096449F"/>
    <w:rsid w:val="0098364F"/>
    <w:rsid w:val="009960B8"/>
    <w:rsid w:val="009A0EB4"/>
    <w:rsid w:val="009A2965"/>
    <w:rsid w:val="009B30A4"/>
    <w:rsid w:val="009B7F6F"/>
    <w:rsid w:val="009C0466"/>
    <w:rsid w:val="009C4FA9"/>
    <w:rsid w:val="009D6689"/>
    <w:rsid w:val="009D79FD"/>
    <w:rsid w:val="009E0CC5"/>
    <w:rsid w:val="009E3439"/>
    <w:rsid w:val="009E3CED"/>
    <w:rsid w:val="009F6911"/>
    <w:rsid w:val="00A0233F"/>
    <w:rsid w:val="00A03917"/>
    <w:rsid w:val="00A03CF0"/>
    <w:rsid w:val="00A05D90"/>
    <w:rsid w:val="00A11548"/>
    <w:rsid w:val="00A15798"/>
    <w:rsid w:val="00A2310D"/>
    <w:rsid w:val="00A23560"/>
    <w:rsid w:val="00A25B50"/>
    <w:rsid w:val="00A375A7"/>
    <w:rsid w:val="00A50D3C"/>
    <w:rsid w:val="00A5156D"/>
    <w:rsid w:val="00A51F3A"/>
    <w:rsid w:val="00A526F0"/>
    <w:rsid w:val="00A61ADB"/>
    <w:rsid w:val="00A61B91"/>
    <w:rsid w:val="00A670B0"/>
    <w:rsid w:val="00A77DC3"/>
    <w:rsid w:val="00A8252D"/>
    <w:rsid w:val="00A83ED6"/>
    <w:rsid w:val="00A8540B"/>
    <w:rsid w:val="00A85EB0"/>
    <w:rsid w:val="00A8646F"/>
    <w:rsid w:val="00A86E99"/>
    <w:rsid w:val="00A90675"/>
    <w:rsid w:val="00A95DFD"/>
    <w:rsid w:val="00AA4289"/>
    <w:rsid w:val="00AA7FA5"/>
    <w:rsid w:val="00AB0AF0"/>
    <w:rsid w:val="00AB264B"/>
    <w:rsid w:val="00AB4A69"/>
    <w:rsid w:val="00AB54DF"/>
    <w:rsid w:val="00AC5E20"/>
    <w:rsid w:val="00AD0A33"/>
    <w:rsid w:val="00AD13DF"/>
    <w:rsid w:val="00AD4460"/>
    <w:rsid w:val="00AD5CA8"/>
    <w:rsid w:val="00AE109C"/>
    <w:rsid w:val="00AF23B0"/>
    <w:rsid w:val="00B05CA9"/>
    <w:rsid w:val="00B122B2"/>
    <w:rsid w:val="00B13FFD"/>
    <w:rsid w:val="00B14064"/>
    <w:rsid w:val="00B21387"/>
    <w:rsid w:val="00B234C5"/>
    <w:rsid w:val="00B258B9"/>
    <w:rsid w:val="00B26D20"/>
    <w:rsid w:val="00B33198"/>
    <w:rsid w:val="00B4654A"/>
    <w:rsid w:val="00B51D40"/>
    <w:rsid w:val="00B53D4B"/>
    <w:rsid w:val="00B57672"/>
    <w:rsid w:val="00B6082B"/>
    <w:rsid w:val="00B8590C"/>
    <w:rsid w:val="00B953BB"/>
    <w:rsid w:val="00BA57E2"/>
    <w:rsid w:val="00BA7BDC"/>
    <w:rsid w:val="00BB00FC"/>
    <w:rsid w:val="00BB6502"/>
    <w:rsid w:val="00BC181B"/>
    <w:rsid w:val="00BC669B"/>
    <w:rsid w:val="00BD15D1"/>
    <w:rsid w:val="00BD3526"/>
    <w:rsid w:val="00BD4F81"/>
    <w:rsid w:val="00BF2BA3"/>
    <w:rsid w:val="00BF5EB5"/>
    <w:rsid w:val="00C00B8A"/>
    <w:rsid w:val="00C02E89"/>
    <w:rsid w:val="00C03065"/>
    <w:rsid w:val="00C03FC2"/>
    <w:rsid w:val="00C109FE"/>
    <w:rsid w:val="00C15CEF"/>
    <w:rsid w:val="00C15F6F"/>
    <w:rsid w:val="00C21282"/>
    <w:rsid w:val="00C23253"/>
    <w:rsid w:val="00C24870"/>
    <w:rsid w:val="00C25816"/>
    <w:rsid w:val="00C26B6A"/>
    <w:rsid w:val="00C27394"/>
    <w:rsid w:val="00C371AA"/>
    <w:rsid w:val="00C46994"/>
    <w:rsid w:val="00C46BD6"/>
    <w:rsid w:val="00C51126"/>
    <w:rsid w:val="00C5239B"/>
    <w:rsid w:val="00C64919"/>
    <w:rsid w:val="00C70096"/>
    <w:rsid w:val="00C73E4B"/>
    <w:rsid w:val="00C823B5"/>
    <w:rsid w:val="00C84FF9"/>
    <w:rsid w:val="00C87B02"/>
    <w:rsid w:val="00C9023D"/>
    <w:rsid w:val="00C91135"/>
    <w:rsid w:val="00C91506"/>
    <w:rsid w:val="00C920DD"/>
    <w:rsid w:val="00C95458"/>
    <w:rsid w:val="00C954D7"/>
    <w:rsid w:val="00C9676D"/>
    <w:rsid w:val="00C976AD"/>
    <w:rsid w:val="00CA11DD"/>
    <w:rsid w:val="00CB26DA"/>
    <w:rsid w:val="00CB6F5A"/>
    <w:rsid w:val="00CC1ABF"/>
    <w:rsid w:val="00CC37DF"/>
    <w:rsid w:val="00CC7807"/>
    <w:rsid w:val="00CC7E5D"/>
    <w:rsid w:val="00CD4880"/>
    <w:rsid w:val="00CE0F49"/>
    <w:rsid w:val="00CE30BC"/>
    <w:rsid w:val="00CE5C4F"/>
    <w:rsid w:val="00CE772E"/>
    <w:rsid w:val="00CF10A7"/>
    <w:rsid w:val="00CF397F"/>
    <w:rsid w:val="00D00C64"/>
    <w:rsid w:val="00D02911"/>
    <w:rsid w:val="00D065AB"/>
    <w:rsid w:val="00D1218F"/>
    <w:rsid w:val="00D12832"/>
    <w:rsid w:val="00D1455A"/>
    <w:rsid w:val="00D27F0B"/>
    <w:rsid w:val="00D361BD"/>
    <w:rsid w:val="00D377F9"/>
    <w:rsid w:val="00D40910"/>
    <w:rsid w:val="00D43118"/>
    <w:rsid w:val="00D44985"/>
    <w:rsid w:val="00D4617E"/>
    <w:rsid w:val="00D4715C"/>
    <w:rsid w:val="00D4784D"/>
    <w:rsid w:val="00D506FD"/>
    <w:rsid w:val="00D50946"/>
    <w:rsid w:val="00D54C03"/>
    <w:rsid w:val="00D56467"/>
    <w:rsid w:val="00D75E0A"/>
    <w:rsid w:val="00D91638"/>
    <w:rsid w:val="00D9501C"/>
    <w:rsid w:val="00D95F51"/>
    <w:rsid w:val="00D960A6"/>
    <w:rsid w:val="00DB0866"/>
    <w:rsid w:val="00DB2150"/>
    <w:rsid w:val="00DD2135"/>
    <w:rsid w:val="00DD38F4"/>
    <w:rsid w:val="00DD4E31"/>
    <w:rsid w:val="00DD5450"/>
    <w:rsid w:val="00DE05FB"/>
    <w:rsid w:val="00DE2078"/>
    <w:rsid w:val="00DE2AA3"/>
    <w:rsid w:val="00DE4197"/>
    <w:rsid w:val="00DE79D6"/>
    <w:rsid w:val="00DF7274"/>
    <w:rsid w:val="00DF73D5"/>
    <w:rsid w:val="00DF7FE2"/>
    <w:rsid w:val="00E00F8E"/>
    <w:rsid w:val="00E015B8"/>
    <w:rsid w:val="00E045E3"/>
    <w:rsid w:val="00E052A9"/>
    <w:rsid w:val="00E06195"/>
    <w:rsid w:val="00E11F5C"/>
    <w:rsid w:val="00E14CF8"/>
    <w:rsid w:val="00E15D6F"/>
    <w:rsid w:val="00E25258"/>
    <w:rsid w:val="00E31F1F"/>
    <w:rsid w:val="00E34584"/>
    <w:rsid w:val="00E34C71"/>
    <w:rsid w:val="00E37409"/>
    <w:rsid w:val="00E37807"/>
    <w:rsid w:val="00E44F86"/>
    <w:rsid w:val="00E44FDB"/>
    <w:rsid w:val="00E46011"/>
    <w:rsid w:val="00E46E2C"/>
    <w:rsid w:val="00E47DD6"/>
    <w:rsid w:val="00E538B5"/>
    <w:rsid w:val="00E53D46"/>
    <w:rsid w:val="00E60D97"/>
    <w:rsid w:val="00E61E5E"/>
    <w:rsid w:val="00E6340E"/>
    <w:rsid w:val="00E66619"/>
    <w:rsid w:val="00E66FB9"/>
    <w:rsid w:val="00E847CC"/>
    <w:rsid w:val="00E862F3"/>
    <w:rsid w:val="00E86AF7"/>
    <w:rsid w:val="00E86E26"/>
    <w:rsid w:val="00E91C90"/>
    <w:rsid w:val="00E95B7E"/>
    <w:rsid w:val="00E971B1"/>
    <w:rsid w:val="00E972E1"/>
    <w:rsid w:val="00EA3E13"/>
    <w:rsid w:val="00EB45C8"/>
    <w:rsid w:val="00EB4E5E"/>
    <w:rsid w:val="00EB5ED0"/>
    <w:rsid w:val="00EB68A3"/>
    <w:rsid w:val="00EC032C"/>
    <w:rsid w:val="00EC28B0"/>
    <w:rsid w:val="00ED29CF"/>
    <w:rsid w:val="00ED3984"/>
    <w:rsid w:val="00ED52CE"/>
    <w:rsid w:val="00EE1DD6"/>
    <w:rsid w:val="00EE2054"/>
    <w:rsid w:val="00EE504C"/>
    <w:rsid w:val="00EF05CA"/>
    <w:rsid w:val="00EF1476"/>
    <w:rsid w:val="00EF45A3"/>
    <w:rsid w:val="00F005A6"/>
    <w:rsid w:val="00F0485D"/>
    <w:rsid w:val="00F0485F"/>
    <w:rsid w:val="00F15836"/>
    <w:rsid w:val="00F17D9C"/>
    <w:rsid w:val="00F25241"/>
    <w:rsid w:val="00F27EC5"/>
    <w:rsid w:val="00F3012E"/>
    <w:rsid w:val="00F32C68"/>
    <w:rsid w:val="00F37994"/>
    <w:rsid w:val="00F456C0"/>
    <w:rsid w:val="00F45EB5"/>
    <w:rsid w:val="00F50DD7"/>
    <w:rsid w:val="00F53262"/>
    <w:rsid w:val="00F56640"/>
    <w:rsid w:val="00F61B28"/>
    <w:rsid w:val="00F636A9"/>
    <w:rsid w:val="00F66840"/>
    <w:rsid w:val="00F67906"/>
    <w:rsid w:val="00F73073"/>
    <w:rsid w:val="00F751B1"/>
    <w:rsid w:val="00F80A0E"/>
    <w:rsid w:val="00F8355A"/>
    <w:rsid w:val="00F90FAB"/>
    <w:rsid w:val="00F978B5"/>
    <w:rsid w:val="00FA0AE0"/>
    <w:rsid w:val="00FA24B8"/>
    <w:rsid w:val="00FB05F0"/>
    <w:rsid w:val="00FB2ED0"/>
    <w:rsid w:val="00FC082D"/>
    <w:rsid w:val="00FC5C9B"/>
    <w:rsid w:val="00FD11D0"/>
    <w:rsid w:val="00FD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777">
      <w:bodyDiv w:val="1"/>
      <w:marLeft w:val="0"/>
      <w:marRight w:val="0"/>
      <w:marTop w:val="0"/>
      <w:marBottom w:val="0"/>
      <w:divBdr>
        <w:top w:val="none" w:sz="0" w:space="0" w:color="auto"/>
        <w:left w:val="none" w:sz="0" w:space="0" w:color="auto"/>
        <w:bottom w:val="none" w:sz="0" w:space="0" w:color="auto"/>
        <w:right w:val="none" w:sz="0" w:space="0" w:color="auto"/>
      </w:divBdr>
    </w:div>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61205203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457062351">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 w:id="20405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6</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542</cp:revision>
  <dcterms:created xsi:type="dcterms:W3CDTF">2021-08-07T04:26:00Z</dcterms:created>
  <dcterms:modified xsi:type="dcterms:W3CDTF">2022-03-28T02:14:00Z</dcterms:modified>
</cp:coreProperties>
</file>