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3EE4C">
      <w:pPr>
        <w:spacing w:before="800"/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软件工程系统开发方向招新考核</w:t>
      </w:r>
    </w:p>
    <w:p w14:paraId="69A962CD">
      <w:pPr>
        <w:jc w:val="center"/>
      </w:pPr>
      <w:r>
        <w:rPr>
          <w:rFonts w:ascii="微软雅黑" w:hAnsi="微软雅黑" w:eastAsia="微软雅黑"/>
          <w:b/>
          <w:color w:val="333333"/>
          <w:sz w:val="36"/>
        </w:rPr>
        <w:t>竞赛实验室设备借用管理系统</w:t>
      </w:r>
    </w:p>
    <w:p w14:paraId="4C672C5F">
      <w:pPr>
        <w:spacing w:after="600"/>
        <w:jc w:val="center"/>
      </w:pPr>
      <w:r>
        <w:rPr>
          <w:rFonts w:ascii="微软雅黑" w:hAnsi="微软雅黑" w:eastAsia="微软雅黑"/>
          <w:b w:val="0"/>
          <w:color w:val="5B9BD5"/>
          <w:sz w:val="32"/>
        </w:rPr>
        <w:t>四轮迭代系统分析报告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2DBB1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EAF2F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341FC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姓名</w:t>
            </w:r>
          </w:p>
        </w:tc>
        <w:tc>
          <w:tcPr>
            <w:tcW w:w="4986" w:type="dxa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刘泽</w:t>
            </w:r>
          </w:p>
        </w:tc>
      </w:tr>
      <w:tr w14:paraId="1E4C4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EAF2F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学号</w:t>
            </w:r>
          </w:p>
        </w:tc>
        <w:tc>
          <w:tcPr>
            <w:tcW w:w="4986" w:type="dxa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2025181005000135</w:t>
            </w:r>
          </w:p>
        </w:tc>
      </w:tr>
    </w:tbl>
    <w:p w14:paraId="556FF78C">
      <w:pPr>
        <w:spacing w:after="100" w:line="288" w:lineRule="auto"/>
      </w:pPr>
      <w:r>
        <w:rPr>
          <w:rFonts w:ascii="微软雅黑" w:hAnsi="微软雅黑" w:eastAsia="微软雅黑"/>
          <w:b w:val="0"/>
          <w:color w:val="666666"/>
          <w:sz w:val="19"/>
        </w:rPr>
        <w:t>说明：本报告不要求编写程序。重点考察从真实问题出发，将需求逐步转化为工程意图，并在反馈、数据和运行环境变化下持续调整方案的能力。</w:t>
      </w:r>
    </w:p>
    <w:p w14:paraId="3D607C95">
      <w:pPr>
        <w:spacing w:after="100" w:line="288" w:lineRule="auto"/>
      </w:pPr>
      <w:r>
        <w:rPr>
          <w:rFonts w:ascii="微软雅黑" w:hAnsi="微软雅黑" w:eastAsia="微软雅黑"/>
          <w:b w:val="0"/>
          <w:color w:val="666666"/>
          <w:sz w:val="19"/>
        </w:rPr>
        <w:t>四轮迭代必须连续：后续迭代是在上一版本基础上的增量修改。请明确哪些内容被保留、修改、删除或新增，不要每轮重新写一套互不关联的方案。</w:t>
      </w:r>
    </w:p>
    <w:p w14:paraId="4851A508">
      <w:r>
        <w:rPr>
          <w:rFonts w:ascii="微软雅黑" w:hAnsi="微软雅黑" w:eastAsia="微软雅黑"/>
        </w:rPr>
        <w:br w:type="page"/>
      </w:r>
    </w:p>
    <w:p w14:paraId="5D7FED99">
      <w:pPr>
        <w:pStyle w:val="3"/>
        <w:spacing w:before="160" w:after="100"/>
      </w:pPr>
      <w:r>
        <w:rPr>
          <w:rFonts w:ascii="微软雅黑" w:hAnsi="微软雅黑" w:eastAsia="微软雅黑"/>
          <w:b/>
          <w:color w:val="1F4E79"/>
          <w:sz w:val="32"/>
        </w:rPr>
        <w:t>项目背景与原始材料</w:t>
      </w:r>
    </w:p>
    <w:p w14:paraId="580DD4E9">
      <w:pPr>
        <w:spacing w:after="8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竞赛实验室现有摄像头、开发板、传感器、工具箱等设备，目前主要通过 QQ 群和 Excel 表格记录借用情况。随着实验室成员增加，逐渐出现设备状态不清、多人申请冲突、借用记录不完整、归还后状态更新不及时等问题。实验室计划建设一套设备借用管理系统。</w:t>
      </w:r>
    </w:p>
    <w:p w14:paraId="13B1132A">
      <w:pPr>
        <w:pStyle w:val="4"/>
        <w:spacing w:before="160" w:after="100"/>
      </w:pPr>
      <w:r>
        <w:rPr>
          <w:rFonts w:ascii="微软雅黑" w:hAnsi="微软雅黑" w:eastAsia="微软雅黑"/>
          <w:b/>
          <w:color w:val="333333"/>
          <w:sz w:val="26"/>
        </w:rPr>
        <w:t>原始需求材料</w:t>
      </w:r>
    </w:p>
    <w:p w14:paraId="60E76D76">
      <w:pPr>
        <w:spacing w:after="80"/>
      </w:pPr>
      <w:r>
        <w:rPr>
          <w:rFonts w:ascii="微软雅黑" w:hAnsi="微软雅黑" w:eastAsia="微软雅黑"/>
          <w:b/>
          <w:color w:val="1F4E79"/>
          <w:sz w:val="21"/>
        </w:rPr>
        <w:t>实验室负责人：</w:t>
      </w:r>
      <w:r>
        <w:rPr>
          <w:rFonts w:ascii="微软雅黑" w:hAnsi="微软雅黑" w:eastAsia="微软雅黑"/>
          <w:b w:val="0"/>
          <w:color w:val="000000"/>
          <w:sz w:val="21"/>
        </w:rPr>
        <w:t>希望设备流转过程能够被记录。不同类型的设备可以采用不同的管理方式，既要保证重要设备管理规范，也不要让普通设备的借用过程过于繁琐。</w:t>
      </w:r>
    </w:p>
    <w:p w14:paraId="0C42464D">
      <w:pPr>
        <w:spacing w:after="80"/>
      </w:pPr>
      <w:r>
        <w:rPr>
          <w:rFonts w:ascii="微软雅黑" w:hAnsi="微软雅黑" w:eastAsia="微软雅黑"/>
          <w:b/>
          <w:color w:val="1F4E79"/>
          <w:sz w:val="21"/>
        </w:rPr>
        <w:t>设备管理员：</w:t>
      </w:r>
      <w:r>
        <w:rPr>
          <w:rFonts w:ascii="微软雅黑" w:hAnsi="微软雅黑" w:eastAsia="微软雅黑"/>
          <w:b w:val="0"/>
          <w:color w:val="000000"/>
          <w:sz w:val="21"/>
        </w:rPr>
        <w:t>希望能够准确掌握设备当前状态和借用人，减少状态不一致、重复操作和记录缺失。设备归还时如果存在异常，也应当能够留下相应记录。</w:t>
      </w:r>
    </w:p>
    <w:p w14:paraId="2C3D7C74">
      <w:pPr>
        <w:spacing w:after="80"/>
      </w:pPr>
      <w:r>
        <w:rPr>
          <w:rFonts w:ascii="微软雅黑" w:hAnsi="微软雅黑" w:eastAsia="微软雅黑"/>
          <w:b/>
          <w:color w:val="1F4E79"/>
          <w:sz w:val="21"/>
        </w:rPr>
        <w:t>实验室成员：</w:t>
      </w:r>
      <w:r>
        <w:rPr>
          <w:rFonts w:ascii="微软雅黑" w:hAnsi="微软雅黑" w:eastAsia="微软雅黑"/>
          <w:b w:val="0"/>
          <w:color w:val="000000"/>
          <w:sz w:val="21"/>
        </w:rPr>
        <w:t>希望能够直接查看设备情况、提交借用申请、了解处理进度，并查看自己的历史记录。整个操作过程应当尽量清楚、方便。</w:t>
      </w:r>
    </w:p>
    <w:p w14:paraId="589E0530">
      <w:pPr>
        <w:spacing w:after="100" w:line="288" w:lineRule="auto"/>
      </w:pPr>
      <w:r>
        <w:rPr>
          <w:rFonts w:ascii="微软雅黑" w:hAnsi="微软雅黑" w:eastAsia="微软雅黑"/>
          <w:b w:val="0"/>
          <w:color w:val="666666"/>
          <w:sz w:val="19"/>
        </w:rPr>
        <w:t>以上材料只表达主要诉求，并不构成完整需求。需要自行识别不明确之处、业务规则、权限边界、状态变化和异常场景。</w:t>
      </w:r>
    </w:p>
    <w:p w14:paraId="5451E789">
      <w:pPr>
        <w:spacing w:after="40"/>
        <w:jc w:val="left"/>
      </w:pPr>
      <w:r>
        <w:rPr>
          <w:rFonts w:ascii="微软雅黑" w:hAnsi="微软雅黑" w:eastAsia="微软雅黑"/>
          <w:b/>
          <w:color w:val="1F4E79"/>
          <w:sz w:val="36"/>
        </w:rPr>
        <w:t>V1  从需求到工程意图</w:t>
      </w:r>
    </w:p>
    <w:p w14:paraId="45652239">
      <w:pPr>
        <w:spacing w:after="160"/>
      </w:pPr>
      <w:r>
        <w:rPr>
          <w:rFonts w:ascii="微软雅黑" w:hAnsi="微软雅黑" w:eastAsia="微软雅黑"/>
          <w:b w:val="0"/>
          <w:color w:val="666666"/>
          <w:sz w:val="21"/>
        </w:rPr>
        <w:t>目标：把原始需求材料转化为一个自洽、可验证的“最小可运行系统方案”。</w:t>
      </w:r>
    </w:p>
    <w:p w14:paraId="3A2DE250">
      <w:pPr>
        <w:pStyle w:val="4"/>
        <w:spacing w:before="160" w:after="100"/>
      </w:pPr>
      <w:r>
        <w:rPr>
          <w:rFonts w:ascii="微软雅黑" w:hAnsi="微软雅黑" w:eastAsia="微软雅黑"/>
          <w:b/>
          <w:color w:val="333333"/>
          <w:sz w:val="26"/>
        </w:rPr>
        <w:t>1.1 问题与系统边界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494251F0">
        <w:trPr>
          <w:jc w:val="center"/>
        </w:trPr>
        <w:tc>
          <w:tcPr>
            <w:tcW w:w="997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当前最需要解决的核心问题：</w:t>
              <w:br/>
              <w:t>1. 设备状态不唯一可信：QQ群与Excel并行记录，无统一台账，"看时可用、用时被占"；</w:t>
              <w:br/>
              <w:t>2. 借用流程无管控：多人申请同一设备靠抢，没有审批与占用机制，冲突无仲裁；</w:t>
              <w:br/>
              <w:t>3. 记录不完整、不可追溯：谁借的、何时该还、是否异常归还，事后难以查证；</w:t>
              <w:br/>
              <w:t>4. 归还后状态更新靠人自觉，设备状态长期失真。</w:t>
              <w:br/>
              <w:br/>
              <w:t>系统负责（In scope）：设备台账与状态管理、借用申请与审批、领取/归还流程管控、状态变更留痕、借用历史查询。</w:t>
              <w:br/>
              <w:t>系统不负责（Out of scope）：设备采购/报废/资产盘点、维修实施本身（系统只跟踪维修状态）、赔偿与财务结算、实验室门禁准入、与教务等外部系统对接。</w:t>
            </w:r>
          </w:p>
        </w:tc>
      </w:tr>
      <w:tr w14:paraId="55AF49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BE3AF3"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</w:p>
        </w:tc>
      </w:tr>
    </w:tbl>
    <w:p w14:paraId="41D6A120">
      <w:pPr>
        <w:spacing w:after="40"/>
      </w:pPr>
    </w:p>
    <w:p w14:paraId="67C2AC46">
      <w:pPr>
        <w:pStyle w:val="4"/>
        <w:spacing w:before="160" w:after="100"/>
      </w:pPr>
      <w:r>
        <w:rPr>
          <w:rFonts w:ascii="微软雅黑" w:hAnsi="微软雅黑" w:eastAsia="微软雅黑"/>
          <w:b/>
          <w:color w:val="333333"/>
          <w:sz w:val="26"/>
        </w:rPr>
        <w:t>1.2 用户、目标与需求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68"/>
        <w:gridCol w:w="3685"/>
        <w:gridCol w:w="1701"/>
      </w:tblGrid>
      <w:tr w14:paraId="42998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417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DE8B6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角色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FD2B5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主要目标</w:t>
            </w:r>
          </w:p>
        </w:tc>
        <w:tc>
          <w:tcPr>
            <w:tcW w:w="3685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B3A5B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需要系统提供的能力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B2F63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依据/来源</w:t>
            </w:r>
          </w:p>
        </w:tc>
      </w:tr>
      <w:tr w14:paraId="38A3C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实验室成员（MEMBER）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随时了解设备能否借、借用进行到哪一步、查看自己的历史记录</w:t>
            </w:r>
          </w:p>
        </w:tc>
        <w:tc>
          <w:tcPr>
            <w:tcW w:w="368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设备列表与实时状态查询、提交借用申请、查看申请进度与历史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原始需求材料——成员诉求</w:t>
            </w:r>
          </w:p>
        </w:tc>
      </w:tr>
      <w:tr w14:paraId="31DF1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设备管理员（ADMIN）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准确掌握设备当前状态与借用人，减少状态不一致、重复操作与记录缺失</w:t>
            </w:r>
          </w:p>
        </w:tc>
        <w:tc>
          <w:tcPr>
            <w:tcW w:w="368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审批申请、确认领取/归还、维护设备状态（含维修标记）、查看全量借用记录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原始需求材料——管理员诉求</w:t>
            </w:r>
          </w:p>
        </w:tc>
      </w:tr>
      <w:tr w14:paraId="0556A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实验室负责人（LEADER）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设备流转全程可查；重要设备管理规范、普通设备不过度繁琐</w:t>
            </w:r>
          </w:p>
        </w:tc>
        <w:tc>
          <w:tcPr>
            <w:tcW w:w="368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查看全量流转记录与统计、制定设备分类管理策略、对重要设备保留追索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原始需求材料——负责人诉求</w:t>
            </w:r>
          </w:p>
        </w:tc>
      </w:tr>
      <w:tr w14:paraId="6B041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系统（定时任务）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自动执行周期性规则，弥补人工巡检不可靠的短板</w:t>
            </w:r>
          </w:p>
        </w:tc>
        <w:tc>
          <w:tcPr>
            <w:tcW w:w="368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超期扫描标记、超时未领取释放、记录任务执行结果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工程判断：靠人记忆保证周期规则必然遗漏，需系统兜底</w:t>
            </w:r>
          </w:p>
        </w:tc>
      </w:tr>
      <w:tr w14:paraId="22C16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69A45B9">
            <w:pPr>
              <w:spacing w:after="0" w:line="240" w:lineRule="auto"/>
            </w:pP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E27F767">
            <w:pPr>
              <w:spacing w:after="0" w:line="240" w:lineRule="auto"/>
            </w:pPr>
          </w:p>
        </w:tc>
        <w:tc>
          <w:tcPr>
            <w:tcW w:w="368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8360C07">
            <w:pPr>
              <w:spacing w:after="0" w:line="240" w:lineRule="auto"/>
            </w:pP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2BA7CB4">
            <w:pPr>
              <w:spacing w:after="0" w:line="240" w:lineRule="auto"/>
            </w:pPr>
          </w:p>
        </w:tc>
      </w:tr>
    </w:tbl>
    <w:p w14:paraId="01CBD2B7">
      <w:pPr>
        <w:spacing w:after="40"/>
      </w:pPr>
    </w:p>
    <w:p w14:paraId="1172BCE9">
      <w:pPr>
        <w:pStyle w:val="4"/>
        <w:spacing w:before="160" w:after="100"/>
      </w:pPr>
      <w:r>
        <w:rPr>
          <w:rFonts w:ascii="微软雅黑" w:hAnsi="微软雅黑" w:eastAsia="微软雅黑"/>
          <w:b/>
          <w:color w:val="333333"/>
          <w:sz w:val="26"/>
        </w:rPr>
        <w:t>1.3 不明确问题与工程决策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268"/>
        <w:gridCol w:w="2551"/>
        <w:gridCol w:w="1701"/>
      </w:tblGrid>
      <w:tr w14:paraId="62D30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AC207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不明确/需决策的问题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A955D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你的决定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67716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理由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1F4A9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可能影响</w:t>
            </w:r>
          </w:p>
        </w:tc>
      </w:tr>
      <w:tr w14:paraId="30217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设备如何分类管理？材料只说“不同类型不同管理方式”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按价值/重要性分两级：摄像头（CAM）、开发板（BOARD）为重要设备；传感器（SENSOR）、工具箱（TOOL）为普通设备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与设备自然类别吻合：重要设备少而贵、普通设备多而廉价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审批流程需分级，设备表增加重要设备标志</w:t>
            </w:r>
          </w:p>
        </w:tc>
      </w:tr>
      <w:tr w14:paraId="33CF3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审批权与审批时限不明确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管理员（A01-A03）均有审批权；目标审批响应不超过24小时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管理员仅3人，权责集中便于追溯；时限给出可验证目标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超时无自动升级机制，V1先靠列表排序提示</w:t>
            </w:r>
          </w:p>
        </w:tc>
      </w:tr>
      <w:tr w14:paraId="07EA5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借用时长与“超期”如何界定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申请必须填写预计归还时间；超期=实际归还晚于预计时间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超期判定必须有客观依据，避免口说无凭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申请单新增预计归还时间字段，超期规则可自动判定</w:t>
            </w:r>
          </w:p>
        </w:tc>
      </w:tr>
      <w:tr w14:paraId="40496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批准后设备是否立即锁定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批准即预留（RESERVED），设备立即对其他申请不可见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若批准后仍可被他人申请走，审批将形同虚设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状态机需支持RESERVED，并引出“批准不领取”问题（见下条）</w:t>
            </w:r>
          </w:p>
        </w:tc>
      </w:tr>
      <w:tr w14:paraId="431E8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批准后多久不领取算放弃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48小时未领取自动释放回可借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兼顾保留的合理性与其他成员公平使用设备的权利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需要定时任务支撑；V1先记录释放事件，提醒能力后续版本完善</w:t>
            </w:r>
          </w:p>
        </w:tc>
      </w:tr>
      <w:tr w14:paraId="17A73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多人共用一台设备如何记录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V1仅记录申请人一人，实际使用人暂不建模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最小方案先解决主流程闭环；共用属于增强需求，不阻塞上线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后续版本如需支持，需扩展申请-使用人关系（V2处理）</w:t>
            </w:r>
          </w:p>
        </w:tc>
      </w:tr>
    </w:tbl>
    <w:p w14:paraId="53458ED0">
      <w:pPr>
        <w:spacing w:after="40"/>
      </w:pPr>
    </w:p>
    <w:p w14:paraId="05B26FBF">
      <w:pPr>
        <w:pStyle w:val="4"/>
        <w:spacing w:before="160" w:after="100"/>
      </w:pPr>
      <w:r>
        <w:rPr>
          <w:rFonts w:ascii="微软雅黑" w:hAnsi="微软雅黑" w:eastAsia="微软雅黑"/>
          <w:b/>
          <w:color w:val="333333"/>
          <w:sz w:val="26"/>
        </w:rPr>
        <w:t>1.4 业务规则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118"/>
        <w:gridCol w:w="2268"/>
        <w:gridCol w:w="1701"/>
        <w:gridCol w:w="1701"/>
      </w:tblGrid>
      <w:tr w14:paraId="0A805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0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92B30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规则编号</w:t>
            </w:r>
          </w:p>
        </w:tc>
        <w:tc>
          <w:tcPr>
            <w:tcW w:w="311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3CED0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业务规则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C29B3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制定理由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FA324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涉及角色/对象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F4397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验证方式</w:t>
            </w:r>
          </w:p>
        </w:tc>
      </w:tr>
      <w:tr w14:paraId="1699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BR-01</w:t>
            </w:r>
          </w:p>
        </w:tc>
        <w:tc>
          <w:tcPr>
            <w:tcW w:w="311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设备状态机：可借AVAILABLE/预留RESERVED/借出BORROWED/维修MAINTENANCE四态，仅允许状态转换表定义的合法转换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统一状态语义，终结Excel与QQ群口径不一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Device、全体角色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对照状态转换表逐条验证，非法转换应被系统拒绝</w:t>
            </w:r>
          </w:p>
        </w:tc>
      </w:tr>
      <w:tr w14:paraId="2C8B0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BR-02</w:t>
            </w:r>
          </w:p>
        </w:tc>
        <w:tc>
          <w:tcPr>
            <w:tcW w:w="311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占用唯一性：任一时刻一台设备至多被一个有效申请占用，批准/占用前必须校验设备当前状态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消除“查看时可用、批准时被占”的冲突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Device、BorrowRequest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同设备并发提交两笔申请，仅一笔能完成占用</w:t>
            </w:r>
          </w:p>
        </w:tc>
      </w:tr>
      <w:tr w14:paraId="562CC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BR-03</w:t>
            </w:r>
          </w:p>
        </w:tc>
        <w:tc>
          <w:tcPr>
            <w:tcW w:w="311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分类流程：重要设备（CAM/BOARD）须经管理员审批后预留；普通设备（SENSOR/TOOL）提交后由系统直接预留、管理员事后核对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平衡规范与效率，避免普通器材层层审批把用户逼回QQ群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Device、BorrowRequest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重要设备提交后为“待审批”；普通设备提交后立即RESERVED</w:t>
            </w:r>
          </w:p>
        </w:tc>
      </w:tr>
      <w:tr w14:paraId="4690C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BR-04</w:t>
            </w:r>
          </w:p>
        </w:tc>
        <w:tc>
          <w:tcPr>
            <w:tcW w:w="311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批准即预留：申请批准时设备AVAILABLE→RESERVED并绑定该申请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明确占用起点，消除管理员之间“何时占设备”的理解分歧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Device、BorrowRequest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批准后立即查询设备状态应为RESERVED且关联申请正确</w:t>
            </w:r>
          </w:p>
        </w:tc>
      </w:tr>
      <w:tr w14:paraId="218DE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BR-05</w:t>
            </w:r>
          </w:p>
        </w:tc>
        <w:tc>
          <w:tcPr>
            <w:tcW w:w="311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领取确认与超时释放：管理员确认领取RESERVED→BORROWED；批准后48小时未领取自动释放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防止设备被批准单长期空占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BorrowRequest、系统定时任务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构造批准后不领取用例，验证48小时后释放且留痕</w:t>
            </w:r>
          </w:p>
        </w:tc>
      </w:tr>
      <w:tr w14:paraId="7E955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BR-06</w:t>
            </w:r>
          </w:p>
        </w:tc>
        <w:tc>
          <w:tcPr>
            <w:tcW w:w="311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归还检验：正常归还BORROWED→AVAILABLE；异常归还必须BORROWED→MAINTENANCE，禁止异常设备直接回到可借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异常设备带病上架会被再次借出，属安全底线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Device、管理员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提交异常归还，验证设备状态为MAINTENANCE且不可借</w:t>
            </w:r>
          </w:p>
        </w:tc>
      </w:tr>
      <w:tr w14:paraId="16D40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BR-07</w:t>
            </w:r>
          </w:p>
        </w:tc>
        <w:tc>
          <w:tcPr>
            <w:tcW w:w="311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全程留痕：超期标记（归还晚于预计时间记OVERDUE）；申请、审批、领取、归还、状态变更均记录操作人/时间/关联申请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超期管理与追责都需要证据基础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全部对象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任意操作后核对事件日志与状态日志的完整性、一致性</w:t>
            </w:r>
          </w:p>
        </w:tc>
      </w:tr>
    </w:tbl>
    <w:p w14:paraId="6D497747">
      <w:pPr>
        <w:spacing w:after="40"/>
      </w:pPr>
    </w:p>
    <w:p w14:paraId="1E003176">
      <w:pPr>
        <w:pStyle w:val="4"/>
        <w:spacing w:before="160" w:after="100"/>
      </w:pPr>
      <w:r>
        <w:rPr>
          <w:rFonts w:ascii="微软雅黑" w:hAnsi="微软雅黑" w:eastAsia="微软雅黑"/>
          <w:b/>
          <w:color w:val="333333"/>
          <w:sz w:val="26"/>
        </w:rPr>
        <w:t>1.5 核心流程与状态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3EB212CC">
        <w:trPr>
          <w:jc w:val="center"/>
        </w:trPr>
        <w:tc>
          <w:tcPr>
            <w:tcW w:w="997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核心借用流程：</w:t>
              <w:br/>
              <w:t>重要设备——成员查看设备（须可借）→ 提交申请（用途、起止时间、预计归还时间）→ 管理员审批 ──批准──→ 设备AVAILABLE→RESERVED → 成员48小时内领取 → 管理员确认领取 RESERVED→BORROWED → 借用期满归还 → 管理员检验：正常→AVAILABLE；异常→MAINTENANCE（维修完成确认后再→AVAILABLE）。</w:t>
              <w:br/>
              <w:t>普通设备——提交后系统自动预留（来源=快速通道），领取与归还环节同上。</w:t>
              <w:br/>
              <w:t>旁路分支——审批拒绝（终态）；成员撤回（领取前，设备如已预留则同步释放）；48小时超时自动释放。</w:t>
              <w:br/>
              <w:br/>
              <w:t>设备状态机（文字版状态图）：</w:t>
              <w:br/>
              <w:t>AVAILABLE --申请批准--&gt; RESERVED --领取确认--&gt; BORROWED --正常归还--&gt; AVAILABLE</w:t>
              <w:br/>
              <w:t>BORROWED --异常归还--&gt; MAINTENANCE --维修完成确认--&gt; AVAILABLE</w:t>
              <w:br/>
              <w:t>RESERVED --超时未领取/成员撤回--&gt; AVAILABLE</w:t>
              <w:br/>
              <w:br/>
              <w:t>申请单状态：SUBMITTED（已提交）→ UNDER_REVIEW（审核中）→ APPROVED（已批准待领取）→ PICKED_UP（已领取）→ RETURNED（已归还）；分支终态：REJECTED（已拒绝）/ WITHDRAWN（已撤回）/ RELEASED（超时释放）。</w:t>
            </w:r>
          </w:p>
        </w:tc>
      </w:tr>
      <w:tr w14:paraId="5CEA1B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5E8EC"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</w:p>
        </w:tc>
      </w:tr>
    </w:tbl>
    <w:p w14:paraId="662D93BE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2551"/>
        <w:gridCol w:w="1701"/>
        <w:gridCol w:w="2268"/>
      </w:tblGrid>
      <w:tr w14:paraId="02A14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63259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对象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2C573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当前状态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2C2B8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触发条件/操作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A2614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下一状态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C7A1D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约束/说明</w:t>
            </w:r>
          </w:p>
        </w:tc>
      </w:tr>
      <w:tr w14:paraId="0834A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设备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AVAILABLE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申请被批准（重要设备）/ 提交生效（普通设备快速通道）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RESERVED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占用前必须校验当时仍为AVAILABLE（BR-02）</w:t>
            </w:r>
          </w:p>
        </w:tc>
      </w:tr>
      <w:tr w14:paraId="5CF69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设备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RESERVED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管理员确认领取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BORROWED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记录领取时间与借用人</w:t>
            </w:r>
          </w:p>
        </w:tc>
      </w:tr>
      <w:tr w14:paraId="29605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设备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RESERVED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48小时未领取自动释放 / 成员撤回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AVAILABLE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释放写入事件日志，注明原因（超时/撤回）</w:t>
            </w:r>
          </w:p>
        </w:tc>
      </w:tr>
      <w:tr w14:paraId="4CAFA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设备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BORROWED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管理员检验无异常、正常归还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AVAILABLE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归还时间晚于预计时间则该次借用标记OVERDUE</w:t>
            </w:r>
          </w:p>
        </w:tc>
      </w:tr>
      <w:tr w14:paraId="73E06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设备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BORROWED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异常归还（损坏/缺配件/读数异常）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MAINTENANCE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禁止直接转AVAILABLE（BR-06）</w:t>
            </w:r>
          </w:p>
        </w:tc>
      </w:tr>
      <w:tr w14:paraId="70A9F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设备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MAINTENANCE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管理员确认维修完成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AVAILABLE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恢复可借前须确认设备可正常使用</w:t>
            </w:r>
          </w:p>
        </w:tc>
      </w:tr>
    </w:tbl>
    <w:p w14:paraId="5FC21EA5">
      <w:pPr>
        <w:spacing w:after="40"/>
      </w:pPr>
    </w:p>
    <w:p w14:paraId="4EDC64DF">
      <w:pPr>
        <w:pStyle w:val="4"/>
        <w:spacing w:before="160" w:after="100"/>
      </w:pPr>
      <w:r>
        <w:rPr>
          <w:rFonts w:ascii="微软雅黑" w:hAnsi="微软雅黑" w:eastAsia="微软雅黑"/>
          <w:b/>
          <w:color w:val="333333"/>
          <w:sz w:val="26"/>
        </w:rPr>
        <w:t>1.6 数据对象与关系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2268"/>
        <w:gridCol w:w="2268"/>
      </w:tblGrid>
      <w:tr w14:paraId="39994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F831C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数据对象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F3CBD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需要保存的主要信息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83CA0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与其他对象的关系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3BD6D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为什么需要</w:t>
            </w:r>
          </w:p>
        </w:tc>
      </w:tr>
      <w:tr w14:paraId="452BB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User 用户</w:t>
            </w:r>
          </w:p>
        </w:tc>
        <w:tc>
          <w:tcPr>
            <w:tcW w:w="3402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user_id、姓名、角色（MEMBER/ADMIN/LEADER）、联系方式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一个User发起N个BorrowRequest；一个User可操作N条日志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区分权限边界与责任主体</w:t>
            </w:r>
          </w:p>
        </w:tc>
      </w:tr>
      <w:tr w14:paraId="19071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Device 设备</w:t>
            </w:r>
          </w:p>
        </w:tc>
        <w:tc>
          <w:tcPr>
            <w:tcW w:w="3402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device_id、名称、类别（CAM/BOARD/SENSOR/TOOL）、是否重要设备、当前状态、存放位置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一台Device对应N个BorrowRequest与N条状态日志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设备状态的唯一可信来源（BR-01）</w:t>
            </w:r>
          </w:p>
        </w:tc>
      </w:tr>
      <w:tr w14:paraId="1CCC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BorrowRequest 借用申请</w:t>
            </w:r>
          </w:p>
        </w:tc>
        <w:tc>
          <w:tcPr>
            <w:tcW w:w="3402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request_id、device_id、申请人、用途、起止时间、预计归还时间、状态、审批人/意见、领取/归还时间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关联User与Device；一份申请对应N条事件/状态日志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业务主线单据，串起申请-审批-领还全流程</w:t>
            </w:r>
          </w:p>
        </w:tc>
      </w:tr>
      <w:tr w14:paraId="249E1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StateChangeLog 设备状态日志</w:t>
            </w:r>
          </w:p>
        </w:tc>
        <w:tc>
          <w:tcPr>
            <w:tcW w:w="3402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时间、device_id、旧状态、新状态、来源、关联request_id、操作人、备注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N条属于一台设备/一笔申请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状态变更留痕，也是对账与追责依据（BR-07）</w:t>
            </w:r>
          </w:p>
        </w:tc>
      </w:tr>
      <w:tr w14:paraId="1CB14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EventLog 业务事件日志</w:t>
            </w:r>
          </w:p>
        </w:tc>
        <w:tc>
          <w:tcPr>
            <w:tcW w:w="3402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event_id、request_id、action、actor、result、detail、时间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N条属于一份申请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流程级追溯：谁在何时做了什么操作</w:t>
            </w:r>
          </w:p>
        </w:tc>
      </w:tr>
      <w:tr w14:paraId="29C0E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Notification 通知（预留）</w:t>
            </w:r>
          </w:p>
        </w:tc>
        <w:tc>
          <w:tcPr>
            <w:tcW w:w="3402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notification_id、user_id、类型、内容、发送/已读时间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属于一个User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V1仅预留表结构；提醒能力后续版本启用</w:t>
            </w:r>
          </w:p>
        </w:tc>
      </w:tr>
    </w:tbl>
    <w:p w14:paraId="20B55CDF">
      <w:pPr>
        <w:spacing w:after="40"/>
      </w:pPr>
    </w:p>
    <w:p w14:paraId="64DC55BB">
      <w:pPr>
        <w:pStyle w:val="4"/>
        <w:spacing w:before="160" w:after="100"/>
      </w:pPr>
      <w:r>
        <w:rPr>
          <w:rFonts w:ascii="微软雅黑" w:hAnsi="微软雅黑" w:eastAsia="微软雅黑"/>
          <w:b/>
          <w:color w:val="333333"/>
          <w:sz w:val="26"/>
        </w:rPr>
        <w:t>1.7 V1 工程意图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0"/>
      </w:tblGrid>
      <w:tr w14:paraId="01D5C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15499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工程意图要素</w:t>
            </w:r>
          </w:p>
        </w:tc>
        <w:tc>
          <w:tcPr>
            <w:tcW w:w="7370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9402F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V1填写</w:t>
            </w:r>
          </w:p>
        </w:tc>
      </w:tr>
      <w:tr w14:paraId="0C6CF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3826C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本轮目标</w:t>
            </w:r>
          </w:p>
        </w:tc>
        <w:tc>
          <w:tcPr>
            <w:tcW w:w="737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用最小可运行的规范化流程替代QQ群+Excel，实现设备状态唯一可信、申请有审批、全程留痕可查</w:t>
            </w:r>
          </w:p>
        </w:tc>
      </w:tr>
      <w:tr w14:paraId="619E0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5CA10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必须保持的不变量</w:t>
            </w:r>
          </w:p>
        </w:tc>
        <w:tc>
          <w:tcPr>
            <w:tcW w:w="737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①任一时刻一台设备至多被一个有效申请占用；②设备状态与借用记录严格一致；③所有状态变更可追溯到人、时间、关联申请</w:t>
            </w:r>
          </w:p>
        </w:tc>
      </w:tr>
      <w:tr w14:paraId="59551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E16CD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关键约束</w:t>
            </w:r>
          </w:p>
        </w:tc>
        <w:tc>
          <w:tcPr>
            <w:tcW w:w="737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实验室内部低负载（约40人/33台设备/两周126笔申请）；管理员仅3人兼职；无专业运维；通过浏览器访问</w:t>
            </w:r>
          </w:p>
        </w:tc>
      </w:tr>
      <w:tr w14:paraId="0179E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B5C64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验收依据</w:t>
            </w:r>
          </w:p>
        </w:tc>
        <w:tc>
          <w:tcPr>
            <w:tcW w:w="737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1.8全部验证场景通过，尤其是并发冲突（TC-03）与异常归还（TC-05）两个高风险场景</w:t>
            </w:r>
          </w:p>
        </w:tc>
      </w:tr>
      <w:tr w14:paraId="5DA4C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67E3E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暂不处理的问题</w:t>
            </w:r>
          </w:p>
        </w:tc>
        <w:tc>
          <w:tcPr>
            <w:tcW w:w="737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消息推送渠道、申请优先级、多人共用建模、移动端体验、性能优化、审批分权细化、数据统计分析</w:t>
            </w:r>
          </w:p>
        </w:tc>
      </w:tr>
    </w:tbl>
    <w:p w14:paraId="18623E9C">
      <w:pPr>
        <w:spacing w:after="40"/>
      </w:pPr>
    </w:p>
    <w:p w14:paraId="692848C4">
      <w:pPr>
        <w:pStyle w:val="4"/>
        <w:spacing w:before="160" w:after="100"/>
      </w:pPr>
      <w:r>
        <w:rPr>
          <w:rFonts w:ascii="微软雅黑" w:hAnsi="微软雅黑" w:eastAsia="微软雅黑"/>
          <w:b/>
          <w:color w:val="333333"/>
          <w:sz w:val="26"/>
        </w:rPr>
        <w:t>1.8 V1 验证方案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2608"/>
        <w:gridCol w:w="2268"/>
        <w:gridCol w:w="2268"/>
        <w:gridCol w:w="1701"/>
      </w:tblGrid>
      <w:tr w14:paraId="04836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4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58856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编号</w:t>
            </w:r>
          </w:p>
        </w:tc>
        <w:tc>
          <w:tcPr>
            <w:tcW w:w="260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02FA6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验证场景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2DEFC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前置条件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F2F40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预期结果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F3593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验证的需求/规则</w:t>
            </w:r>
          </w:p>
        </w:tc>
      </w:tr>
      <w:tr w14:paraId="371EA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TC-01</w:t>
            </w:r>
          </w:p>
        </w:tc>
        <w:tc>
          <w:tcPr>
            <w:tcW w:w="260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成员查看设备列表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存在处于各种状态的设备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列表实时、准确显示每台设备当前状态与可借性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原始需求-成员诉求；BR-01</w:t>
            </w:r>
          </w:p>
        </w:tc>
      </w:tr>
      <w:tr w14:paraId="3E70E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TC-02</w:t>
            </w:r>
          </w:p>
        </w:tc>
        <w:tc>
          <w:tcPr>
            <w:tcW w:w="260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提交重要设备申请并获批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CAM01当前为AVAILABLE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审批通过后CAM01立即变为RESERVED并绑定该申请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BR-03、BR-04</w:t>
            </w:r>
          </w:p>
        </w:tc>
      </w:tr>
      <w:tr w14:paraId="4E5ED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TC-03</w:t>
            </w:r>
          </w:p>
        </w:tc>
        <w:tc>
          <w:tcPr>
            <w:tcW w:w="260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同设备并发申请冲突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BOARD01为AVAILABLE，A、B两人先后申请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先获批者占用成功；后者的批准因设备已被占用而失败并得到明确提示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BR-02</w:t>
            </w:r>
          </w:p>
        </w:tc>
      </w:tr>
      <w:tr w14:paraId="70EC8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TC-04</w:t>
            </w:r>
          </w:p>
        </w:tc>
        <w:tc>
          <w:tcPr>
            <w:tcW w:w="260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领取确认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TC-02的申请已批准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RESERVED→BORROWED，记录领取时间与借用人，事件日志完整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BR-04、BR-07</w:t>
            </w:r>
          </w:p>
        </w:tc>
      </w:tr>
      <w:tr w14:paraId="26059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TC-05</w:t>
            </w:r>
          </w:p>
        </w:tc>
        <w:tc>
          <w:tcPr>
            <w:tcW w:w="260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异常归还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设备处于BORROWED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归还勾选异常后设备变为MAINTENANCE，不再出现在可借列表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BR-06</w:t>
            </w:r>
          </w:p>
        </w:tc>
      </w:tr>
      <w:tr w14:paraId="333F9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TC-06</w:t>
            </w:r>
          </w:p>
        </w:tc>
        <w:tc>
          <w:tcPr>
            <w:tcW w:w="260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超时未领取释放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申请批准后48小时未领取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设备自动回到AVAILABLE，事件日志注明“超时释放”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BR-05</w:t>
            </w:r>
          </w:p>
        </w:tc>
      </w:tr>
    </w:tbl>
    <w:p w14:paraId="533446FD">
      <w:pPr>
        <w:spacing w:after="4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41372F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V1形成了以“设备状态机+占用唯一性+全程留痕”为支柱的最小可运行方案：设备四态（可借/预留/借出/维修）；重要设备审批制、普通设备系统自动预留的轻量快速通道；批准即预留、48小时未领取自动释放、异常归还强制入维修。系统边界限定于台账、申请审批、借还流程与留痕，不涉及资产与财务。该方案与原始材料四大痛点一一对应：状态不清→唯一可信状态源；申请冲突→占用唯一性校验；记录不全→事件与状态双日志；归还失真→归还检验规则。</w:t>
            </w:r>
          </w:p>
        </w:tc>
      </w:tr>
      <w:tr w14:paraId="54B683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FE8D9"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</w:p>
        </w:tc>
      </w:tr>
    </w:tbl>
    <w:p w14:paraId="4991DD96">
      <w:pPr>
        <w:spacing w:after="40"/>
      </w:pPr>
    </w:p>
    <w:p w14:paraId="6F412057">
      <w:pPr>
        <w:spacing w:after="40"/>
        <w:jc w:val="left"/>
      </w:pPr>
      <w:r>
        <w:rPr>
          <w:rFonts w:ascii="微软雅黑" w:hAnsi="微软雅黑" w:eastAsia="微软雅黑"/>
          <w:b/>
          <w:color w:val="1F4E79"/>
          <w:sz w:val="36"/>
        </w:rPr>
        <w:t>V2  需求扩展与复杂规则</w:t>
      </w:r>
    </w:p>
    <w:p w14:paraId="6018F540">
      <w:pPr>
        <w:spacing w:after="160"/>
      </w:pPr>
      <w:r>
        <w:rPr>
          <w:rFonts w:ascii="微软雅黑" w:hAnsi="微软雅黑" w:eastAsia="微软雅黑"/>
        </w:rPr>
        <w:t>目标：面对新的现场诉求，完成需求获取、影响分析与需求控制，而不是简单往系统里“加功能”。 本轮材料不是需求清单，不要求逐条实现；需要先判断哪些是需求、规则、约束、异常、非功能诉求或仅是用户观点。</w:t>
      </w:r>
    </w:p>
    <w:p w14:paraId="0532E7D3">
      <w:pPr>
        <w:pStyle w:val="4"/>
        <w:spacing w:before="160" w:after="100"/>
      </w:pPr>
      <w:r>
        <w:rPr>
          <w:rFonts w:ascii="微软雅黑" w:hAnsi="微软雅黑" w:eastAsia="微软雅黑"/>
          <w:b/>
          <w:color w:val="333333"/>
          <w:sz w:val="26"/>
        </w:rPr>
        <w:t>本轮新增材料</w:t>
      </w:r>
    </w:p>
    <w:p w14:paraId="4A6180A9">
      <w:pPr>
        <w:spacing w:after="60"/>
      </w:pPr>
      <w:r>
        <w:rPr>
          <w:rFonts w:ascii="微软雅黑" w:hAnsi="微软雅黑" w:eastAsia="微软雅黑"/>
        </w:rPr>
        <w:t>材料A｜负责人周会摘录：最近比赛项目增多，摄像头、少量高性能开发板经常临时被占用。负责人提出：“贵重或关键设备不能和普通传感器一样处理，最好有人明确负责批准；但普通器材如果每次都层层审批，大家最后还是会回到QQ群里借。”另有老师提到，正式比赛、课程实验和个人练习对设备的紧迫程度不同，但目前没有统一的优先原则。负责人还追问：如果申请人本身就是设备管理员，审批记录应该如何处理？重要操作以后最好能说清楚是谁作出的决定。</w:t>
      </w:r>
    </w:p>
    <w:p w14:paraId="21E5A425">
      <w:pPr>
        <w:spacing w:after="60"/>
      </w:pPr>
      <w:r>
        <w:rPr>
          <w:rFonts w:ascii="微软雅黑" w:hAnsi="微软雅黑" w:eastAsia="微软雅黑"/>
        </w:rPr>
        <w:t>材料B｜成员访谈节选：成员普遍希望提交后能知道“现在到底卡在哪一步”，而不是只看到“处理中”。有人临时改变实验安排，希望在设备尚未领取前取消；也有人提出申请已经批准但临时不来领取时，不确定设备要为他保留多久。小组项目中常由一名成员代为申请，但实际使用人可能不止一人。还有成员反映网络较差时点击提交后页面无响应，会再次点击，事后偶尔看到内容非常相似的两条申请。被拒绝后，部分成员希望知道原因，以便决定是修改申请还是换设备。</w:t>
      </w:r>
    </w:p>
    <w:p w14:paraId="2C94F7F6">
      <w:pPr>
        <w:spacing w:after="60"/>
      </w:pPr>
      <w:r>
        <w:rPr>
          <w:rFonts w:ascii="微软雅黑" w:hAnsi="微软雅黑" w:eastAsia="微软雅黑"/>
        </w:rPr>
        <w:t>材料C｜设备管理员工作记录：管理员常在一天中集中处理申请。多人申请同一台设备时，可能出现“查看时可用、批准时已被别人占用”的情况；不同管理员同时处理相关申请时也需要人工核对。对于已经批准但长时间无人领取的申请，目前没有统一处理方式。异常归还通常先在备注里写明，再由管理员手工调整设备状态；繁忙时可能出现异常已经登记但设备仍显示可借的情况。超期记录主要靠管理员查看列表发现，是否提醒、什么时候提醒没有固定做法。管理员还希望普通设备尽量快办，重要设备则保留更完整的审批和追溯信息。</w:t>
      </w:r>
    </w:p>
    <w:p w14:paraId="01A3593B">
      <w:pPr>
        <w:spacing w:after="100" w:line="288" w:lineRule="auto"/>
      </w:pPr>
      <w:r>
        <w:rPr>
          <w:rFonts w:ascii="微软雅黑" w:hAnsi="微软雅黑" w:eastAsia="微软雅黑"/>
        </w:rPr>
        <w:t>材料D｜现有表格与群聊中的零散约定：Excel中目前只有“可用/借出/维修”三种设备状态，但群里实际还会说“已答应给某人留着”“等老师确认”“人没来拿”“有问题先别借”等。管理员之间对“申请通过是否立即占用设备”理解不完全一致；有的人批准后就把设备标为不可用，有的人等到实际领取才修改。负责人没有要求你照搬这些做法，而是希望你判断哪些约定应该被系统正式化、哪些应该舍弃。上述材料可能包含相互冲突的诉求、隐含约束和需要进一步澄清的问题，请基于V1方案自行作出工程决策。</w:t>
      </w:r>
    </w:p>
    <w:p w14:paraId="5E53C701">
      <w:pPr>
        <w:pStyle w:val="4"/>
        <w:spacing w:before="160" w:after="100"/>
      </w:pPr>
      <w:r>
        <w:rPr>
          <w:rFonts w:ascii="微软雅黑" w:hAnsi="微软雅黑" w:eastAsia="微软雅黑"/>
          <w:b/>
          <w:color w:val="333333"/>
          <w:sz w:val="26"/>
        </w:rPr>
        <w:t>2.1 变更识别与影响分析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2252"/>
        <w:gridCol w:w="2532"/>
        <w:gridCol w:w="1408"/>
        <w:gridCol w:w="1689"/>
      </w:tblGrid>
      <w:tr w14:paraId="556EA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BB42B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新增/变化诉求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BA4BA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影响V1哪些内容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695D3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你的处理决定</w:t>
            </w:r>
          </w:p>
        </w:tc>
        <w:tc>
          <w:tcPr>
            <w:tcW w:w="1417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26D64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保留/修改/新增/删除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34353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理由</w:t>
            </w:r>
          </w:p>
        </w:tc>
      </w:tr>
      <w:tr w14:paraId="2FCD1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贵重/关键设备需专人明确批准，普通器材不能层层审批（材料A）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BR-03分类流程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保留两级分类思路并细化：重要设备须由管理员审批并记录批准理由；普通设备维持“提交即预留”快速通道不变</w:t>
            </w:r>
          </w:p>
        </w:tc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修改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与V1方向一致，但V1未回答“谁批准、凭什么批准”，需补齐审批责任</w:t>
            </w:r>
          </w:p>
        </w:tc>
      </w:tr>
      <w:tr w14:paraId="73304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正式比赛/课程实验/个人练习紧迫程度不同，无统一优先原则（材料A）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审批队列处理顺序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新增申请优先级字段（比赛&gt;课程&gt;练习），审批列表按优先级+提交时间排序</w:t>
            </w:r>
          </w:p>
        </w:tc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新增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让管理员“先挑着急的处理”有据可依，而不是凭个人感觉</w:t>
            </w:r>
          </w:p>
        </w:tc>
      </w:tr>
      <w:tr w14:paraId="5B54D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申请人本身就是管理员时审批记录如何处理（材料A）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审批权限边界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新增回避规则：系统禁止申请人=审批人，须转交其他管理员处理</w:t>
            </w:r>
          </w:p>
        </w:tc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新增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自批破坏追溯公信力，负责人明确关切</w:t>
            </w:r>
          </w:p>
        </w:tc>
      </w:tr>
      <w:tr w14:paraId="2DD50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重要操作要说清是谁作出的决定（材料A）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EventLog事件日志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新增ApprovalRecord审批记录表：批准/拒绝均须填写理由并落库</w:t>
            </w:r>
          </w:p>
        </w:tc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新增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事件日志回答“发生了什么”，审批记录补充“为什么”，两者互补</w:t>
            </w:r>
          </w:p>
        </w:tc>
      </w:tr>
      <w:tr w14:paraId="2ABE6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提交后只看到“处理中”，不知道卡在哪一步（材料B）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申请状态模型与展示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申请状态细分并在全程展示时间线：已提交/审核中/已批准待领取/已领取/已归还/已释放，并提示“下一步该谁操作”</w:t>
            </w:r>
          </w:p>
        </w:tc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修改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状态可见性是“知道现在卡在哪”的前提</w:t>
            </w:r>
          </w:p>
        </w:tc>
      </w:tr>
      <w:tr w14:paraId="7C36A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未领取前想取消；批准后不来领取要保留多久（材料B）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无撤回功能；BR-05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新增撤回：未领取前可自行撤回，已预留设备同步释放；48小时领取时限正式化，到期前24小时提醒</w:t>
            </w:r>
          </w:p>
        </w:tc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新增+修改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材料B诉求与V1的48小时决策互相印证，升级为正式系统规则</w:t>
            </w:r>
          </w:p>
        </w:tc>
      </w:tr>
      <w:tr w14:paraId="67077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弱网重复提交产生相似两条申请；被拒不知原因；小组多人共用；异常归还备注后仍可借；批准未领取无统一处理（材料B/C/D）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提交接口、拒绝原因、数据模型、BR-06执行、BR-05落地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逐条处理：提交幂等去重、结构化拒绝原因并对申请人可见、申请增加实际使用人、异常归还强制同事务入维修、自动释放定时任务</w:t>
            </w:r>
          </w:p>
        </w:tc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新增/修改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属跨域诉求，逐一落入规则与数据模型，见2.2</w:t>
            </w:r>
          </w:p>
        </w:tc>
      </w:tr>
    </w:tbl>
    <w:p w14:paraId="69FFFBB3">
      <w:pPr>
        <w:spacing w:after="40"/>
      </w:pPr>
    </w:p>
    <w:p w14:paraId="2C8CCBD4">
      <w:pPr>
        <w:pStyle w:val="4"/>
        <w:spacing w:before="160" w:after="100"/>
      </w:pPr>
      <w:r>
        <w:rPr>
          <w:rFonts w:ascii="微软雅黑" w:hAnsi="微软雅黑" w:eastAsia="微软雅黑"/>
          <w:b/>
          <w:color w:val="333333"/>
          <w:sz w:val="26"/>
        </w:rPr>
        <w:t>2.2 需求与规则变更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2551"/>
        <w:gridCol w:w="3118"/>
        <w:gridCol w:w="1814"/>
        <w:gridCol w:w="1701"/>
      </w:tblGrid>
      <w:tr w14:paraId="02B3E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7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F5DB7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编号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E3B94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V1内容</w:t>
            </w:r>
          </w:p>
        </w:tc>
        <w:tc>
          <w:tcPr>
            <w:tcW w:w="311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A8BA5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V2变更后内容</w:t>
            </w:r>
          </w:p>
        </w:tc>
        <w:tc>
          <w:tcPr>
            <w:tcW w:w="1814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D6A53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变更原因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D5C86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影响范围</w:t>
            </w:r>
          </w:p>
        </w:tc>
      </w:tr>
      <w:tr w14:paraId="54844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BR-03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重要设备须审批；普通设备系统自动预留</w:t>
            </w:r>
          </w:p>
        </w:tc>
        <w:tc>
          <w:tcPr>
            <w:tcW w:w="311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重要设备审批须由管理员在审批页完成并填写理由；审批列表按（优先级,提交时间）排序</w:t>
            </w: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材料A“有人明确负责批准”+统一优先原则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BorrowRequest、审批界面</w:t>
            </w:r>
          </w:p>
        </w:tc>
      </w:tr>
      <w:tr w14:paraId="35A53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BR-05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48小时未领取自动释放（V1为设想）</w:t>
            </w:r>
          </w:p>
        </w:tc>
        <w:tc>
          <w:tcPr>
            <w:tcW w:w="311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正式化：批准时写入领取截止时间pickup_deadline；到期前24小时站内提醒；48小时自动释放并通知申请人与管理员</w:t>
            </w: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材料B“保留多久”无共识、材料C“无统一处理方式”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定时任务、Notification</w:t>
            </w:r>
          </w:p>
        </w:tc>
      </w:tr>
      <w:tr w14:paraId="2701D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BR-06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异常归还必须转维修</w:t>
            </w:r>
          </w:p>
        </w:tc>
        <w:tc>
          <w:tcPr>
            <w:tcW w:w="311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强制化：归还单异常项必选结构化类型（损坏/缺配件/读数不稳/其他），归还与BORROWED→MAINTENANCE在同一事务完成，不允许“先回可借再人工补改”</w:t>
            </w: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材料C/D：备注后手工改状态易漏、管理员执行不一致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归还流程、Device、StateChangeLog</w:t>
            </w:r>
          </w:p>
        </w:tc>
      </w:tr>
      <w:tr w14:paraId="5A43F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BR-08（新增）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（V1无）</w:t>
            </w:r>
          </w:p>
        </w:tc>
        <w:tc>
          <w:tcPr>
            <w:tcW w:w="311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提交幂等：同一用户对同一设备10分钟内内容相同的重复提交合并为一条并返回原申请号；前端提交按钮防抖</w:t>
            </w: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材料B弱网转圈重复点击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提交接口、前端表单</w:t>
            </w:r>
          </w:p>
        </w:tc>
      </w:tr>
      <w:tr w14:paraId="207BF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BR-09（新增）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（V1无）</w:t>
            </w:r>
          </w:p>
        </w:tc>
        <w:tc>
          <w:tcPr>
            <w:tcW w:w="311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审批回避：申请人=管理员时，系统禁止其审批自己的申请，须转交其他管理员</w:t>
            </w: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材料A负责人追问“自己批自己怎么办”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审批权限校验</w:t>
            </w:r>
          </w:p>
        </w:tc>
      </w:tr>
      <w:tr w14:paraId="45F24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BR-10（新增）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（V1无）</w:t>
            </w:r>
          </w:p>
        </w:tc>
        <w:tc>
          <w:tcPr>
            <w:tcW w:w="311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结构化拒绝原因：拒绝必须选择原因代码（时段冲突/设备状态不符/资格不符/其他）+补充说明，对申请人可见</w:t>
            </w: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材料B“被拒后想知道原因”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申请详情页、BorrowRequest</w:t>
            </w:r>
          </w:p>
        </w:tc>
      </w:tr>
      <w:tr w14:paraId="1392C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BR-11（新增）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（V1无）</w:t>
            </w:r>
          </w:p>
        </w:tc>
        <w:tc>
          <w:tcPr>
            <w:tcW w:w="311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申请可登记实际使用人（可多人），借用记录与追溯覆盖全部使用人</w:t>
            </w: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材料B小组代为申请、实际使用人不止一人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BorrowRequest-User新增关系</w:t>
            </w:r>
          </w:p>
        </w:tc>
      </w:tr>
    </w:tbl>
    <w:p w14:paraId="7D742231">
      <w:pPr>
        <w:spacing w:after="40"/>
      </w:pPr>
    </w:p>
    <w:p w14:paraId="53E6D741">
      <w:pPr>
        <w:pStyle w:val="4"/>
        <w:spacing w:before="160" w:after="100"/>
      </w:pPr>
      <w:r>
        <w:rPr>
          <w:rFonts w:ascii="微软雅黑" w:hAnsi="微软雅黑" w:eastAsia="微软雅黑"/>
          <w:b/>
          <w:color w:val="333333"/>
          <w:sz w:val="26"/>
        </w:rPr>
        <w:t>2.3 状态与流程调整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6C0C362F">
        <w:trPr>
          <w:jc w:val="center"/>
        </w:trPr>
        <w:tc>
          <w:tcPr>
            <w:tcW w:w="997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与V1的差异（只列变化部分）：</w:t>
              <w:br/>
              <w:t>1. 申请单状态细分：主链 SUBMITTED→UNDER_REVIEW→APPROVED→PICKED_UP→RETURNED 不变；显式建模三个终态——WITHDRAWN（撤回）、REJECTED（拒绝）、RELEASED（超时释放）。页面按“当前环节+下一步该谁操作”展示时间线（V1为黑盒“处理中”）。</w:t>
              <w:br/>
              <w:t>2. 新增撤回路径：UNDER_REVIEW/APPROVED 状态允许申请人撤回；若设备已RESERVED则同步释放（RESERVED→AVAILABLE），留痕“成员撤回”。</w:t>
              <w:br/>
              <w:t>3. 异常归还直达维修：归还单勾选异常时，BORROWED→MAINTENANCE 与归还单提交在同一事务内完成（V1仅为规则约束，V2升级为事务约束，杜绝“先可借后补改”的中间态）。</w:t>
              <w:br/>
              <w:t>4. 超时释放闭环：APPROVED 后启动48小时倒计时，T-24小时提醒申请人，T时申请转RELEASED并释放设备。</w:t>
              <w:br/>
              <w:t>5. 重要设备审批链增加“审批人+理由”落库（ApprovalRecord），审批列表按（优先级，提交时间）排序；普通设备快速通道不变。</w:t>
            </w:r>
          </w:p>
        </w:tc>
      </w:tr>
      <w:tr w14:paraId="74934D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A69D4"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</w:p>
        </w:tc>
      </w:tr>
    </w:tbl>
    <w:p w14:paraId="662D4464">
      <w:pPr>
        <w:spacing w:after="40"/>
      </w:pPr>
    </w:p>
    <w:p w14:paraId="5F71E012">
      <w:pPr>
        <w:pStyle w:val="4"/>
        <w:spacing w:before="160" w:after="100"/>
      </w:pPr>
      <w:r>
        <w:rPr>
          <w:rFonts w:ascii="微软雅黑" w:hAnsi="微软雅黑" w:eastAsia="微软雅黑"/>
          <w:b/>
          <w:color w:val="333333"/>
          <w:sz w:val="26"/>
        </w:rPr>
        <w:t>2.4 数据模型影响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3402"/>
        <w:gridCol w:w="2268"/>
      </w:tblGrid>
      <w:tr w14:paraId="2AE64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FCF4D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受影响对象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8ACCB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是否新增字段/关系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28326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调整内容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DD1AB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不调整会产生什么问题</w:t>
            </w:r>
          </w:p>
        </w:tc>
      </w:tr>
      <w:tr w14:paraId="34F28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BorrowRequest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新增字段</w:t>
            </w:r>
          </w:p>
        </w:tc>
        <w:tc>
          <w:tcPr>
            <w:tcW w:w="3402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priority（比赛/课程/练习）、pickup_deadline、withdrawn_at、reject_reason_code、reject_note；状态枚举扩展WITHDRAWN/RELEASED；expected_return_time从可选改为必填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无法排序审批队列、无法执行领取时限、撤回与拒绝不可追溯、超期无客观判定依据</w:t>
            </w:r>
          </w:p>
        </w:tc>
      </w:tr>
      <w:tr w14:paraId="46CD5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BorrowRequest-User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新增关系</w:t>
            </w:r>
          </w:p>
        </w:tc>
        <w:tc>
          <w:tcPr>
            <w:tcW w:w="3402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request_co_users（申请↔实际使用人多对多）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小组共用设备无法追溯，出问题只能找到申请人一人</w:t>
            </w:r>
          </w:p>
        </w:tc>
      </w:tr>
      <w:tr w14:paraId="0CEE7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ApprovalRecord（新表）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新增表</w:t>
            </w:r>
          </w:p>
        </w:tc>
        <w:tc>
          <w:tcPr>
            <w:tcW w:w="3402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approval_id、request_id、approver_id、action（批准/拒绝）、reason_code、reason、created_at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“谁批准的、为什么批准”无处落库，负责人追溯诉求落空</w:t>
            </w:r>
          </w:p>
        </w:tc>
      </w:tr>
      <w:tr w14:paraId="521BB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Notification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启用V1预留表</w:t>
            </w:r>
          </w:p>
        </w:tc>
        <w:tc>
          <w:tcPr>
            <w:tcW w:w="3402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type（领取提醒/超时释放/审批结果）、payload、sent_at、read_at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提醒无载体，超时释放缺少前置告知，规则形同虚设</w:t>
            </w:r>
          </w:p>
        </w:tc>
      </w:tr>
      <w:tr w14:paraId="03E70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Device/StateChangeLog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约束强化</w:t>
            </w:r>
          </w:p>
        </w:tc>
        <w:tc>
          <w:tcPr>
            <w:tcW w:w="3402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异常归还类型写入StateChangeLog结构化字段；归还事务内强制校验状态机合法性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异常设备可能再次流入可借列表（V2材料明确指出该现象已发生）</w:t>
            </w:r>
          </w:p>
        </w:tc>
      </w:tr>
    </w:tbl>
    <w:p w14:paraId="45E37567">
      <w:pPr>
        <w:spacing w:after="40"/>
      </w:pPr>
    </w:p>
    <w:p w14:paraId="47FE176B">
      <w:pPr>
        <w:pStyle w:val="4"/>
        <w:spacing w:before="160" w:after="100"/>
      </w:pPr>
      <w:r>
        <w:rPr>
          <w:rFonts w:ascii="微软雅黑" w:hAnsi="微软雅黑" w:eastAsia="微软雅黑"/>
          <w:b/>
          <w:color w:val="333333"/>
          <w:sz w:val="26"/>
        </w:rPr>
        <w:t>2.5 V2 工程意图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0"/>
      </w:tblGrid>
      <w:tr w14:paraId="2DB37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F95FE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工程意图要素</w:t>
            </w:r>
          </w:p>
        </w:tc>
        <w:tc>
          <w:tcPr>
            <w:tcW w:w="7370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635BE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V2填写</w:t>
            </w:r>
          </w:p>
        </w:tc>
      </w:tr>
      <w:tr w14:paraId="3FCAD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595AA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本轮变化目标</w:t>
            </w:r>
          </w:p>
        </w:tc>
        <w:tc>
          <w:tcPr>
            <w:tcW w:w="737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补齐审批责任链（谁批、为什么批）；把材料中的模糊约定正式化为系统规则（领取时限、异常归还、撤回、优先级、回避）；提升流程透明度</w:t>
            </w:r>
          </w:p>
        </w:tc>
      </w:tr>
      <w:tr w14:paraId="520FB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85CDA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允许变化的范围</w:t>
            </w:r>
          </w:p>
        </w:tc>
        <w:tc>
          <w:tcPr>
            <w:tcW w:w="737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申请状态枚举、审批与归还子流程、数据模型增量字段/表；不改变设备四态状态机骨架与两级分类管理策略</w:t>
            </w:r>
          </w:p>
        </w:tc>
      </w:tr>
      <w:tr w14:paraId="2E41A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E11E0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必须保护的不变量</w:t>
            </w:r>
          </w:p>
        </w:tc>
        <w:tc>
          <w:tcPr>
            <w:tcW w:w="737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V1三条不变量（占用唯一、状态与记录一致、全程留痕）继续成立；BR-02/BR-04/BR-06语义不得放松</w:t>
            </w:r>
          </w:p>
        </w:tc>
      </w:tr>
      <w:tr w14:paraId="20D4B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18FE8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新增约束</w:t>
            </w:r>
          </w:p>
        </w:tc>
        <w:tc>
          <w:tcPr>
            <w:tcW w:w="737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禁止自批（BR-09）；异常归还与状态转换同事务（BR-06强化）；重复提交幂等（BR-08）；拒绝必须结构化原因（BR-10）</w:t>
            </w:r>
          </w:p>
        </w:tc>
      </w:tr>
      <w:tr w14:paraId="1F445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57BB8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验收依据</w:t>
            </w:r>
          </w:p>
        </w:tc>
        <w:tc>
          <w:tcPr>
            <w:tcW w:w="737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2.6全部新增场景通过，且V1回归项全部保持通过</w:t>
            </w:r>
          </w:p>
        </w:tc>
      </w:tr>
      <w:tr w14:paraId="4F7D1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7F250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需要回归验证的V1能力</w:t>
            </w:r>
          </w:p>
        </w:tc>
        <w:tc>
          <w:tcPr>
            <w:tcW w:w="737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TC-03并发占用、TC-05异常归还入维修、TC-06超时释放——三项规则正式化后行为与V1一致</w:t>
            </w:r>
          </w:p>
        </w:tc>
      </w:tr>
    </w:tbl>
    <w:p w14:paraId="1B13F1A0">
      <w:pPr>
        <w:spacing w:after="40"/>
      </w:pPr>
    </w:p>
    <w:p w14:paraId="6D1ED2F6">
      <w:pPr>
        <w:pStyle w:val="4"/>
        <w:spacing w:before="160" w:after="100"/>
      </w:pPr>
      <w:r>
        <w:rPr>
          <w:rFonts w:ascii="微软雅黑" w:hAnsi="微软雅黑" w:eastAsia="微软雅黑"/>
          <w:b/>
          <w:color w:val="333333"/>
          <w:sz w:val="26"/>
        </w:rPr>
        <w:t>2.6 V2 验证与回归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2835"/>
        <w:gridCol w:w="2268"/>
        <w:gridCol w:w="2268"/>
        <w:gridCol w:w="1701"/>
      </w:tblGrid>
      <w:tr w14:paraId="23F97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7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082B2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编号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55FF3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验证/回归场景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35BC1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验证目的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13C22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预期结果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6E0C2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关联规则</w:t>
            </w:r>
          </w:p>
        </w:tc>
      </w:tr>
      <w:tr w14:paraId="0A52C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V2-01</w:t>
            </w:r>
          </w:p>
        </w:tc>
        <w:tc>
          <w:tcPr>
            <w:tcW w:w="28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重要设备审批记录完整性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谁批准/拒绝、理由、时间可查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ApprovalRecord含审批人、理由、时间且不可篡改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BR-03、材料A</w:t>
            </w:r>
          </w:p>
        </w:tc>
      </w:tr>
      <w:tr w14:paraId="7459E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V2-02</w:t>
            </w:r>
          </w:p>
        </w:tc>
        <w:tc>
          <w:tcPr>
            <w:tcW w:w="28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管理员自批拦截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回避规则生效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申请人=审批人时系统拒绝提交并提示转交其他管理员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BR-09</w:t>
            </w:r>
          </w:p>
        </w:tc>
      </w:tr>
      <w:tr w14:paraId="0B762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V2-03</w:t>
            </w:r>
          </w:p>
        </w:tc>
        <w:tc>
          <w:tcPr>
            <w:tcW w:w="28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优先级排序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审批队列有序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比赛类申请排在课程、练习之前；同级按提交时间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BR-03变更</w:t>
            </w:r>
          </w:p>
        </w:tc>
      </w:tr>
      <w:tr w14:paraId="36B74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V2-04</w:t>
            </w:r>
          </w:p>
        </w:tc>
        <w:tc>
          <w:tcPr>
            <w:tcW w:w="28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撤回释放设备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撤回后资源即时回池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APPROVED申请撤回后设备RESERVED→AVAILABLE，事件留痕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BR-05、材料B</w:t>
            </w:r>
          </w:p>
        </w:tc>
      </w:tr>
      <w:tr w14:paraId="5BBE0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V2-05</w:t>
            </w:r>
          </w:p>
        </w:tc>
        <w:tc>
          <w:tcPr>
            <w:tcW w:w="28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异常归还事务化（回归TC-05）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不允许出现“可借”中间态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提交归还单即转MAINTENANCE，窗口期为零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BR-06强化</w:t>
            </w:r>
          </w:p>
        </w:tc>
      </w:tr>
      <w:tr w14:paraId="5392E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V2-06</w:t>
            </w:r>
          </w:p>
        </w:tc>
        <w:tc>
          <w:tcPr>
            <w:tcW w:w="28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重复提交幂等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弱网连点只产生一条申请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10分钟内相同提交返回原申请号并提示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BR-08</w:t>
            </w:r>
          </w:p>
        </w:tc>
      </w:tr>
      <w:tr w14:paraId="23EEE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V2-07</w:t>
            </w:r>
          </w:p>
        </w:tc>
        <w:tc>
          <w:tcPr>
            <w:tcW w:w="28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V1回归：并发占用与超时释放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新改动未破坏V1能力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TC-03、TC-06行为与V1一致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BR-02、BR-05</w:t>
            </w:r>
          </w:p>
        </w:tc>
      </w:tr>
    </w:tbl>
    <w:p w14:paraId="6E8CC838">
      <w:pPr>
        <w:spacing w:after="4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2BC1A91C">
        <w:trPr>
          <w:jc w:val="center"/>
        </w:trPr>
        <w:tc>
          <w:tcPr>
            <w:tcW w:w="997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V2相对V1最关键的变化是把“流程管控”升级为“责任与透明”：审批从动作升级为带理由的责任记录（ApprovalRecord+回避规则）；申请从黑盒“处理中”升级为全程可见的状态时间线；优先级、领取时限、撤回、拒绝原因、多人使用等现场约定正式化为系统规则。为避免新规则破坏原有流程：设备四态机骨架与占用唯一性不变量冻结不动；异常归还由“规则”升级为“事务约束”，自由度反而收窄；全部变更通过2.6场景验证，并回归V1三项关键能力（并发占用、异常归还、超时释放）确认无破坏。</w:t>
            </w:r>
          </w:p>
        </w:tc>
      </w:tr>
      <w:tr w14:paraId="0A8D1F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46596"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</w:p>
        </w:tc>
      </w:tr>
    </w:tbl>
    <w:p w14:paraId="213A1F4A">
      <w:pPr>
        <w:spacing w:after="40"/>
      </w:pPr>
    </w:p>
    <w:p w14:paraId="36B24C78">
      <w:pPr>
        <w:spacing w:after="40"/>
        <w:jc w:val="left"/>
      </w:pPr>
      <w:r>
        <w:rPr>
          <w:rFonts w:ascii="微软雅黑" w:hAnsi="微软雅黑" w:eastAsia="微软雅黑"/>
          <w:b/>
          <w:color w:val="1F4E79"/>
          <w:sz w:val="36"/>
        </w:rPr>
        <w:t>V3  基于运行数据改进</w:t>
      </w:r>
    </w:p>
    <w:p w14:paraId="07966C50">
      <w:pPr>
        <w:spacing w:after="160"/>
      </w:pPr>
      <w:r>
        <w:rPr>
          <w:rFonts w:ascii="微软雅黑" w:hAnsi="微软雅黑" w:eastAsia="微软雅黑"/>
        </w:rPr>
        <w:t>目标：从运行证据出发识别问题，形成“反馈—评估—再决策”的数据驱动改进，而不是凭感觉增加功能。 本轮不提供统计结论，需要从多份原始日志中自行建立证据链；单个异常事件不能直接等价为软件缺陷。</w:t>
      </w:r>
    </w:p>
    <w:p w14:paraId="4B5BC479">
      <w:pPr>
        <w:pStyle w:val="4"/>
        <w:spacing w:before="160" w:after="100"/>
      </w:pPr>
      <w:r>
        <w:rPr>
          <w:rFonts w:ascii="微软雅黑" w:hAnsi="微软雅黑" w:eastAsia="微软雅黑"/>
        </w:rPr>
        <w:t>本轮运行材料（模拟两周试运行，另附 V3_运行日志材料包.zip）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5102"/>
      </w:tblGrid>
      <w:tr w14:paraId="58A82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35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461A86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材料文件</w:t>
            </w:r>
          </w:p>
        </w:tc>
        <w:tc>
          <w:tcPr>
            <w:tcW w:w="5102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E68EB6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内容说明</w:t>
            </w:r>
          </w:p>
        </w:tc>
      </w:tr>
      <w:tr w14:paraId="560AE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27F34D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V3_业务事件日志.csv</w:t>
            </w:r>
          </w:p>
        </w:tc>
        <w:tc>
          <w:tcPr>
            <w:tcW w:w="5102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258260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申请提交、审批、领取、撤回、归还、超期等业务事件。可通过 request_id、device_id、user_id 和时间关联其他日志。</w:t>
            </w:r>
          </w:p>
        </w:tc>
      </w:tr>
      <w:tr w14:paraId="3C2C4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C81EC9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V3_设备状态日志.csv</w:t>
            </w:r>
          </w:p>
        </w:tc>
        <w:tc>
          <w:tcPr>
            <w:tcW w:w="5102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9AC822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设备状态变化记录，包含状态来源、关联申请和操作人。</w:t>
            </w:r>
          </w:p>
        </w:tc>
      </w:tr>
      <w:tr w14:paraId="039DE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128806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V3_系统访问日志.log</w:t>
            </w:r>
          </w:p>
        </w:tc>
        <w:tc>
          <w:tcPr>
            <w:tcW w:w="5102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8C174E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部分接口访问记录，包含HTTP状态、响应耗时和trace信息。</w:t>
            </w:r>
          </w:p>
        </w:tc>
      </w:tr>
      <w:tr w14:paraId="5ECC6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F59E17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V3_用户反馈.csv</w:t>
            </w:r>
          </w:p>
        </w:tc>
        <w:tc>
          <w:tcPr>
            <w:tcW w:w="5102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0D43B7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试运行期间成员、管理员和负责人的反馈原话。</w:t>
            </w:r>
          </w:p>
        </w:tc>
      </w:tr>
      <w:tr w14:paraId="1374B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839DFF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数据范围</w:t>
            </w:r>
          </w:p>
        </w:tc>
        <w:tc>
          <w:tcPr>
            <w:tcW w:w="5102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033C32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2026-09-01 至 2026-09-14。日志为模拟现场数据，包含正常行为、噪声和异常。</w:t>
            </w:r>
          </w:p>
        </w:tc>
      </w:tr>
      <w:tr w14:paraId="63207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794D3A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分析要求</w:t>
            </w:r>
          </w:p>
        </w:tc>
        <w:tc>
          <w:tcPr>
            <w:tcW w:w="5102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75E462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不要只统计次数。需要将不同日志相互印证，区分“业务规则问题、交互/信息反馈问题、用户操作问题、系统实现/运行问题”，并说明哪些证据足以形成改进需求。</w:t>
            </w:r>
          </w:p>
        </w:tc>
      </w:tr>
    </w:tbl>
    <w:p w14:paraId="63CFA323">
      <w:pPr>
        <w:spacing w:after="40"/>
      </w:pPr>
    </w:p>
    <w:p w14:paraId="54545314">
      <w:pPr>
        <w:pStyle w:val="4"/>
        <w:spacing w:before="160" w:after="100"/>
      </w:pPr>
      <w:r>
        <w:rPr>
          <w:rFonts w:ascii="微软雅黑" w:hAnsi="微软雅黑" w:eastAsia="微软雅黑"/>
        </w:rPr>
        <w:t>3.1 证据关联、问题识别与优先级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1417"/>
        <w:gridCol w:w="2268"/>
        <w:gridCol w:w="1134"/>
      </w:tblGrid>
      <w:tr w14:paraId="3BB7D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B405FC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证据编号/日志位置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65C3D5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你认为反映的问题</w:t>
            </w:r>
          </w:p>
        </w:tc>
        <w:tc>
          <w:tcPr>
            <w:tcW w:w="1417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E6BF23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严重性/优先级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1CAD42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证据链与判断理由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18CDE4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是否形成软件改进需求</w:t>
            </w:r>
          </w:p>
        </w:tc>
      </w:tr>
      <w:tr w14:paraId="36826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EV-01：业务事件日志18条 APPROVAL_FAILED_DEVICE_UNAVAILABLE（82次成功批准，占批准尝试18%），detail均为“device state changed after submission”；设备状态日志18条 MANUAL_SYNC“state updated by another borrowing record”</w:t>
            </w:r>
          </w:p>
        </w:tc>
        <w:tc>
          <w:tcPr>
            <w:tcW w:w="28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批准时设备占用校验非原子/不同步——业务规则问题+系统实现问题</w:t>
            </w:r>
          </w:p>
        </w:tc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高（P0）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两份日志以request_id关联印证：如R0007/BOARD06，9/1提交、9/2被另一借用记录同步占用、9/2批准失败；管理员A02（9/9“两个管理员处理同一台设备”）与成员U022（9/4“看着可用提交后不能借”）反馈与之互证</w:t>
            </w:r>
          </w:p>
        </w:tc>
        <w:tc>
          <w:tcPr>
            <w:tcW w:w="113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是→IMP-1 占用事务原子化</w:t>
            </w:r>
          </w:p>
        </w:tc>
      </w:tr>
      <w:tr w14:paraId="47509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EV-02：设备状态日志4次异常归还先 BORROWED→AVAILABLE（note=abnormal flag recorded separately），0.7~1.4小时后才由 ADMIN_CORRECTION 改入MAINTENANCE（CAM01@9/3、CAM02@9/4、CAM02@9/6、BOARD03@9/10）；另5次直接入MAINTENANCE，处理路径不一致</w:t>
            </w:r>
          </w:p>
        </w:tc>
        <w:tc>
          <w:tcPr>
            <w:tcW w:w="28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异常归还规则（BR-06）未在代码路径强制执行——业务规则落地问题</w:t>
            </w:r>
          </w:p>
        </w:tc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高（P0）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管理员A01 9/4 11:20反馈“备注了异常但设备列表仍可借”，与CAM02@9/4 03:34归还→04:53才修正的暴露窗口吻合；窗口期内异常设备可被误借</w:t>
            </w:r>
          </w:p>
        </w:tc>
        <w:tc>
          <w:tcPr>
            <w:tcW w:w="113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是→IMP-2 异常归还事务化+维修闭环</w:t>
            </w:r>
          </w:p>
        </w:tc>
      </w:tr>
      <w:tr w14:paraId="7CCE6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EV-03：访问日志 overdue-scan 每日仅08:00执行1次，9/5、9/11两次HTTP 500（4800ms）；业务日志11条 OVERDUE_DETECTED 全部 detail=“no automatic user notification recorded”；R0001、R0076 检出时间晚于实际归还时间</w:t>
            </w:r>
          </w:p>
        </w:tc>
        <w:tc>
          <w:tcPr>
            <w:tcW w:w="28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超期检测频率低、失败无重试、无用户通知——系统实现问题</w:t>
            </w:r>
          </w:p>
        </w:tc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高（P1）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管理员A03 9/11反馈“超期有时当天有时第二天才发现”与9/11任务失败当日吻合；扫描一天一次+失败漏检导致检出滞后甚至晚于归还；无通知使用户U040“不知道什么时候该还”</w:t>
            </w:r>
          </w:p>
        </w:tc>
        <w:tc>
          <w:tcPr>
            <w:tcW w:w="113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是→IMP-3 超期检测与通知治理</w:t>
            </w:r>
          </w:p>
        </w:tc>
      </w:tr>
      <w:tr w14:paraId="42038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EV-04：7份申请批准后始终未领取也未撤回（R0026/R0070/R0027/R0109/R0062/R0052/R0082），设备滞留RESERVED最长101.9小时；全程无任何自动释放事件</w:t>
            </w:r>
          </w:p>
        </w:tc>
        <w:tc>
          <w:tcPr>
            <w:tcW w:w="28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48小时自动释放规则（BR-05）未实现——业务规则问题</w:t>
            </w:r>
          </w:p>
        </w:tc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中（P1）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成员U031（9/3“申请通过没去领设备一直显示被占”）与管理员A03（9/6“不知道该保留还是释放”）反馈互证；设备被空占直接削弱其他成员可用性</w:t>
            </w:r>
          </w:p>
        </w:tc>
        <w:tc>
          <w:tcPr>
            <w:tcW w:w="113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是→IMP-4 领取时限自动化</w:t>
            </w:r>
          </w:p>
        </w:tc>
      </w:tr>
      <w:tr w14:paraId="52202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EV-05：访问日志 POST /api/applications 共134次，8次HTTP 504（3.2~6.4秒）；U014反馈重复点击“出现两条相似记录”，但业务日志同用户同设备10分钟窗口重复提交检测为0组</w:t>
            </w:r>
          </w:p>
        </w:tc>
        <w:tc>
          <w:tcPr>
            <w:tcW w:w="28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提交链路健壮性不足（504+无幂等设计）——系统实现问题</w:t>
            </w:r>
          </w:p>
        </w:tc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中（P2）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504为网关超时，服务端是否落库无事件可查，证据链不完整；U014本人9/12提交在日志中仅1条201成功，其“两条记录”的反馈与日志不符（可能为感知偏差）；判定：健壮性缺陷真实存在（8次504），重复数据风险客观存在，但当前无重复实证</w:t>
            </w:r>
          </w:p>
        </w:tc>
        <w:tc>
          <w:tcPr>
            <w:tcW w:w="113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是→IMP-5 提交幂等与超时降级</w:t>
            </w:r>
          </w:p>
        </w:tc>
      </w:tr>
      <w:tr w14:paraId="2819C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EV-06：访问日志 GET /api/admin/applications（n=42）中位606ms、最大2428ms，为其他接口（中位多在150ms内）的4~10倍；A02 9/14反馈“刷新有时要等两三秒”与最大值吻合</w:t>
            </w:r>
          </w:p>
        </w:tc>
        <w:tc>
          <w:tcPr>
            <w:tcW w:w="28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管理端待办列表查询无分页/索引——系统实现问题（性能）</w:t>
            </w:r>
          </w:p>
        </w:tc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中（P2）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两周内数据增长（126申请/529事件）后列表线性变慢；管理员日常高频操作，劣化直接拖慢审批吞吐</w:t>
            </w:r>
          </w:p>
        </w:tc>
        <w:tc>
          <w:tcPr>
            <w:tcW w:w="113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是→IMP-6 管理端列表性能优化</w:t>
            </w:r>
          </w:p>
        </w:tc>
      </w:tr>
    </w:tbl>
    <w:p w14:paraId="60CBBBE6">
      <w:pPr>
        <w:spacing w:after="40"/>
      </w:pPr>
    </w:p>
    <w:p w14:paraId="62E3C849">
      <w:pPr>
        <w:pStyle w:val="4"/>
        <w:spacing w:before="160" w:after="100"/>
      </w:pPr>
      <w:r>
        <w:rPr>
          <w:rFonts w:ascii="微软雅黑" w:hAnsi="微软雅黑" w:eastAsia="微软雅黑"/>
        </w:rPr>
        <w:t>3.2 从运行证据形成改进需求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8"/>
        <w:gridCol w:w="1925"/>
        <w:gridCol w:w="2187"/>
        <w:gridCol w:w="1917"/>
        <w:gridCol w:w="1645"/>
      </w:tblGrid>
      <w:tr w14:paraId="0CC63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51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6D1A2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改进需求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999055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对应证据（至少2处可相互印证时优先）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B15D1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拟解决的问题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FDA4C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影响V2哪些内容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71C470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预期效果/可能副作用</w:t>
            </w:r>
          </w:p>
        </w:tc>
      </w:tr>
      <w:tr w14:paraId="3D665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IMP-1 占用判定原子化：批准/领取改为数据库条件更新（UPDATE…WHERE state=AVAILABLE），失败即回滚并给出明确原因；废弃事后MANUAL_SYNC人工同步路径</w:t>
            </w:r>
          </w:p>
        </w:tc>
        <w:tc>
          <w:tcPr>
            <w:tcW w:w="198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EV-01（18次失败+18条人工同步互证）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并发批准窗口期导致失败与状态漂移</w:t>
            </w:r>
          </w:p>
        </w:tc>
        <w:tc>
          <w:tcPr>
            <w:tcW w:w="198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BR-02/BR-04实现方式；不改变规则语义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批准冲突率18%→&lt;1%；副作用：后批者收到即时明确反馈，体验更清晰</w:t>
            </w:r>
          </w:p>
        </w:tc>
      </w:tr>
      <w:tr w14:paraId="2E31C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IMP-2 异常归还事务化+维修闭环：归还单异常项必选结构化类型，归还与BORROWED→MAINTENANCE同事务完成；新增“维修完成”受控操作（MAINTENANCE→AVAILABLE须填检修说明）</w:t>
            </w:r>
          </w:p>
        </w:tc>
        <w:tc>
          <w:tcPr>
            <w:tcW w:w="198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EV-02（4次暴露窗口0.7~1.4h）+设备状态日志MAINTENANCE→BORROWED@9/9（CAM01维修中被借出，说明维修状态可被绕过）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异常设备流入可借列表；维修状态被人工同步绕过</w:t>
            </w:r>
          </w:p>
        </w:tc>
        <w:tc>
          <w:tcPr>
            <w:tcW w:w="198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BR-06强化；归还界面与状态机新增受控转换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异常归还即时入修率56%→100%；副作用：管理员多一步确认操作，以表单引导降低负担</w:t>
            </w:r>
          </w:p>
        </w:tc>
      </w:tr>
      <w:tr w14:paraId="26561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IMP-3 超期治理：扫描频率每日08:00一次→每小时；任务失败自动重试3次并告警管理员；借用人三级通知（超期前24h/超期时/超期后每日）；管理员超期看板</w:t>
            </w:r>
          </w:p>
        </w:tc>
        <w:tc>
          <w:tcPr>
            <w:tcW w:w="198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EV-03（2次500失败、11次零通知、2例检出晚于归还）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超期漏检、借用人与管理员均不知情</w:t>
            </w:r>
          </w:p>
        </w:tc>
        <w:tc>
          <w:tcPr>
            <w:tcW w:w="198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BR-07落地方式；Notification表启用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检出延迟≤1小时、通知触达100%；副作用：通知频率上升，可设置中降噪</w:t>
            </w:r>
          </w:p>
        </w:tc>
      </w:tr>
      <w:tr w14:paraId="56989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IMP-4 领取时限自动执行：批准时写入pickup_deadline；到期前24小时提醒申请人；到期自动转RELEASED并释放设备，通知双方</w:t>
            </w:r>
          </w:p>
        </w:tc>
        <w:tc>
          <w:tcPr>
            <w:tcW w:w="198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EV-04（7份滞留、最长101.9h）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批准不领取导致设备空占</w:t>
            </w:r>
          </w:p>
        </w:tc>
        <w:tc>
          <w:tcPr>
            <w:tcW w:w="198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BR-05正式落地为定时任务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RESERVED滞留&gt;48h数量归零；副作用：被释放者可重新申请，成本可接受</w:t>
            </w:r>
          </w:p>
        </w:tc>
      </w:tr>
      <w:tr w14:paraId="57B86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IMP-5 提交幂等与超时降级：前端防抖+后端幂等键（用户+设备+内容指纹，10分钟窗口）；504超时后页面引导“查询我的申请”而非盲目重填</w:t>
            </w:r>
          </w:p>
        </w:tc>
        <w:tc>
          <w:tcPr>
            <w:tcW w:w="198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EV-05（8次504+U014反馈）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弱网重复提交；超时后盲目重试制造脏数据</w:t>
            </w:r>
          </w:p>
        </w:tc>
        <w:tc>
          <w:tcPr>
            <w:tcW w:w="198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BR-08新增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重复申请零发生；副作用：幂等指纹须排除时间戳等噪声字段</w:t>
            </w:r>
          </w:p>
        </w:tc>
      </w:tr>
      <w:tr w14:paraId="62D7C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IMP-6 管理端列表优化：分页+按状态部分索引+仅取列表必需字段；详情异步加载</w:t>
            </w:r>
          </w:p>
        </w:tc>
        <w:tc>
          <w:tcPr>
            <w:tcW w:w="198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EV-06（中位606ms/最大2428ms）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审批高频操作随数据量增长越来越慢</w:t>
            </w:r>
          </w:p>
        </w:tc>
        <w:tc>
          <w:tcPr>
            <w:tcW w:w="198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无规则变化，纯实现优化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P95&lt;800ms（基线2428ms）；副作用：无</w:t>
            </w:r>
          </w:p>
        </w:tc>
      </w:tr>
    </w:tbl>
    <w:p w14:paraId="67E2BE43">
      <w:pPr>
        <w:spacing w:after="40"/>
      </w:pPr>
    </w:p>
    <w:p w14:paraId="4033FB13">
      <w:pPr>
        <w:pStyle w:val="4"/>
        <w:spacing w:before="160" w:after="100"/>
      </w:pPr>
      <w:r>
        <w:rPr>
          <w:rFonts w:ascii="微软雅黑" w:hAnsi="微软雅黑" w:eastAsia="微软雅黑"/>
        </w:rPr>
        <w:t>3.3 指标、评价基线与可观测性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417"/>
        <w:gridCol w:w="1417"/>
        <w:gridCol w:w="2268"/>
        <w:gridCol w:w="2551"/>
      </w:tblGrid>
      <w:tr w14:paraId="2FD21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75703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评价指标</w:t>
            </w:r>
          </w:p>
        </w:tc>
        <w:tc>
          <w:tcPr>
            <w:tcW w:w="1417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A5279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当前基线</w:t>
            </w:r>
          </w:p>
        </w:tc>
        <w:tc>
          <w:tcPr>
            <w:tcW w:w="1417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21F29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期望目标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4730A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如何观测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D93A6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为什么选这个指标</w:t>
            </w:r>
          </w:p>
        </w:tc>
      </w:tr>
      <w:tr w14:paraId="4FA75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批准冲突率（APPROVAL_FAILED_DEVICE_UNAVAILABLE / 批准尝试）</w:t>
            </w:r>
          </w:p>
        </w:tc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18/100=18%</w:t>
            </w:r>
          </w:p>
        </w:tc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&lt;1%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业务事件日志按action统计（周报脚本自动输出）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直接度量IMP-1是否生效，与EV-01同源、可复核</w:t>
            </w:r>
          </w:p>
        </w:tc>
      </w:tr>
      <w:tr w14:paraId="085A8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异常归还即时入修率（归还事务内即转MAINTENANCE比例）</w:t>
            </w:r>
          </w:p>
        </w:tc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5/9=56%</w:t>
            </w:r>
          </w:p>
        </w:tc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100%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设备状态日志中source=RETURN_FORM的异常归还转换核对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度量IMP-2，直接对应异常设备误借风险</w:t>
            </w:r>
          </w:p>
        </w:tc>
      </w:tr>
      <w:tr w14:paraId="28CA5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超期检出延迟与通知触达率</w:t>
            </w:r>
          </w:p>
        </w:tc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每日1次+失败漏检（9/5、9/11）；触达0/11</w:t>
            </w:r>
          </w:p>
        </w:tc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检出≤1小时；触达100%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overdue-scan执行日志+Notification发送记录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覆盖EV-03的任务失败、检测频率、通知缺失三个环节</w:t>
            </w:r>
          </w:p>
        </w:tc>
      </w:tr>
      <w:tr w14:paraId="7A4CC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RESERVED滞留&gt;48小时数量</w:t>
            </w:r>
          </w:p>
        </w:tc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1例101.9h+7例批准后未释放</w:t>
            </w:r>
          </w:p>
        </w:tc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0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定时任务统计当前RESERVED且超过pickup_deadline的申请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度量IMP-4自动释放是否兜住设备空占</w:t>
            </w:r>
          </w:p>
        </w:tc>
      </w:tr>
      <w:tr w14:paraId="628E4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提交接口成功率 / 管理列表P95延迟</w:t>
            </w:r>
          </w:p>
        </w:tc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126/134=94%（8次504）；P95≈2428ms</w:t>
            </w:r>
          </w:p>
        </w:tc>
        <w:tc>
          <w:tcPr>
            <w:tcW w:w="141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&gt;99%；&lt;800ms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访问日志按接口统计状态码与分位延迟</w:t>
            </w: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度量IMP-5/6，用户与管理员可直接感知的质量指标</w:t>
            </w:r>
          </w:p>
        </w:tc>
      </w:tr>
    </w:tbl>
    <w:p w14:paraId="36ED0C1B">
      <w:pPr>
        <w:spacing w:after="40"/>
      </w:pPr>
    </w:p>
    <w:p w14:paraId="45F39C39">
      <w:pPr>
        <w:pStyle w:val="4"/>
        <w:spacing w:before="160" w:after="100"/>
      </w:pPr>
      <w:r>
        <w:rPr>
          <w:rFonts w:ascii="微软雅黑" w:hAnsi="微软雅黑" w:eastAsia="微软雅黑"/>
          <w:b/>
          <w:color w:val="333333"/>
          <w:sz w:val="26"/>
        </w:rPr>
        <w:t>3.4 V3 工程意图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0"/>
      </w:tblGrid>
      <w:tr w14:paraId="7E556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60558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工程意图要素</w:t>
            </w:r>
          </w:p>
        </w:tc>
        <w:tc>
          <w:tcPr>
            <w:tcW w:w="7370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C19F0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V3填写</w:t>
            </w:r>
          </w:p>
        </w:tc>
      </w:tr>
      <w:tr w14:paraId="0AC59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170A7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本轮改进目标</w:t>
            </w:r>
          </w:p>
        </w:tc>
        <w:tc>
          <w:tcPr>
            <w:tcW w:w="737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以运行证据为准绳修复三类问题：一致性（占用校验、异常归还）、自动化兜底（超期治理、领取时限）、可感知质量（提交健壮性、管理端性能）；本轮不新增业务功能</w:t>
            </w:r>
          </w:p>
        </w:tc>
      </w:tr>
      <w:tr w14:paraId="0B30B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882CC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证据来源</w:t>
            </w:r>
          </w:p>
        </w:tc>
        <w:tc>
          <w:tcPr>
            <w:tcW w:w="737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V3_业务事件日志.csv（529事件）、V3_设备状态日志.csv（236次转换）、V3_系统访问日志.log（549请求）、V3_用户反馈.csv（25条），以request_id/device_id/时间戳交叉印证</w:t>
            </w:r>
          </w:p>
        </w:tc>
      </w:tr>
      <w:tr w14:paraId="442C7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5C9AC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允许变化的范围</w:t>
            </w:r>
          </w:p>
        </w:tc>
        <w:tc>
          <w:tcPr>
            <w:tcW w:w="737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实现层（事务、索引、任务调度、幂等）与通知能力；业务规则仅做落地强化（BR-05/06/07），不新增、不删除业务概念</w:t>
            </w:r>
          </w:p>
        </w:tc>
      </w:tr>
      <w:tr w14:paraId="09ABE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A31B3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必须保护的不变量</w:t>
            </w:r>
          </w:p>
        </w:tc>
        <w:tc>
          <w:tcPr>
            <w:tcW w:w="737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V1三不变量+V2责任链（审批记录、回避、幂等）不回退；设备四态状态机不变</w:t>
            </w:r>
          </w:p>
        </w:tc>
      </w:tr>
      <w:tr w14:paraId="4CDAF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62512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评价基线与目标</w:t>
            </w:r>
          </w:p>
        </w:tc>
        <w:tc>
          <w:tcPr>
            <w:tcW w:w="737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见3.3五项指标：冲突率18%→&lt;1%、异常即时入修56%→100%、检出≤1h且触达100%、滞留归零、成功率&gt;99%且P95&lt;800ms</w:t>
            </w:r>
          </w:p>
        </w:tc>
      </w:tr>
      <w:tr w14:paraId="022D1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FAD5D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判定改进是否有效的证据</w:t>
            </w:r>
          </w:p>
        </w:tc>
        <w:tc>
          <w:tcPr>
            <w:tcW w:w="737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发布后两周同口径复测：事件日志无APPROVAL_FAILED_DEVICE_UNAVAILABLE、异常归还无AVAILABLE暴露窗口、定时任务成功率100%、滞留为0、管理列表P95&lt;800ms</w:t>
            </w:r>
          </w:p>
        </w:tc>
      </w:tr>
    </w:tbl>
    <w:p w14:paraId="12279CF8">
      <w:pPr>
        <w:spacing w:after="40"/>
      </w:pPr>
    </w:p>
    <w:p w14:paraId="1EDFBB8A">
      <w:pPr>
        <w:pStyle w:val="4"/>
        <w:spacing w:before="160" w:after="100"/>
      </w:pPr>
      <w:r>
        <w:rPr>
          <w:rFonts w:ascii="微软雅黑" w:hAnsi="微软雅黑" w:eastAsia="微软雅黑"/>
          <w:b/>
          <w:color w:val="333333"/>
          <w:sz w:val="26"/>
        </w:rPr>
        <w:t>3.5 改进后的验证方案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2835"/>
        <w:gridCol w:w="2268"/>
        <w:gridCol w:w="2268"/>
        <w:gridCol w:w="1701"/>
      </w:tblGrid>
      <w:tr w14:paraId="243B8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7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D6D0E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编号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AEAF8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验证场景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CF80D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验证对象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7C38E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预期结果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15BB6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对应指标/证据</w:t>
            </w:r>
          </w:p>
        </w:tc>
      </w:tr>
      <w:tr w14:paraId="52E86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V3-01</w:t>
            </w:r>
          </w:p>
        </w:tc>
        <w:tc>
          <w:tcPr>
            <w:tcW w:w="28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双管理员并发批准同一设备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IMP-1事务化批准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仅一笔成功；另一笔即时返回“设备已被占用”并显示当前状态，无MANUAL_SYNC残留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指标1；EV-01复现场景</w:t>
            </w:r>
          </w:p>
        </w:tc>
      </w:tr>
      <w:tr w14:paraId="185C1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V3-02</w:t>
            </w:r>
          </w:p>
        </w:tc>
        <w:tc>
          <w:tcPr>
            <w:tcW w:w="28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提交异常归还后立即查询设备列表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IMP-2事务化归还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设备不出现在可借列表；状态为MAINTENANCE且异常类型已结构化落库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指标2；EV-02复现场景</w:t>
            </w:r>
          </w:p>
        </w:tc>
      </w:tr>
      <w:tr w14:paraId="4F276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V3-03</w:t>
            </w:r>
          </w:p>
        </w:tc>
        <w:tc>
          <w:tcPr>
            <w:tcW w:w="28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注入overdue-scan失败（模拟500）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IMP-3重试与告警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自动重试3次；仍失败则管理员收到告警，当期超期无漏检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指标3</w:t>
            </w:r>
          </w:p>
        </w:tc>
      </w:tr>
      <w:tr w14:paraId="22F17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V3-04</w:t>
            </w:r>
          </w:p>
        </w:tc>
        <w:tc>
          <w:tcPr>
            <w:tcW w:w="28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构造批准后48小时不领取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IMP-4自动释放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T-24小时收到提醒；T时申请转RELEASED、设备回AVAILABLE，双方收到通知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指标4；EV-04复现场景</w:t>
            </w:r>
          </w:p>
        </w:tc>
      </w:tr>
      <w:tr w14:paraId="768C9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V3-05</w:t>
            </w:r>
          </w:p>
        </w:tc>
        <w:tc>
          <w:tcPr>
            <w:tcW w:w="28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弱网连点提交同一申请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IMP-5幂等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仅生成一条申请；第二次提交返回原申请号并提示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EV-05</w:t>
            </w:r>
          </w:p>
        </w:tc>
      </w:tr>
      <w:tr w14:paraId="506CE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V3-06</w:t>
            </w:r>
          </w:p>
        </w:tc>
        <w:tc>
          <w:tcPr>
            <w:tcW w:w="2835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2000条申请量下管理列表压测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IMP-6性能</w:t>
            </w: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P95&lt;800ms</w:t>
            </w: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指标5</w:t>
            </w:r>
          </w:p>
        </w:tc>
      </w:tr>
    </w:tbl>
    <w:p w14:paraId="10D45157">
      <w:pPr>
        <w:spacing w:after="4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3F02C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Calibri" w:hAnsi="Calibri" w:eastAsia="宋体"/>
                <w:sz w:val="21"/>
              </w:rPr>
              <w:t>选择改：IMP-1占用事务化（18%冲突率，两份日志互证）与IMP-2异常归还事务化（4次暴露窗口+维修被绕过）为P0，因为二者破坏数据一致性底线；IMP-3/4把超期治理与领取时限从纸面规则变为自动兜底（2次任务失败无人知晓、7份申请滞留）；IMP-5/6提升可感知质量（8次504、P95达2.4秒）。选择不改：①U014“两条相似申请”在日志中未复现（10分钟窗口重复提交0组，本人提交仅1条201），判定为感知偏差，仅以幂等键防御、不单独立项；②U031“设备一直被占”与其R0054实际按时领取的日志记录矛盾，属用户操作/感知问题，暂不改软件；③BORROWED→BORROWED、RESERVED→RESERVED空转换（3+3条）为MANUAL_SYNC噪声，随IMP-1消除，不单独处理。每项决定均有至少两处证据或日志与反馈互证支撑。</w:t>
            </w:r>
          </w:p>
        </w:tc>
      </w:tr>
      <w:tr w14:paraId="71B77B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23259"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</w:p>
        </w:tc>
      </w:tr>
    </w:tbl>
    <w:p w14:paraId="0CABBFBC">
      <w:pPr>
        <w:spacing w:after="40"/>
      </w:pPr>
    </w:p>
    <w:p w14:paraId="32DD6E25">
      <w:pPr>
        <w:spacing w:after="40"/>
        <w:jc w:val="left"/>
      </w:pPr>
      <w:r>
        <w:rPr>
          <w:rFonts w:ascii="微软雅黑" w:hAnsi="微软雅黑" w:eastAsia="微软雅黑"/>
          <w:b/>
          <w:color w:val="1F4E79"/>
          <w:sz w:val="36"/>
        </w:rPr>
        <w:t>V4  运维部署与优化</w:t>
      </w:r>
    </w:p>
    <w:p w14:paraId="4732EF7B">
      <w:pPr>
        <w:spacing w:after="160"/>
      </w:pPr>
      <w:r>
        <w:rPr>
          <w:rFonts w:ascii="微软雅黑" w:hAnsi="微软雅黑" w:eastAsia="微软雅黑"/>
          <w:b w:val="0"/>
          <w:color w:val="666666"/>
          <w:sz w:val="21"/>
        </w:rPr>
        <w:t>目标：把方案放到真实/模拟运行环境中考虑，形成FDE式“现场问题—工程意图—软件变化—运行反馈”闭环。</w:t>
      </w:r>
    </w:p>
    <w:p w14:paraId="73567A2C">
      <w:pPr>
        <w:pStyle w:val="4"/>
        <w:spacing w:before="160" w:after="100"/>
      </w:pPr>
      <w:r>
        <w:rPr>
          <w:rFonts w:ascii="微软雅黑" w:hAnsi="微软雅黑" w:eastAsia="微软雅黑"/>
          <w:b/>
          <w:color w:val="333333"/>
          <w:sz w:val="26"/>
        </w:rPr>
        <w:t>本轮现场约束与运维反馈</w:t>
      </w:r>
    </w:p>
    <w:p w14:paraId="3DEB0070">
      <w:pPr>
        <w:spacing w:after="60"/>
      </w:pPr>
      <w:r>
        <w:rPr>
          <w:rFonts w:ascii="微软雅黑" w:hAnsi="微软雅黑" w:eastAsia="微软雅黑"/>
          <w:b w:val="0"/>
          <w:color w:val="000000"/>
          <w:sz w:val="21"/>
        </w:rPr>
        <w:t>• 系统计划部署在实验室内部环境，成员通过浏览器使用，管理员负责日常维护。</w:t>
      </w:r>
    </w:p>
    <w:p w14:paraId="063F0B7D">
      <w:pPr>
        <w:spacing w:after="60"/>
      </w:pPr>
      <w:r>
        <w:rPr>
          <w:rFonts w:ascii="微软雅黑" w:hAnsi="微软雅黑" w:eastAsia="微软雅黑"/>
          <w:b w:val="0"/>
          <w:color w:val="000000"/>
          <w:sz w:val="21"/>
        </w:rPr>
        <w:t>• 网络或服务器可能偶发中断，但已有借用记录不能丢失，恢复后状态不能混乱。</w:t>
      </w:r>
    </w:p>
    <w:p w14:paraId="03D99D61">
      <w:pPr>
        <w:spacing w:after="60"/>
      </w:pPr>
      <w:r>
        <w:rPr>
          <w:rFonts w:ascii="微软雅黑" w:hAnsi="微软雅黑" w:eastAsia="微软雅黑"/>
          <w:b w:val="0"/>
          <w:color w:val="000000"/>
          <w:sz w:val="21"/>
        </w:rPr>
        <w:t>• 系统后续仍会持续修改业务规则，版本更新时不能破坏已有数据。</w:t>
      </w:r>
    </w:p>
    <w:p w14:paraId="4FEE1CB9">
      <w:pPr>
        <w:spacing w:after="60"/>
      </w:pPr>
      <w:r>
        <w:rPr>
          <w:rFonts w:ascii="微软雅黑" w:hAnsi="微软雅黑" w:eastAsia="微软雅黑"/>
          <w:b w:val="0"/>
          <w:color w:val="000000"/>
          <w:sz w:val="21"/>
        </w:rPr>
        <w:t>• 负责人希望关键操作能够追溯；管理员希望出现问题时能够快速判断系统是否正常并恢复服务。</w:t>
      </w:r>
    </w:p>
    <w:p w14:paraId="0389F9CB">
      <w:pPr>
        <w:spacing w:after="60"/>
      </w:pPr>
      <w:r>
        <w:rPr>
          <w:rFonts w:ascii="微软雅黑" w:hAnsi="微软雅黑" w:eastAsia="微软雅黑"/>
          <w:b w:val="0"/>
          <w:color w:val="000000"/>
          <w:sz w:val="21"/>
        </w:rPr>
        <w:t>• 每次版本调整后，原先已经验证通过的关键业务能力需要重新确认没有被破坏。</w:t>
      </w:r>
    </w:p>
    <w:p w14:paraId="29FDFFAF">
      <w:pPr>
        <w:pStyle w:val="4"/>
        <w:spacing w:before="160" w:after="100"/>
      </w:pPr>
      <w:r>
        <w:rPr>
          <w:rFonts w:ascii="微软雅黑" w:hAnsi="微软雅黑" w:eastAsia="微软雅黑"/>
          <w:b/>
          <w:color w:val="333333"/>
          <w:sz w:val="26"/>
        </w:rPr>
        <w:t>4.1 部署与运行方案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819"/>
        <w:gridCol w:w="2551"/>
      </w:tblGrid>
      <w:tr w14:paraId="094DF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B778A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内容</w:t>
            </w:r>
          </w:p>
        </w:tc>
        <w:tc>
          <w:tcPr>
            <w:tcW w:w="4819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08E41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你的方案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12575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理由/约束</w:t>
            </w:r>
          </w:p>
        </w:tc>
      </w:tr>
      <w:tr w14:paraId="538F9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74623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目标部署环境</w:t>
            </w:r>
          </w:p>
        </w:tc>
        <w:tc>
          <w:tcPr>
            <w:tcW w:w="4819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586D503">
            <w:pPr>
              <w:spacing w:after="0" w:line="240" w:lineRule="auto"/>
            </w:pP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7D17A34">
            <w:pPr>
              <w:spacing w:after="0" w:line="240" w:lineRule="auto"/>
            </w:pPr>
          </w:p>
        </w:tc>
      </w:tr>
      <w:tr w14:paraId="00C1F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32F7A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系统组成/部署结构</w:t>
            </w:r>
          </w:p>
        </w:tc>
        <w:tc>
          <w:tcPr>
            <w:tcW w:w="4819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EB0A6B2">
            <w:pPr>
              <w:spacing w:after="0" w:line="240" w:lineRule="auto"/>
            </w:pP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DFA57BE">
            <w:pPr>
              <w:spacing w:after="0" w:line="240" w:lineRule="auto"/>
            </w:pPr>
          </w:p>
        </w:tc>
      </w:tr>
      <w:tr w14:paraId="46DEB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CFFD6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数据保存与备份</w:t>
            </w:r>
          </w:p>
        </w:tc>
        <w:tc>
          <w:tcPr>
            <w:tcW w:w="4819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5021039">
            <w:pPr>
              <w:spacing w:after="0" w:line="240" w:lineRule="auto"/>
            </w:pP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5321BB8">
            <w:pPr>
              <w:spacing w:after="0" w:line="240" w:lineRule="auto"/>
            </w:pPr>
          </w:p>
        </w:tc>
      </w:tr>
      <w:tr w14:paraId="410E9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BC39A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故障恢复</w:t>
            </w:r>
          </w:p>
        </w:tc>
        <w:tc>
          <w:tcPr>
            <w:tcW w:w="4819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8F6D512">
            <w:pPr>
              <w:spacing w:after="0" w:line="240" w:lineRule="auto"/>
            </w:pP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DFCD493">
            <w:pPr>
              <w:spacing w:after="0" w:line="240" w:lineRule="auto"/>
            </w:pPr>
          </w:p>
        </w:tc>
      </w:tr>
      <w:tr w14:paraId="1F8F1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DA2F2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关键操作审计</w:t>
            </w:r>
          </w:p>
        </w:tc>
        <w:tc>
          <w:tcPr>
            <w:tcW w:w="4819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95CC5DA">
            <w:pPr>
              <w:spacing w:after="0" w:line="240" w:lineRule="auto"/>
            </w:pP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968FCB0">
            <w:pPr>
              <w:spacing w:after="0" w:line="240" w:lineRule="auto"/>
            </w:pPr>
          </w:p>
        </w:tc>
      </w:tr>
      <w:tr w14:paraId="05ACF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D05CF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版本发布与回退</w:t>
            </w:r>
          </w:p>
        </w:tc>
        <w:tc>
          <w:tcPr>
            <w:tcW w:w="4819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E8828A3">
            <w:pPr>
              <w:spacing w:after="0" w:line="240" w:lineRule="auto"/>
            </w:pP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1014D81">
            <w:pPr>
              <w:spacing w:after="0" w:line="240" w:lineRule="auto"/>
            </w:pPr>
          </w:p>
        </w:tc>
      </w:tr>
    </w:tbl>
    <w:p w14:paraId="6EBB1459">
      <w:pPr>
        <w:spacing w:after="40"/>
      </w:pPr>
    </w:p>
    <w:p w14:paraId="3CEE5A0A">
      <w:pPr>
        <w:pStyle w:val="4"/>
        <w:spacing w:before="160" w:after="100"/>
      </w:pPr>
      <w:r>
        <w:rPr>
          <w:rFonts w:ascii="微软雅黑" w:hAnsi="微软雅黑" w:eastAsia="微软雅黑"/>
          <w:b/>
          <w:color w:val="333333"/>
          <w:sz w:val="26"/>
        </w:rPr>
        <w:t>4.2 运行观测与反馈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551"/>
        <w:gridCol w:w="2268"/>
        <w:gridCol w:w="2551"/>
      </w:tblGrid>
      <w:tr w14:paraId="62278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96FCC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需要观测什么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E6A76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观测方式/信息来源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7FC50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异常意味着什么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C8773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触发什么处理或改进</w:t>
            </w:r>
          </w:p>
        </w:tc>
      </w:tr>
      <w:tr w14:paraId="34324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C0204E3">
            <w:pPr>
              <w:spacing w:after="0" w:line="240" w:lineRule="auto"/>
            </w:pP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5EBC8F5">
            <w:pPr>
              <w:spacing w:after="0" w:line="240" w:lineRule="auto"/>
            </w:pP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CBD16C6">
            <w:pPr>
              <w:spacing w:after="0" w:line="240" w:lineRule="auto"/>
            </w:pP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7FB14B5">
            <w:pPr>
              <w:spacing w:after="0" w:line="240" w:lineRule="auto"/>
            </w:pPr>
          </w:p>
        </w:tc>
      </w:tr>
      <w:tr w14:paraId="1811A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299192D">
            <w:pPr>
              <w:spacing w:after="0" w:line="240" w:lineRule="auto"/>
            </w:pP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73A908B">
            <w:pPr>
              <w:spacing w:after="0" w:line="240" w:lineRule="auto"/>
            </w:pP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BCAC8C1">
            <w:pPr>
              <w:spacing w:after="0" w:line="240" w:lineRule="auto"/>
            </w:pP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4994A9E">
            <w:pPr>
              <w:spacing w:after="0" w:line="240" w:lineRule="auto"/>
            </w:pPr>
          </w:p>
        </w:tc>
      </w:tr>
      <w:tr w14:paraId="14D5B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8DE5E28">
            <w:pPr>
              <w:spacing w:after="0" w:line="240" w:lineRule="auto"/>
            </w:pP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BE609E5">
            <w:pPr>
              <w:spacing w:after="0" w:line="240" w:lineRule="auto"/>
            </w:pP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8FF55E7">
            <w:pPr>
              <w:spacing w:after="0" w:line="240" w:lineRule="auto"/>
            </w:pP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7B76A8D">
            <w:pPr>
              <w:spacing w:after="0" w:line="240" w:lineRule="auto"/>
            </w:pPr>
          </w:p>
        </w:tc>
      </w:tr>
      <w:tr w14:paraId="538C5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267A1A4">
            <w:pPr>
              <w:spacing w:after="0" w:line="240" w:lineRule="auto"/>
            </w:pP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74C4345">
            <w:pPr>
              <w:spacing w:after="0" w:line="240" w:lineRule="auto"/>
            </w:pP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CAEA199">
            <w:pPr>
              <w:spacing w:after="0" w:line="240" w:lineRule="auto"/>
            </w:pP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A86E9C3">
            <w:pPr>
              <w:spacing w:after="0" w:line="240" w:lineRule="auto"/>
            </w:pPr>
          </w:p>
        </w:tc>
      </w:tr>
      <w:tr w14:paraId="44533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1311BBA">
            <w:pPr>
              <w:spacing w:after="0" w:line="240" w:lineRule="auto"/>
            </w:pP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D16DC47">
            <w:pPr>
              <w:spacing w:after="0" w:line="240" w:lineRule="auto"/>
            </w:pP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B7CC6D9">
            <w:pPr>
              <w:spacing w:after="0" w:line="240" w:lineRule="auto"/>
            </w:pP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B72915B">
            <w:pPr>
              <w:spacing w:after="0" w:line="240" w:lineRule="auto"/>
            </w:pPr>
          </w:p>
        </w:tc>
      </w:tr>
      <w:tr w14:paraId="2D925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B2CD3CC">
            <w:pPr>
              <w:spacing w:after="0" w:line="240" w:lineRule="auto"/>
            </w:pP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8925C9D">
            <w:pPr>
              <w:spacing w:after="0" w:line="240" w:lineRule="auto"/>
            </w:pP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EC2C20B">
            <w:pPr>
              <w:spacing w:after="0" w:line="240" w:lineRule="auto"/>
            </w:pPr>
          </w:p>
        </w:tc>
        <w:tc>
          <w:tcPr>
            <w:tcW w:w="25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F878541">
            <w:pPr>
              <w:spacing w:after="0" w:line="240" w:lineRule="auto"/>
            </w:pPr>
          </w:p>
        </w:tc>
      </w:tr>
    </w:tbl>
    <w:p w14:paraId="3807CF22">
      <w:pPr>
        <w:spacing w:after="40"/>
      </w:pPr>
    </w:p>
    <w:p w14:paraId="7948D35C">
      <w:pPr>
        <w:pStyle w:val="4"/>
        <w:spacing w:before="160" w:after="100"/>
      </w:pPr>
      <w:r>
        <w:rPr>
          <w:rFonts w:ascii="微软雅黑" w:hAnsi="微软雅黑" w:eastAsia="微软雅黑"/>
          <w:b/>
          <w:color w:val="333333"/>
          <w:sz w:val="26"/>
        </w:rPr>
        <w:t>4.3 回归范围设计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2251"/>
        <w:gridCol w:w="1689"/>
        <w:gridCol w:w="2251"/>
        <w:gridCol w:w="1690"/>
      </w:tblGrid>
      <w:tr w14:paraId="2A551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5AF06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关键能力/规则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210C5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为什么必须回归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83BF6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触发条件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C7811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回归验证方式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A9266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失败后的处理</w:t>
            </w:r>
          </w:p>
        </w:tc>
      </w:tr>
      <w:tr w14:paraId="0C5E1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2B24060">
            <w:pPr>
              <w:spacing w:after="0" w:line="240" w:lineRule="auto"/>
            </w:pP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D1CE068">
            <w:pPr>
              <w:spacing w:after="0" w:line="240" w:lineRule="auto"/>
            </w:pP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4FD59AC">
            <w:pPr>
              <w:spacing w:after="0" w:line="240" w:lineRule="auto"/>
            </w:pP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BCAEB63">
            <w:pPr>
              <w:spacing w:after="0" w:line="240" w:lineRule="auto"/>
            </w:pP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4086B46">
            <w:pPr>
              <w:spacing w:after="0" w:line="240" w:lineRule="auto"/>
            </w:pPr>
          </w:p>
        </w:tc>
      </w:tr>
      <w:tr w14:paraId="7FA49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83B2FC3">
            <w:pPr>
              <w:spacing w:after="0" w:line="240" w:lineRule="auto"/>
            </w:pP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A7B2670">
            <w:pPr>
              <w:spacing w:after="0" w:line="240" w:lineRule="auto"/>
            </w:pP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A946060">
            <w:pPr>
              <w:spacing w:after="0" w:line="240" w:lineRule="auto"/>
            </w:pP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2BAF23B">
            <w:pPr>
              <w:spacing w:after="0" w:line="240" w:lineRule="auto"/>
            </w:pP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A2303F0">
            <w:pPr>
              <w:spacing w:after="0" w:line="240" w:lineRule="auto"/>
            </w:pPr>
          </w:p>
        </w:tc>
      </w:tr>
      <w:tr w14:paraId="57304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55B44DD">
            <w:pPr>
              <w:spacing w:after="0" w:line="240" w:lineRule="auto"/>
            </w:pP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3D725AD">
            <w:pPr>
              <w:spacing w:after="0" w:line="240" w:lineRule="auto"/>
            </w:pP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605B843">
            <w:pPr>
              <w:spacing w:after="0" w:line="240" w:lineRule="auto"/>
            </w:pP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45D4722">
            <w:pPr>
              <w:spacing w:after="0" w:line="240" w:lineRule="auto"/>
            </w:pP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D2E7CE3">
            <w:pPr>
              <w:spacing w:after="0" w:line="240" w:lineRule="auto"/>
            </w:pPr>
          </w:p>
        </w:tc>
      </w:tr>
      <w:tr w14:paraId="1694F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0FDA5BF">
            <w:pPr>
              <w:spacing w:after="0" w:line="240" w:lineRule="auto"/>
            </w:pP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A179C6D">
            <w:pPr>
              <w:spacing w:after="0" w:line="240" w:lineRule="auto"/>
            </w:pP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0B2C59E">
            <w:pPr>
              <w:spacing w:after="0" w:line="240" w:lineRule="auto"/>
            </w:pP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65FD430">
            <w:pPr>
              <w:spacing w:after="0" w:line="240" w:lineRule="auto"/>
            </w:pP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52845D8">
            <w:pPr>
              <w:spacing w:after="0" w:line="240" w:lineRule="auto"/>
            </w:pPr>
          </w:p>
        </w:tc>
      </w:tr>
      <w:tr w14:paraId="1A200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FD4B346">
            <w:pPr>
              <w:spacing w:after="0" w:line="240" w:lineRule="auto"/>
            </w:pP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351AFB2">
            <w:pPr>
              <w:spacing w:after="0" w:line="240" w:lineRule="auto"/>
            </w:pP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4BD9FA3">
            <w:pPr>
              <w:spacing w:after="0" w:line="240" w:lineRule="auto"/>
            </w:pP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B1B42E5">
            <w:pPr>
              <w:spacing w:after="0" w:line="240" w:lineRule="auto"/>
            </w:pP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0D4B6B2">
            <w:pPr>
              <w:spacing w:after="0" w:line="240" w:lineRule="auto"/>
            </w:pPr>
          </w:p>
        </w:tc>
      </w:tr>
      <w:tr w14:paraId="55A55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021C55E">
            <w:pPr>
              <w:spacing w:after="0" w:line="240" w:lineRule="auto"/>
            </w:pP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78241CB">
            <w:pPr>
              <w:spacing w:after="0" w:line="240" w:lineRule="auto"/>
            </w:pP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15F800B">
            <w:pPr>
              <w:spacing w:after="0" w:line="240" w:lineRule="auto"/>
            </w:pP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6E58107">
            <w:pPr>
              <w:spacing w:after="0" w:line="240" w:lineRule="auto"/>
            </w:pPr>
          </w:p>
        </w:tc>
        <w:tc>
          <w:tcPr>
            <w:tcW w:w="170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7DC9B34">
            <w:pPr>
              <w:spacing w:after="0" w:line="240" w:lineRule="auto"/>
            </w:pPr>
          </w:p>
        </w:tc>
      </w:tr>
    </w:tbl>
    <w:p w14:paraId="255BD9D2">
      <w:pPr>
        <w:spacing w:after="40"/>
      </w:pPr>
    </w:p>
    <w:p w14:paraId="497EE0FF">
      <w:pPr>
        <w:pStyle w:val="4"/>
        <w:spacing w:before="160" w:after="100"/>
      </w:pPr>
      <w:r>
        <w:rPr>
          <w:rFonts w:ascii="微软雅黑" w:hAnsi="微软雅黑" w:eastAsia="微软雅黑"/>
          <w:b/>
          <w:color w:val="333333"/>
          <w:sz w:val="26"/>
        </w:rPr>
        <w:t>4.4 FDE—工程意图—IDE闭环</w:t>
      </w:r>
    </w:p>
    <w:p w14:paraId="70CEDAC9">
      <w:pPr>
        <w:spacing w:after="100" w:line="288" w:lineRule="auto"/>
      </w:pPr>
      <w:r>
        <w:rPr>
          <w:rFonts w:ascii="微软雅黑" w:hAnsi="微软雅黑" w:eastAsia="微软雅黑"/>
          <w:b w:val="0"/>
          <w:color w:val="666666"/>
          <w:sz w:val="19"/>
        </w:rPr>
        <w:t>请用本轮的一个真实/模拟问题完成闭环：先记录现场事实，再形成工程判断和工程意图，最后说明如何通过运行证据判断是否继续调整。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8"/>
        <w:gridCol w:w="1688"/>
        <w:gridCol w:w="1689"/>
        <w:gridCol w:w="1689"/>
        <w:gridCol w:w="1689"/>
        <w:gridCol w:w="1689"/>
      </w:tblGrid>
      <w:tr w14:paraId="3E955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85B15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现场事实/反馈</w:t>
            </w:r>
          </w:p>
        </w:tc>
        <w:tc>
          <w:tcPr>
            <w:tcW w:w="1814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BCE2A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问题判断</w:t>
            </w:r>
          </w:p>
        </w:tc>
        <w:tc>
          <w:tcPr>
            <w:tcW w:w="1814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5AE21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工程意图</w:t>
            </w:r>
          </w:p>
        </w:tc>
        <w:tc>
          <w:tcPr>
            <w:tcW w:w="1814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D7E26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拟议软件变化</w:t>
            </w:r>
          </w:p>
        </w:tc>
        <w:tc>
          <w:tcPr>
            <w:tcW w:w="1814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74847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运行观测证据</w:t>
            </w:r>
          </w:p>
        </w:tc>
        <w:tc>
          <w:tcPr>
            <w:tcW w:w="1814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4B0B8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评估后决策</w:t>
            </w:r>
          </w:p>
        </w:tc>
      </w:tr>
      <w:tr w14:paraId="6CB66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A11F648">
            <w:pPr>
              <w:spacing w:after="0" w:line="240" w:lineRule="auto"/>
            </w:pP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4363893">
            <w:pPr>
              <w:spacing w:after="0" w:line="240" w:lineRule="auto"/>
            </w:pP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B3DB8FB">
            <w:pPr>
              <w:spacing w:after="0" w:line="240" w:lineRule="auto"/>
            </w:pP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7BFB4F9">
            <w:pPr>
              <w:spacing w:after="0" w:line="240" w:lineRule="auto"/>
            </w:pP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27FB790">
            <w:pPr>
              <w:spacing w:after="0" w:line="240" w:lineRule="auto"/>
            </w:pP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DE14C7C">
            <w:pPr>
              <w:spacing w:after="0" w:line="240" w:lineRule="auto"/>
            </w:pPr>
          </w:p>
        </w:tc>
      </w:tr>
      <w:tr w14:paraId="4136D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DE52772">
            <w:pPr>
              <w:spacing w:after="0" w:line="240" w:lineRule="auto"/>
            </w:pP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EF4851E">
            <w:pPr>
              <w:spacing w:after="0" w:line="240" w:lineRule="auto"/>
            </w:pP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32CC1D6">
            <w:pPr>
              <w:spacing w:after="0" w:line="240" w:lineRule="auto"/>
            </w:pP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B49EE24">
            <w:pPr>
              <w:spacing w:after="0" w:line="240" w:lineRule="auto"/>
            </w:pP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3DA876A">
            <w:pPr>
              <w:spacing w:after="0" w:line="240" w:lineRule="auto"/>
            </w:pP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6F1D47D">
            <w:pPr>
              <w:spacing w:after="0" w:line="240" w:lineRule="auto"/>
            </w:pPr>
          </w:p>
        </w:tc>
      </w:tr>
      <w:tr w14:paraId="2D451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557C391">
            <w:pPr>
              <w:spacing w:after="0" w:line="240" w:lineRule="auto"/>
            </w:pP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46B00E2">
            <w:pPr>
              <w:spacing w:after="0" w:line="240" w:lineRule="auto"/>
            </w:pP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56F31AF">
            <w:pPr>
              <w:spacing w:after="0" w:line="240" w:lineRule="auto"/>
            </w:pP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E8348DB">
            <w:pPr>
              <w:spacing w:after="0" w:line="240" w:lineRule="auto"/>
            </w:pP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3280078">
            <w:pPr>
              <w:spacing w:after="0" w:line="240" w:lineRule="auto"/>
            </w:pP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7B3A7D4">
            <w:pPr>
              <w:spacing w:after="0" w:line="240" w:lineRule="auto"/>
            </w:pPr>
          </w:p>
        </w:tc>
      </w:tr>
      <w:tr w14:paraId="0F6B5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3BFA198">
            <w:pPr>
              <w:spacing w:after="0" w:line="240" w:lineRule="auto"/>
            </w:pP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C167475">
            <w:pPr>
              <w:spacing w:after="0" w:line="240" w:lineRule="auto"/>
            </w:pP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50B8547">
            <w:pPr>
              <w:spacing w:after="0" w:line="240" w:lineRule="auto"/>
            </w:pP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B4580CC">
            <w:pPr>
              <w:spacing w:after="0" w:line="240" w:lineRule="auto"/>
            </w:pP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9292E7E">
            <w:pPr>
              <w:spacing w:after="0" w:line="240" w:lineRule="auto"/>
            </w:pP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296FE66">
            <w:pPr>
              <w:spacing w:after="0" w:line="240" w:lineRule="auto"/>
            </w:pPr>
          </w:p>
        </w:tc>
      </w:tr>
    </w:tbl>
    <w:p w14:paraId="2E9B7FD4">
      <w:pPr>
        <w:spacing w:after="40"/>
      </w:pPr>
    </w:p>
    <w:p w14:paraId="0F4D6F6B">
      <w:pPr>
        <w:pStyle w:val="4"/>
        <w:spacing w:before="160" w:after="100"/>
      </w:pPr>
      <w:r>
        <w:rPr>
          <w:rFonts w:ascii="微软雅黑" w:hAnsi="微软雅黑" w:eastAsia="微软雅黑"/>
          <w:b/>
          <w:color w:val="333333"/>
          <w:sz w:val="26"/>
        </w:rPr>
        <w:t>4.5 V4 最终工程意图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0"/>
      </w:tblGrid>
      <w:tr w14:paraId="4F0DC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52361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工程意图要素</w:t>
            </w:r>
          </w:p>
        </w:tc>
        <w:tc>
          <w:tcPr>
            <w:tcW w:w="7370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959C5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V4填写</w:t>
            </w:r>
          </w:p>
        </w:tc>
      </w:tr>
      <w:tr w14:paraId="64175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7A8EE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现场目标</w:t>
            </w:r>
          </w:p>
        </w:tc>
        <w:tc>
          <w:tcPr>
            <w:tcW w:w="737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D61E618">
            <w:pPr>
              <w:spacing w:after="0" w:line="240" w:lineRule="auto"/>
            </w:pPr>
          </w:p>
        </w:tc>
      </w:tr>
      <w:tr w14:paraId="53C61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2BEE6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运行约束</w:t>
            </w:r>
          </w:p>
        </w:tc>
        <w:tc>
          <w:tcPr>
            <w:tcW w:w="737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94607C8">
            <w:pPr>
              <w:spacing w:after="0" w:line="240" w:lineRule="auto"/>
            </w:pPr>
          </w:p>
        </w:tc>
      </w:tr>
      <w:tr w14:paraId="1D09D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83B2C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必须保护的不变量</w:t>
            </w:r>
          </w:p>
        </w:tc>
        <w:tc>
          <w:tcPr>
            <w:tcW w:w="737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C41DDC8">
            <w:pPr>
              <w:spacing w:after="0" w:line="240" w:lineRule="auto"/>
            </w:pPr>
          </w:p>
        </w:tc>
      </w:tr>
      <w:tr w14:paraId="48772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7DFCF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发布/回退条件</w:t>
            </w:r>
          </w:p>
        </w:tc>
        <w:tc>
          <w:tcPr>
            <w:tcW w:w="737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D6709A7">
            <w:pPr>
              <w:spacing w:after="0" w:line="240" w:lineRule="auto"/>
            </w:pPr>
          </w:p>
        </w:tc>
      </w:tr>
      <w:tr w14:paraId="669D2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61B69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观测与评价证据</w:t>
            </w:r>
          </w:p>
        </w:tc>
        <w:tc>
          <w:tcPr>
            <w:tcW w:w="737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FAA8210">
            <w:pPr>
              <w:spacing w:after="0" w:line="240" w:lineRule="auto"/>
            </w:pPr>
          </w:p>
        </w:tc>
      </w:tr>
      <w:tr w14:paraId="64D8A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15E5A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下一轮可能触发的调整条件</w:t>
            </w:r>
          </w:p>
        </w:tc>
        <w:tc>
          <w:tcPr>
            <w:tcW w:w="737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B130AD8">
            <w:pPr>
              <w:spacing w:after="0" w:line="240" w:lineRule="auto"/>
            </w:pPr>
          </w:p>
        </w:tc>
      </w:tr>
    </w:tbl>
    <w:p w14:paraId="09D86D2F">
      <w:pPr>
        <w:spacing w:after="4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54762093">
        <w:trPr>
          <w:jc w:val="center"/>
        </w:trPr>
        <w:tc>
          <w:tcPr>
            <w:tcW w:w="997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3761F"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V4版本结论：说明最终方案如何从“设计一个系统”演化为“能够在现场持续运行、观察、评估和调整的工程闭环”。</w:t>
            </w:r>
          </w:p>
        </w:tc>
      </w:tr>
      <w:tr w14:paraId="598C4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A5FE1"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</w:p>
        </w:tc>
      </w:tr>
    </w:tbl>
    <w:p w14:paraId="4366BAE0">
      <w:pPr>
        <w:spacing w:after="40"/>
      </w:pPr>
    </w:p>
    <w:p w14:paraId="3EB397C8">
      <w:pPr>
        <w:pStyle w:val="3"/>
        <w:spacing w:before="160" w:after="100"/>
      </w:pPr>
      <w:r>
        <w:rPr>
          <w:rFonts w:ascii="微软雅黑" w:hAnsi="微软雅黑" w:eastAsia="微软雅黑"/>
          <w:b/>
          <w:color w:val="1F4E79"/>
          <w:sz w:val="32"/>
        </w:rPr>
        <w:t>四轮迭代演化总表</w:t>
      </w:r>
    </w:p>
    <w:p w14:paraId="20CEE570">
      <w:pPr>
        <w:spacing w:after="100" w:line="288" w:lineRule="auto"/>
      </w:pPr>
      <w:r>
        <w:rPr>
          <w:rFonts w:ascii="微软雅黑" w:hAnsi="微软雅黑" w:eastAsia="微软雅黑"/>
          <w:b w:val="0"/>
          <w:color w:val="666666"/>
          <w:sz w:val="19"/>
        </w:rPr>
        <w:t>只写每轮最关键的变化，不要重复前文。重点体现需求、工程意图和验证证据如何逐步演化。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"/>
        <w:gridCol w:w="1705"/>
        <w:gridCol w:w="1811"/>
        <w:gridCol w:w="2126"/>
        <w:gridCol w:w="1863"/>
        <w:gridCol w:w="1863"/>
      </w:tblGrid>
      <w:tr w14:paraId="3CF84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4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F8BFD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版本</w:t>
            </w:r>
          </w:p>
        </w:tc>
        <w:tc>
          <w:tcPr>
            <w:tcW w:w="1814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7F60D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主要输入</w:t>
            </w:r>
          </w:p>
        </w:tc>
        <w:tc>
          <w:tcPr>
            <w:tcW w:w="192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18FCD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核心决策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41B0D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新增/修改内容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C2C8C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关键验证证据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BA7AE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相对上一版的变化</w:t>
            </w:r>
          </w:p>
        </w:tc>
      </w:tr>
      <w:tr w14:paraId="4A43D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EAF2F8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EE453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V1</w:t>
            </w: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98D769D">
            <w:pPr>
              <w:spacing w:after="0" w:line="240" w:lineRule="auto"/>
            </w:pPr>
          </w:p>
        </w:tc>
        <w:tc>
          <w:tcPr>
            <w:tcW w:w="192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BC4DB73">
            <w:pPr>
              <w:spacing w:after="0" w:line="240" w:lineRule="auto"/>
            </w:pP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6C41565">
            <w:pPr>
              <w:spacing w:after="0" w:line="240" w:lineRule="auto"/>
            </w:pPr>
          </w:p>
        </w:tc>
        <w:tc>
          <w:tcPr>
            <w:tcW w:w="198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0F3DFA8">
            <w:pPr>
              <w:spacing w:after="0" w:line="240" w:lineRule="auto"/>
            </w:pPr>
          </w:p>
        </w:tc>
        <w:tc>
          <w:tcPr>
            <w:tcW w:w="198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DF4C23D">
            <w:pPr>
              <w:spacing w:after="0" w:line="240" w:lineRule="auto"/>
            </w:pPr>
          </w:p>
        </w:tc>
      </w:tr>
      <w:tr w14:paraId="7AC92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EAF2F8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11CF1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V2</w:t>
            </w: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E2E6482">
            <w:pPr>
              <w:spacing w:after="0" w:line="240" w:lineRule="auto"/>
            </w:pPr>
          </w:p>
        </w:tc>
        <w:tc>
          <w:tcPr>
            <w:tcW w:w="192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2A18303">
            <w:pPr>
              <w:spacing w:after="0" w:line="240" w:lineRule="auto"/>
            </w:pP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25C43D5">
            <w:pPr>
              <w:spacing w:after="0" w:line="240" w:lineRule="auto"/>
            </w:pPr>
          </w:p>
        </w:tc>
        <w:tc>
          <w:tcPr>
            <w:tcW w:w="198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BD5910A">
            <w:pPr>
              <w:spacing w:after="0" w:line="240" w:lineRule="auto"/>
            </w:pPr>
          </w:p>
        </w:tc>
        <w:tc>
          <w:tcPr>
            <w:tcW w:w="198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F79D9EE">
            <w:pPr>
              <w:spacing w:after="0" w:line="240" w:lineRule="auto"/>
            </w:pPr>
          </w:p>
        </w:tc>
      </w:tr>
      <w:tr w14:paraId="6D69F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EAF2F8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2CAC8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V3</w:t>
            </w: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79FEC59">
            <w:pPr>
              <w:spacing w:after="0" w:line="240" w:lineRule="auto"/>
            </w:pPr>
          </w:p>
        </w:tc>
        <w:tc>
          <w:tcPr>
            <w:tcW w:w="192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1970A5A">
            <w:pPr>
              <w:spacing w:after="0" w:line="240" w:lineRule="auto"/>
            </w:pP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C1936D1">
            <w:pPr>
              <w:spacing w:after="0" w:line="240" w:lineRule="auto"/>
            </w:pPr>
          </w:p>
        </w:tc>
        <w:tc>
          <w:tcPr>
            <w:tcW w:w="198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1237A86">
            <w:pPr>
              <w:spacing w:after="0" w:line="240" w:lineRule="auto"/>
            </w:pPr>
          </w:p>
        </w:tc>
        <w:tc>
          <w:tcPr>
            <w:tcW w:w="198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1FED4D7">
            <w:pPr>
              <w:spacing w:after="0" w:line="240" w:lineRule="auto"/>
            </w:pPr>
          </w:p>
        </w:tc>
      </w:tr>
      <w:tr w14:paraId="57EDE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EAF2F8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2C4B2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V4</w:t>
            </w: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721F5CB">
            <w:pPr>
              <w:spacing w:after="0" w:line="240" w:lineRule="auto"/>
            </w:pPr>
          </w:p>
        </w:tc>
        <w:tc>
          <w:tcPr>
            <w:tcW w:w="192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AE31170">
            <w:pPr>
              <w:spacing w:after="0" w:line="240" w:lineRule="auto"/>
            </w:pPr>
          </w:p>
        </w:tc>
        <w:tc>
          <w:tcPr>
            <w:tcW w:w="226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5517FF7">
            <w:pPr>
              <w:spacing w:after="0" w:line="240" w:lineRule="auto"/>
            </w:pPr>
          </w:p>
        </w:tc>
        <w:tc>
          <w:tcPr>
            <w:tcW w:w="198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EB0A1D0">
            <w:pPr>
              <w:spacing w:after="0" w:line="240" w:lineRule="auto"/>
            </w:pPr>
          </w:p>
        </w:tc>
        <w:tc>
          <w:tcPr>
            <w:tcW w:w="198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44D3BA8">
            <w:pPr>
              <w:spacing w:after="0" w:line="240" w:lineRule="auto"/>
            </w:pPr>
          </w:p>
        </w:tc>
      </w:tr>
    </w:tbl>
    <w:p w14:paraId="6B47F478">
      <w:pPr>
        <w:spacing w:after="40"/>
      </w:pPr>
    </w:p>
    <w:p w14:paraId="675AE454">
      <w:pPr>
        <w:pStyle w:val="3"/>
        <w:spacing w:before="160" w:after="100"/>
      </w:pPr>
      <w:r>
        <w:rPr>
          <w:rFonts w:ascii="微软雅黑" w:hAnsi="微软雅黑" w:eastAsia="微软雅黑"/>
          <w:b/>
          <w:color w:val="1F4E79"/>
          <w:sz w:val="32"/>
        </w:rPr>
        <w:t>最终反思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4D6CEB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BE4F6"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1. 四轮中你认为最重要的一次工程决策是什么？为什么？</w:t>
            </w:r>
          </w:p>
        </w:tc>
      </w:tr>
      <w:tr w14:paraId="47217E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3BE74"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</w:p>
        </w:tc>
      </w:tr>
      <w:tr w14:paraId="7F0317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956F1"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2. 哪一次迭代最明显改变了你对系统的理解？依据是什么？</w:t>
            </w:r>
          </w:p>
        </w:tc>
      </w:tr>
      <w:tr w14:paraId="2A960B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1C782"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</w:p>
        </w:tc>
      </w:tr>
      <w:tr w14:paraId="1F3EF8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EA002"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3. 如果再进行下一轮迭代，你最希望获得什么新的现场证据？</w:t>
            </w:r>
          </w:p>
        </w:tc>
      </w:tr>
      <w:tr w14:paraId="6FD152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FC614"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br w:type="textWrapping"/>
            </w:r>
          </w:p>
        </w:tc>
      </w:tr>
    </w:tbl>
    <w:p w14:paraId="3F5E19B8"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C1F73A"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19FBC3">
    <w:pPr>
      <w:pStyle w:val="2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5B5724"/>
    <w:rsid w:val="2BF1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3655</Words>
  <Characters>3829</Characters>
  <Lines>0</Lines>
  <Paragraphs>0</Paragraphs>
  <TotalTime>1</TotalTime>
  <ScaleCrop>false</ScaleCrop>
  <LinksUpToDate>false</LinksUpToDate>
  <CharactersWithSpaces>3886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黄宜峣</cp:lastModifiedBy>
  <dcterms:modified xsi:type="dcterms:W3CDTF">2026-09-16T09:53:55Z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eyJoZGlkIjoiZTk3M2ExZThlOTdkMTkzZjAyNzdkN2RjMDlhYWRlZDkiLCJ1c2VySWQiOiIyMjM2Nzk2NjkifQ==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0FA22D11E3B2429A9BC033F203A3DFD2_12</vt:lpwstr>
  </property>
</Properties>
</file>