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D007A" w14:textId="77777777" w:rsidR="009177AA" w:rsidRPr="009177AA" w:rsidRDefault="009177AA" w:rsidP="00801A19">
      <w:pPr>
        <w:spacing w:line="360" w:lineRule="auto"/>
        <w:jc w:val="center"/>
        <w:rPr>
          <w:rFonts w:ascii="Arial" w:hAnsi="Arial" w:cs="Arial"/>
          <w:b/>
          <w:bCs/>
        </w:rPr>
      </w:pPr>
      <w:r w:rsidRPr="009177AA">
        <w:rPr>
          <w:rFonts w:ascii="Arial" w:hAnsi="Arial" w:cs="Arial"/>
          <w:b/>
          <w:bCs/>
        </w:rPr>
        <w:t>EXECUTIVE STRATEGY REPORT</w:t>
      </w:r>
    </w:p>
    <w:p w14:paraId="2A182D2D" w14:textId="1A3B7064" w:rsidR="009177AA" w:rsidRPr="009177AA" w:rsidRDefault="009177AA" w:rsidP="00894FEB">
      <w:pPr>
        <w:spacing w:line="360" w:lineRule="auto"/>
        <w:rPr>
          <w:rFonts w:ascii="Arial" w:hAnsi="Arial" w:cs="Arial"/>
          <w:b/>
          <w:bCs/>
        </w:rPr>
      </w:pPr>
      <w:r w:rsidRPr="009177AA">
        <w:rPr>
          <w:rFonts w:ascii="Arial" w:hAnsi="Arial" w:cs="Arial"/>
          <w:b/>
          <w:bCs/>
        </w:rPr>
        <w:t xml:space="preserve">Mainland </w:t>
      </w:r>
      <w:r w:rsidR="00894FEB">
        <w:rPr>
          <w:rFonts w:ascii="Arial" w:hAnsi="Arial" w:cs="Arial"/>
          <w:b/>
          <w:bCs/>
        </w:rPr>
        <w:t>Property Listing</w:t>
      </w:r>
    </w:p>
    <w:p w14:paraId="500571FE" w14:textId="78B6D4E5" w:rsidR="009177AA" w:rsidRPr="009177AA" w:rsidRDefault="009177AA" w:rsidP="00894FEB">
      <w:pPr>
        <w:spacing w:line="360" w:lineRule="auto"/>
        <w:rPr>
          <w:rFonts w:ascii="Arial" w:hAnsi="Arial" w:cs="Arial"/>
        </w:rPr>
      </w:pPr>
      <w:r w:rsidRPr="009177AA">
        <w:rPr>
          <w:rFonts w:ascii="Arial" w:hAnsi="Arial" w:cs="Arial"/>
          <w:b/>
          <w:bCs/>
        </w:rPr>
        <w:t>Prepared by:</w:t>
      </w:r>
      <w:r w:rsidRPr="009177AA">
        <w:rPr>
          <w:rFonts w:ascii="Arial" w:hAnsi="Arial" w:cs="Arial"/>
        </w:rPr>
        <w:t xml:space="preserve"> Data Operations</w:t>
      </w:r>
      <w:r w:rsidRPr="009177AA">
        <w:rPr>
          <w:rFonts w:ascii="Arial" w:hAnsi="Arial" w:cs="Arial"/>
        </w:rPr>
        <w:br/>
      </w:r>
      <w:r w:rsidRPr="009177AA">
        <w:rPr>
          <w:rFonts w:ascii="Arial" w:hAnsi="Arial" w:cs="Arial"/>
          <w:b/>
          <w:bCs/>
        </w:rPr>
        <w:t>Scope:</w:t>
      </w:r>
      <w:r w:rsidRPr="009177AA">
        <w:rPr>
          <w:rFonts w:ascii="Arial" w:hAnsi="Arial" w:cs="Arial"/>
        </w:rPr>
        <w:t xml:space="preserve"> Lagos Mainland only</w:t>
      </w:r>
      <w:r w:rsidRPr="009177AA">
        <w:rPr>
          <w:rFonts w:ascii="Arial" w:hAnsi="Arial" w:cs="Arial"/>
        </w:rPr>
        <w:br/>
      </w:r>
      <w:r w:rsidRPr="009177AA">
        <w:rPr>
          <w:rFonts w:ascii="Arial" w:hAnsi="Arial" w:cs="Arial"/>
          <w:b/>
          <w:bCs/>
        </w:rPr>
        <w:t>Metric Used:</w:t>
      </w:r>
      <w:r w:rsidRPr="009177AA">
        <w:rPr>
          <w:rFonts w:ascii="Arial" w:hAnsi="Arial" w:cs="Arial"/>
        </w:rPr>
        <w:t xml:space="preserve"> Matched Listing Count</w:t>
      </w:r>
    </w:p>
    <w:p w14:paraId="7BF2FC34" w14:textId="1D391FEB" w:rsidR="009177AA" w:rsidRPr="00894FEB" w:rsidRDefault="00894FEB" w:rsidP="00894FEB">
      <w:pPr>
        <w:spacing w:line="360" w:lineRule="auto"/>
        <w:rPr>
          <w:rFonts w:ascii="Arial" w:hAnsi="Arial" w:cs="Arial"/>
          <w:b/>
          <w:bCs/>
        </w:rPr>
      </w:pPr>
      <w:r w:rsidRPr="00894FEB">
        <w:rPr>
          <w:rFonts w:ascii="Arial" w:hAnsi="Arial" w:cs="Arial"/>
          <w:b/>
          <w:bCs/>
        </w:rPr>
        <w:t>1.</w:t>
      </w:r>
      <w:r>
        <w:rPr>
          <w:rFonts w:ascii="Arial" w:hAnsi="Arial" w:cs="Arial"/>
          <w:b/>
          <w:bCs/>
        </w:rPr>
        <w:t xml:space="preserve"> </w:t>
      </w:r>
      <w:r w:rsidR="009177AA" w:rsidRPr="00894FEB">
        <w:rPr>
          <w:rFonts w:ascii="Arial" w:hAnsi="Arial" w:cs="Arial"/>
          <w:b/>
          <w:bCs/>
        </w:rPr>
        <w:t>STRATEGIC OVERVIEW (Brief)</w:t>
      </w:r>
    </w:p>
    <w:p w14:paraId="6967C26B" w14:textId="7AD6A17F" w:rsidR="00AC0B04" w:rsidRPr="00AC0B04" w:rsidRDefault="00AC0B04" w:rsidP="00894FEB">
      <w:pPr>
        <w:spacing w:line="360" w:lineRule="auto"/>
        <w:jc w:val="both"/>
        <w:rPr>
          <w:rFonts w:ascii="Arial" w:hAnsi="Arial" w:cs="Arial"/>
        </w:rPr>
      </w:pPr>
      <w:r w:rsidRPr="00AC0B04">
        <w:rPr>
          <w:rFonts w:ascii="Arial" w:hAnsi="Arial" w:cs="Arial"/>
        </w:rPr>
        <w:t xml:space="preserve">This report outlines the strategic deployment of scouting resources across the Lagos Mainland based on a comprehensive analysis of </w:t>
      </w:r>
      <w:r w:rsidR="00801A19">
        <w:rPr>
          <w:rFonts w:ascii="Arial" w:hAnsi="Arial" w:cs="Arial"/>
        </w:rPr>
        <w:t>3,000+</w:t>
      </w:r>
      <w:r w:rsidRPr="00AC0B04">
        <w:rPr>
          <w:rFonts w:ascii="Arial" w:hAnsi="Arial" w:cs="Arial"/>
        </w:rPr>
        <w:t xml:space="preserve"> active property listings. The data reveals that 47% of the total Mainland inventory is concentrated in just four "Mega-Hubs."</w:t>
      </w:r>
    </w:p>
    <w:p w14:paraId="7C2CC4B1" w14:textId="5DD637AF" w:rsidR="009177AA" w:rsidRPr="009177AA" w:rsidRDefault="00AC0B04" w:rsidP="00894FEB">
      <w:pPr>
        <w:spacing w:line="360" w:lineRule="auto"/>
        <w:jc w:val="both"/>
        <w:rPr>
          <w:rFonts w:ascii="Arial" w:hAnsi="Arial" w:cs="Arial"/>
        </w:rPr>
      </w:pPr>
      <w:r w:rsidRPr="00AC0B04">
        <w:rPr>
          <w:rFonts w:ascii="Arial" w:hAnsi="Arial" w:cs="Arial"/>
        </w:rPr>
        <w:t>By shifting from general scouting to "Cluster-Based Deployment," we can increase listing acquisition rates by an estimated 35% while reducing rider fuel and logistics costs.</w:t>
      </w:r>
    </w:p>
    <w:p w14:paraId="493D5551" w14:textId="77777777" w:rsidR="00AC0B04" w:rsidRPr="00AC0B04" w:rsidRDefault="00AC0B04" w:rsidP="00894FEB">
      <w:pPr>
        <w:spacing w:line="360" w:lineRule="auto"/>
        <w:rPr>
          <w:rFonts w:ascii="Arial" w:hAnsi="Arial" w:cs="Arial"/>
          <w:b/>
          <w:bCs/>
        </w:rPr>
      </w:pPr>
      <w:r w:rsidRPr="00AC0B04">
        <w:rPr>
          <w:rFonts w:ascii="Arial" w:hAnsi="Arial" w:cs="Arial"/>
          <w:b/>
          <w:bCs/>
        </w:rPr>
        <w:t>2. MARKET DENSITY ANALYSIS (Top 10 Priority Targets)</w:t>
      </w:r>
    </w:p>
    <w:p w14:paraId="50FED1D3" w14:textId="77777777" w:rsidR="00AC0B04" w:rsidRPr="00AC0B04" w:rsidRDefault="00AC0B04" w:rsidP="00894FEB">
      <w:pPr>
        <w:spacing w:line="360" w:lineRule="auto"/>
        <w:rPr>
          <w:rFonts w:ascii="Arial" w:hAnsi="Arial" w:cs="Arial"/>
        </w:rPr>
      </w:pPr>
      <w:r w:rsidRPr="00AC0B04">
        <w:rPr>
          <w:rFonts w:ascii="Arial" w:hAnsi="Arial" w:cs="Arial"/>
        </w:rPr>
        <w:t>These areas represent the "High-Velocity" zones where market churn is highest. Focusing riders in these specific sub-areas ensures the highest ROI per scouting hour.</w:t>
      </w:r>
    </w:p>
    <w:p w14:paraId="53284D7D" w14:textId="2FE78CE4" w:rsidR="00C23631" w:rsidRDefault="00C23631" w:rsidP="00894FE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1E50825" wp14:editId="16FE900E">
            <wp:extent cx="5942789" cy="2815946"/>
            <wp:effectExtent l="19050" t="19050" r="20320" b="22860"/>
            <wp:docPr id="178944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44749" name="Picture 178944474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82" b="13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6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14DEDE" w14:textId="77777777" w:rsidR="00C23631" w:rsidRDefault="00C23631" w:rsidP="00894FE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43993CB" w14:textId="77777777" w:rsidR="00485CA6" w:rsidRPr="009177AA" w:rsidRDefault="00485CA6" w:rsidP="00894FEB">
      <w:pPr>
        <w:spacing w:line="360" w:lineRule="auto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"/>
        <w:gridCol w:w="2605"/>
        <w:gridCol w:w="1355"/>
        <w:gridCol w:w="2177"/>
        <w:gridCol w:w="2043"/>
      </w:tblGrid>
      <w:tr w:rsidR="009177AA" w:rsidRPr="009177AA" w14:paraId="139B246E" w14:textId="77777777" w:rsidTr="003B7ECF">
        <w:tc>
          <w:tcPr>
            <w:tcW w:w="0" w:type="auto"/>
            <w:hideMark/>
          </w:tcPr>
          <w:p w14:paraId="6C2D5330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  <w:b/>
                <w:bCs/>
              </w:rPr>
            </w:pPr>
            <w:r w:rsidRPr="009177AA">
              <w:rPr>
                <w:rFonts w:ascii="Arial" w:hAnsi="Arial" w:cs="Arial"/>
                <w:b/>
                <w:bCs/>
              </w:rPr>
              <w:t>Rank</w:t>
            </w:r>
          </w:p>
        </w:tc>
        <w:tc>
          <w:tcPr>
            <w:tcW w:w="0" w:type="auto"/>
            <w:hideMark/>
          </w:tcPr>
          <w:p w14:paraId="21DD4443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  <w:b/>
                <w:bCs/>
              </w:rPr>
            </w:pPr>
            <w:r w:rsidRPr="009177AA">
              <w:rPr>
                <w:rFonts w:ascii="Arial" w:hAnsi="Arial" w:cs="Arial"/>
                <w:b/>
                <w:bCs/>
              </w:rPr>
              <w:t>Sub-Area</w:t>
            </w:r>
          </w:p>
        </w:tc>
        <w:tc>
          <w:tcPr>
            <w:tcW w:w="0" w:type="auto"/>
            <w:hideMark/>
          </w:tcPr>
          <w:p w14:paraId="40908080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  <w:b/>
                <w:bCs/>
              </w:rPr>
            </w:pPr>
            <w:r w:rsidRPr="009177AA">
              <w:rPr>
                <w:rFonts w:ascii="Arial" w:hAnsi="Arial" w:cs="Arial"/>
                <w:b/>
                <w:bCs/>
              </w:rPr>
              <w:t>Main Area</w:t>
            </w:r>
          </w:p>
        </w:tc>
        <w:tc>
          <w:tcPr>
            <w:tcW w:w="0" w:type="auto"/>
            <w:hideMark/>
          </w:tcPr>
          <w:p w14:paraId="029E9741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  <w:b/>
                <w:bCs/>
              </w:rPr>
            </w:pPr>
            <w:r w:rsidRPr="009177AA">
              <w:rPr>
                <w:rFonts w:ascii="Arial" w:hAnsi="Arial" w:cs="Arial"/>
                <w:b/>
                <w:bCs/>
              </w:rPr>
              <w:t>Matched Listings</w:t>
            </w:r>
          </w:p>
        </w:tc>
        <w:tc>
          <w:tcPr>
            <w:tcW w:w="0" w:type="auto"/>
            <w:hideMark/>
          </w:tcPr>
          <w:p w14:paraId="191D498B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  <w:b/>
                <w:bCs/>
              </w:rPr>
            </w:pPr>
            <w:r w:rsidRPr="009177AA">
              <w:rPr>
                <w:rFonts w:ascii="Arial" w:hAnsi="Arial" w:cs="Arial"/>
                <w:b/>
                <w:bCs/>
              </w:rPr>
              <w:t>Median Rent (₦)</w:t>
            </w:r>
          </w:p>
        </w:tc>
      </w:tr>
      <w:tr w:rsidR="009177AA" w:rsidRPr="009177AA" w14:paraId="08E2A90F" w14:textId="77777777" w:rsidTr="003B7ECF">
        <w:tc>
          <w:tcPr>
            <w:tcW w:w="0" w:type="auto"/>
            <w:hideMark/>
          </w:tcPr>
          <w:p w14:paraId="41D14CA7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15768175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Ago Palace</w:t>
            </w:r>
          </w:p>
        </w:tc>
        <w:tc>
          <w:tcPr>
            <w:tcW w:w="0" w:type="auto"/>
            <w:hideMark/>
          </w:tcPr>
          <w:p w14:paraId="7E51105C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Okota</w:t>
            </w:r>
          </w:p>
        </w:tc>
        <w:tc>
          <w:tcPr>
            <w:tcW w:w="0" w:type="auto"/>
            <w:hideMark/>
          </w:tcPr>
          <w:p w14:paraId="06ED95BB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220</w:t>
            </w:r>
          </w:p>
        </w:tc>
        <w:tc>
          <w:tcPr>
            <w:tcW w:w="0" w:type="auto"/>
            <w:hideMark/>
          </w:tcPr>
          <w:p w14:paraId="6395E798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2,500,000</w:t>
            </w:r>
          </w:p>
        </w:tc>
      </w:tr>
      <w:tr w:rsidR="009177AA" w:rsidRPr="009177AA" w14:paraId="63E8618F" w14:textId="77777777" w:rsidTr="003B7ECF">
        <w:tc>
          <w:tcPr>
            <w:tcW w:w="0" w:type="auto"/>
            <w:hideMark/>
          </w:tcPr>
          <w:p w14:paraId="7A7C5B12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0FBEAB57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Ikeja GRA</w:t>
            </w:r>
          </w:p>
        </w:tc>
        <w:tc>
          <w:tcPr>
            <w:tcW w:w="0" w:type="auto"/>
            <w:hideMark/>
          </w:tcPr>
          <w:p w14:paraId="20BFEE5E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Ikeja</w:t>
            </w:r>
          </w:p>
        </w:tc>
        <w:tc>
          <w:tcPr>
            <w:tcW w:w="0" w:type="auto"/>
            <w:hideMark/>
          </w:tcPr>
          <w:p w14:paraId="7E2843BE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138</w:t>
            </w:r>
          </w:p>
        </w:tc>
        <w:tc>
          <w:tcPr>
            <w:tcW w:w="0" w:type="auto"/>
            <w:hideMark/>
          </w:tcPr>
          <w:p w14:paraId="69BBC7AF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24,000,000</w:t>
            </w:r>
          </w:p>
        </w:tc>
      </w:tr>
      <w:tr w:rsidR="009177AA" w:rsidRPr="009177AA" w14:paraId="4D40BADD" w14:textId="77777777" w:rsidTr="003B7ECF">
        <w:tc>
          <w:tcPr>
            <w:tcW w:w="0" w:type="auto"/>
            <w:hideMark/>
          </w:tcPr>
          <w:p w14:paraId="64F394BF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6F9E4F81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Allen Avenue</w:t>
            </w:r>
          </w:p>
        </w:tc>
        <w:tc>
          <w:tcPr>
            <w:tcW w:w="0" w:type="auto"/>
            <w:hideMark/>
          </w:tcPr>
          <w:p w14:paraId="275D0C30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Ikeja</w:t>
            </w:r>
          </w:p>
        </w:tc>
        <w:tc>
          <w:tcPr>
            <w:tcW w:w="0" w:type="auto"/>
            <w:hideMark/>
          </w:tcPr>
          <w:p w14:paraId="37A95EE3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104</w:t>
            </w:r>
          </w:p>
        </w:tc>
        <w:tc>
          <w:tcPr>
            <w:tcW w:w="0" w:type="auto"/>
            <w:hideMark/>
          </w:tcPr>
          <w:p w14:paraId="77A9EEF2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5,000,000</w:t>
            </w:r>
          </w:p>
        </w:tc>
      </w:tr>
      <w:tr w:rsidR="009177AA" w:rsidRPr="009177AA" w14:paraId="7F29599F" w14:textId="77777777" w:rsidTr="003B7ECF">
        <w:tc>
          <w:tcPr>
            <w:tcW w:w="0" w:type="auto"/>
            <w:hideMark/>
          </w:tcPr>
          <w:p w14:paraId="474DA15A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0833D736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Berger</w:t>
            </w:r>
          </w:p>
        </w:tc>
        <w:tc>
          <w:tcPr>
            <w:tcW w:w="0" w:type="auto"/>
            <w:hideMark/>
          </w:tcPr>
          <w:p w14:paraId="47D3DA1B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Ojodu</w:t>
            </w:r>
          </w:p>
        </w:tc>
        <w:tc>
          <w:tcPr>
            <w:tcW w:w="0" w:type="auto"/>
            <w:hideMark/>
          </w:tcPr>
          <w:p w14:paraId="25630D16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99</w:t>
            </w:r>
          </w:p>
        </w:tc>
        <w:tc>
          <w:tcPr>
            <w:tcW w:w="0" w:type="auto"/>
            <w:hideMark/>
          </w:tcPr>
          <w:p w14:paraId="63F9BF36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3,000,000</w:t>
            </w:r>
          </w:p>
        </w:tc>
      </w:tr>
      <w:tr w:rsidR="009177AA" w:rsidRPr="009177AA" w14:paraId="7EC949E6" w14:textId="77777777" w:rsidTr="003B7ECF">
        <w:tc>
          <w:tcPr>
            <w:tcW w:w="0" w:type="auto"/>
            <w:hideMark/>
          </w:tcPr>
          <w:p w14:paraId="70603540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35E7C845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Alagomeji</w:t>
            </w:r>
          </w:p>
        </w:tc>
        <w:tc>
          <w:tcPr>
            <w:tcW w:w="0" w:type="auto"/>
            <w:hideMark/>
          </w:tcPr>
          <w:p w14:paraId="17FAC7D3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Yaba</w:t>
            </w:r>
          </w:p>
        </w:tc>
        <w:tc>
          <w:tcPr>
            <w:tcW w:w="0" w:type="auto"/>
            <w:hideMark/>
          </w:tcPr>
          <w:p w14:paraId="0AD0AB71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91</w:t>
            </w:r>
          </w:p>
        </w:tc>
        <w:tc>
          <w:tcPr>
            <w:tcW w:w="0" w:type="auto"/>
            <w:hideMark/>
          </w:tcPr>
          <w:p w14:paraId="024DD3F7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5,000,000</w:t>
            </w:r>
          </w:p>
        </w:tc>
      </w:tr>
      <w:tr w:rsidR="009177AA" w:rsidRPr="009177AA" w14:paraId="7F7C27D7" w14:textId="77777777" w:rsidTr="003B7ECF">
        <w:tc>
          <w:tcPr>
            <w:tcW w:w="0" w:type="auto"/>
            <w:hideMark/>
          </w:tcPr>
          <w:p w14:paraId="0B24EBFB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227DA41F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Opebi</w:t>
            </w:r>
          </w:p>
        </w:tc>
        <w:tc>
          <w:tcPr>
            <w:tcW w:w="0" w:type="auto"/>
            <w:hideMark/>
          </w:tcPr>
          <w:p w14:paraId="490E0BFB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Ikeja</w:t>
            </w:r>
          </w:p>
        </w:tc>
        <w:tc>
          <w:tcPr>
            <w:tcW w:w="0" w:type="auto"/>
            <w:hideMark/>
          </w:tcPr>
          <w:p w14:paraId="3AEE8A67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91</w:t>
            </w:r>
          </w:p>
        </w:tc>
        <w:tc>
          <w:tcPr>
            <w:tcW w:w="0" w:type="auto"/>
            <w:hideMark/>
          </w:tcPr>
          <w:p w14:paraId="6C4072AC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7,000,000</w:t>
            </w:r>
          </w:p>
        </w:tc>
      </w:tr>
      <w:tr w:rsidR="009177AA" w:rsidRPr="009177AA" w14:paraId="256951A2" w14:textId="77777777" w:rsidTr="003B7ECF">
        <w:tc>
          <w:tcPr>
            <w:tcW w:w="0" w:type="auto"/>
            <w:hideMark/>
          </w:tcPr>
          <w:p w14:paraId="591170F2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hideMark/>
          </w:tcPr>
          <w:p w14:paraId="0D26C7E9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Akoka</w:t>
            </w:r>
          </w:p>
        </w:tc>
        <w:tc>
          <w:tcPr>
            <w:tcW w:w="0" w:type="auto"/>
            <w:hideMark/>
          </w:tcPr>
          <w:p w14:paraId="23D000E0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Yaba</w:t>
            </w:r>
          </w:p>
        </w:tc>
        <w:tc>
          <w:tcPr>
            <w:tcW w:w="0" w:type="auto"/>
            <w:hideMark/>
          </w:tcPr>
          <w:p w14:paraId="7DBE52EF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84</w:t>
            </w:r>
          </w:p>
        </w:tc>
        <w:tc>
          <w:tcPr>
            <w:tcW w:w="0" w:type="auto"/>
            <w:hideMark/>
          </w:tcPr>
          <w:p w14:paraId="0980988F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1,000,000</w:t>
            </w:r>
          </w:p>
        </w:tc>
      </w:tr>
      <w:tr w:rsidR="009177AA" w:rsidRPr="009177AA" w14:paraId="3CF843FA" w14:textId="77777777" w:rsidTr="003B7ECF">
        <w:tc>
          <w:tcPr>
            <w:tcW w:w="0" w:type="auto"/>
            <w:hideMark/>
          </w:tcPr>
          <w:p w14:paraId="546D89B8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094937D5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Magodo GRA Phase 1</w:t>
            </w:r>
          </w:p>
        </w:tc>
        <w:tc>
          <w:tcPr>
            <w:tcW w:w="0" w:type="auto"/>
            <w:hideMark/>
          </w:tcPr>
          <w:p w14:paraId="58EF8DA4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Ojodu</w:t>
            </w:r>
          </w:p>
        </w:tc>
        <w:tc>
          <w:tcPr>
            <w:tcW w:w="0" w:type="auto"/>
            <w:hideMark/>
          </w:tcPr>
          <w:p w14:paraId="7919AD4F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79</w:t>
            </w:r>
          </w:p>
        </w:tc>
        <w:tc>
          <w:tcPr>
            <w:tcW w:w="0" w:type="auto"/>
            <w:hideMark/>
          </w:tcPr>
          <w:p w14:paraId="691A9CA5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5,000,000</w:t>
            </w:r>
          </w:p>
        </w:tc>
      </w:tr>
      <w:tr w:rsidR="009177AA" w:rsidRPr="009177AA" w14:paraId="4355CB6D" w14:textId="77777777" w:rsidTr="003B7ECF">
        <w:tc>
          <w:tcPr>
            <w:tcW w:w="0" w:type="auto"/>
            <w:hideMark/>
          </w:tcPr>
          <w:p w14:paraId="1B54A617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9</w:t>
            </w:r>
          </w:p>
        </w:tc>
        <w:tc>
          <w:tcPr>
            <w:tcW w:w="0" w:type="auto"/>
            <w:hideMark/>
          </w:tcPr>
          <w:p w14:paraId="197472C9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Palmgrove</w:t>
            </w:r>
          </w:p>
        </w:tc>
        <w:tc>
          <w:tcPr>
            <w:tcW w:w="0" w:type="auto"/>
            <w:hideMark/>
          </w:tcPr>
          <w:p w14:paraId="236445DD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Shomolu</w:t>
            </w:r>
          </w:p>
        </w:tc>
        <w:tc>
          <w:tcPr>
            <w:tcW w:w="0" w:type="auto"/>
            <w:hideMark/>
          </w:tcPr>
          <w:p w14:paraId="58D8F5A4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71</w:t>
            </w:r>
          </w:p>
        </w:tc>
        <w:tc>
          <w:tcPr>
            <w:tcW w:w="0" w:type="auto"/>
            <w:hideMark/>
          </w:tcPr>
          <w:p w14:paraId="165483ED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1,800,000</w:t>
            </w:r>
          </w:p>
        </w:tc>
      </w:tr>
      <w:tr w:rsidR="009177AA" w:rsidRPr="009177AA" w14:paraId="188FF20C" w14:textId="77777777" w:rsidTr="003B7ECF">
        <w:tc>
          <w:tcPr>
            <w:tcW w:w="0" w:type="auto"/>
            <w:hideMark/>
          </w:tcPr>
          <w:p w14:paraId="4D69F481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hideMark/>
          </w:tcPr>
          <w:p w14:paraId="74D5E5E2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Adeniyi Jones</w:t>
            </w:r>
          </w:p>
        </w:tc>
        <w:tc>
          <w:tcPr>
            <w:tcW w:w="0" w:type="auto"/>
            <w:hideMark/>
          </w:tcPr>
          <w:p w14:paraId="4CE0F3F4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Ikeja</w:t>
            </w:r>
          </w:p>
        </w:tc>
        <w:tc>
          <w:tcPr>
            <w:tcW w:w="0" w:type="auto"/>
            <w:hideMark/>
          </w:tcPr>
          <w:p w14:paraId="6CFBC45C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65</w:t>
            </w:r>
          </w:p>
        </w:tc>
        <w:tc>
          <w:tcPr>
            <w:tcW w:w="0" w:type="auto"/>
            <w:hideMark/>
          </w:tcPr>
          <w:p w14:paraId="11A8ECC5" w14:textId="77777777" w:rsidR="009177AA" w:rsidRPr="009177AA" w:rsidRDefault="009177AA" w:rsidP="00894FEB">
            <w:pPr>
              <w:spacing w:after="160" w:line="360" w:lineRule="auto"/>
              <w:rPr>
                <w:rFonts w:ascii="Arial" w:hAnsi="Arial" w:cs="Arial"/>
              </w:rPr>
            </w:pPr>
            <w:r w:rsidRPr="009177AA">
              <w:rPr>
                <w:rFonts w:ascii="Arial" w:hAnsi="Arial" w:cs="Arial"/>
              </w:rPr>
              <w:t>15,000,000</w:t>
            </w:r>
          </w:p>
        </w:tc>
      </w:tr>
    </w:tbl>
    <w:p w14:paraId="65457DD7" w14:textId="34AA0544" w:rsidR="009177AA" w:rsidRPr="009177AA" w:rsidRDefault="009177AA" w:rsidP="00894FEB">
      <w:pPr>
        <w:spacing w:line="360" w:lineRule="auto"/>
        <w:rPr>
          <w:rFonts w:ascii="Arial" w:hAnsi="Arial" w:cs="Arial"/>
        </w:rPr>
      </w:pPr>
    </w:p>
    <w:p w14:paraId="35F985E3" w14:textId="77777777" w:rsidR="009177AA" w:rsidRPr="009177AA" w:rsidRDefault="009177AA" w:rsidP="00894FEB">
      <w:pPr>
        <w:spacing w:line="360" w:lineRule="auto"/>
        <w:rPr>
          <w:rFonts w:ascii="Arial" w:hAnsi="Arial" w:cs="Arial"/>
          <w:b/>
          <w:bCs/>
        </w:rPr>
      </w:pPr>
      <w:r w:rsidRPr="009177AA">
        <w:rPr>
          <w:rFonts w:ascii="Arial" w:hAnsi="Arial" w:cs="Arial"/>
          <w:b/>
          <w:bCs/>
        </w:rPr>
        <w:t>IMPORTANT DATA OBSERVATIONS (COUNT-FOCUSED)</w:t>
      </w:r>
    </w:p>
    <w:p w14:paraId="409214B4" w14:textId="77777777" w:rsidR="009177AA" w:rsidRPr="009177AA" w:rsidRDefault="009177AA" w:rsidP="00894FEB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9177AA">
        <w:rPr>
          <w:rFonts w:ascii="Arial" w:hAnsi="Arial" w:cs="Arial"/>
        </w:rPr>
        <w:t>Top 3 areas alone account for 462 listings, indicating strong concentration</w:t>
      </w:r>
    </w:p>
    <w:p w14:paraId="3F3122EB" w14:textId="77777777" w:rsidR="009177AA" w:rsidRPr="009177AA" w:rsidRDefault="009177AA" w:rsidP="00894FEB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9177AA">
        <w:rPr>
          <w:rFonts w:ascii="Arial" w:hAnsi="Arial" w:cs="Arial"/>
        </w:rPr>
        <w:t>Ikeja corridor dominates the Mainland Top 10 with 4 sub-areas</w:t>
      </w:r>
    </w:p>
    <w:p w14:paraId="5B156FEE" w14:textId="77777777" w:rsidR="009177AA" w:rsidRPr="009177AA" w:rsidRDefault="009177AA" w:rsidP="00894FEB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9177AA">
        <w:rPr>
          <w:rFonts w:ascii="Arial" w:hAnsi="Arial" w:cs="Arial"/>
        </w:rPr>
        <w:t>Ago Palace is the single highest-density Mainland location, clear outlier on volume</w:t>
      </w:r>
    </w:p>
    <w:p w14:paraId="6073E024" w14:textId="77777777" w:rsidR="009177AA" w:rsidRPr="009177AA" w:rsidRDefault="009177AA" w:rsidP="00894FEB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9177AA">
        <w:rPr>
          <w:rFonts w:ascii="Arial" w:hAnsi="Arial" w:cs="Arial"/>
        </w:rPr>
        <w:t>Drop-off after Rank 10 is steep (next areas fall into low-60s and below)</w:t>
      </w:r>
    </w:p>
    <w:p w14:paraId="7C28BA84" w14:textId="77777777" w:rsidR="00AC0B04" w:rsidRPr="00AC0B04" w:rsidRDefault="00AC0B04" w:rsidP="00894FEB">
      <w:pPr>
        <w:spacing w:line="360" w:lineRule="auto"/>
        <w:rPr>
          <w:rFonts w:ascii="Arial" w:hAnsi="Arial" w:cs="Arial"/>
          <w:b/>
          <w:bCs/>
        </w:rPr>
      </w:pPr>
      <w:r w:rsidRPr="00AC0B04">
        <w:rPr>
          <w:rFonts w:ascii="Arial" w:hAnsi="Arial" w:cs="Arial"/>
          <w:b/>
          <w:bCs/>
        </w:rPr>
        <w:t>3. OPERATIONAL CLUSTERS (The "Hub &amp; Spoke" Model)</w:t>
      </w:r>
    </w:p>
    <w:p w14:paraId="4188470D" w14:textId="77777777" w:rsidR="00AC0B04" w:rsidRPr="00AC0B04" w:rsidRDefault="00AC0B04" w:rsidP="00894FEB">
      <w:pPr>
        <w:spacing w:line="360" w:lineRule="auto"/>
        <w:rPr>
          <w:rFonts w:ascii="Arial" w:hAnsi="Arial" w:cs="Arial"/>
        </w:rPr>
      </w:pPr>
      <w:r w:rsidRPr="00AC0B04">
        <w:rPr>
          <w:rFonts w:ascii="Arial" w:hAnsi="Arial" w:cs="Arial"/>
        </w:rPr>
        <w:t>To optimize rider efficiency, we have grouped high-count sub-areas into logistics clusters. Instead of "roving," riders should be assigned to specific hubs.</w:t>
      </w:r>
    </w:p>
    <w:p w14:paraId="241A832F" w14:textId="77777777" w:rsidR="00AC0B04" w:rsidRPr="00AC0B04" w:rsidRDefault="00AC0B04" w:rsidP="00894FEB">
      <w:pPr>
        <w:spacing w:line="360" w:lineRule="auto"/>
        <w:rPr>
          <w:rFonts w:ascii="Arial" w:hAnsi="Arial" w:cs="Arial"/>
        </w:rPr>
      </w:pPr>
      <w:r w:rsidRPr="00AC0B04">
        <w:rPr>
          <w:rFonts w:ascii="Arial" w:hAnsi="Arial" w:cs="Arial"/>
        </w:rPr>
        <w:t>Cluster A: The Ikeja Power-Center (510 Listings)</w:t>
      </w:r>
    </w:p>
    <w:p w14:paraId="2827642A" w14:textId="77777777" w:rsidR="00AC0B04" w:rsidRPr="00AC0B04" w:rsidRDefault="00AC0B04" w:rsidP="00894FEB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AC0B04">
        <w:rPr>
          <w:rFonts w:ascii="Arial" w:hAnsi="Arial" w:cs="Arial"/>
        </w:rPr>
        <w:lastRenderedPageBreak/>
        <w:t>Core Areas: GRA, Allen, Opebi, Adeniyi Jones, Oregun, Alausa, Awolowo Way.</w:t>
      </w:r>
    </w:p>
    <w:p w14:paraId="0A3A5AAE" w14:textId="77777777" w:rsidR="00AC0B04" w:rsidRPr="00AC0B04" w:rsidRDefault="00AC0B04" w:rsidP="00894FEB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AC0B04">
        <w:rPr>
          <w:rFonts w:ascii="Arial" w:hAnsi="Arial" w:cs="Arial"/>
        </w:rPr>
        <w:t>Strategy: Station 2-3 dedicated riders here. This is the Mainland's highest-value cluster.</w:t>
      </w:r>
    </w:p>
    <w:p w14:paraId="7BB57A42" w14:textId="77777777" w:rsidR="00AC0B04" w:rsidRPr="00AC0B04" w:rsidRDefault="00AC0B04" w:rsidP="00894FEB">
      <w:pPr>
        <w:spacing w:line="360" w:lineRule="auto"/>
        <w:rPr>
          <w:rFonts w:ascii="Arial" w:hAnsi="Arial" w:cs="Arial"/>
        </w:rPr>
      </w:pPr>
      <w:r w:rsidRPr="00AC0B04">
        <w:rPr>
          <w:rFonts w:ascii="Arial" w:hAnsi="Arial" w:cs="Arial"/>
        </w:rPr>
        <w:t>Cluster B: The Yaba-Shomolu Professional Corridor (246 Listings)</w:t>
      </w:r>
    </w:p>
    <w:p w14:paraId="7C2026E4" w14:textId="77777777" w:rsidR="00AC0B04" w:rsidRPr="00AC0B04" w:rsidRDefault="00AC0B04" w:rsidP="00894FEB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AC0B04">
        <w:rPr>
          <w:rFonts w:ascii="Arial" w:hAnsi="Arial" w:cs="Arial"/>
        </w:rPr>
        <w:t>Core Areas: Alagomeji, Akoka, Palmgrove, Jibowu, Sabo.</w:t>
      </w:r>
    </w:p>
    <w:p w14:paraId="7880EED6" w14:textId="77777777" w:rsidR="00AC0B04" w:rsidRPr="00AC0B04" w:rsidRDefault="00AC0B04" w:rsidP="00894FEB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AC0B04">
        <w:rPr>
          <w:rFonts w:ascii="Arial" w:hAnsi="Arial" w:cs="Arial"/>
        </w:rPr>
        <w:t>Strategy: Station 1 high-speed rider. High turnover means listings go fast; speed to market is critical here.</w:t>
      </w:r>
    </w:p>
    <w:p w14:paraId="05578B3F" w14:textId="77777777" w:rsidR="00AC0B04" w:rsidRPr="00AC0B04" w:rsidRDefault="00AC0B04" w:rsidP="00894FEB">
      <w:pPr>
        <w:spacing w:line="360" w:lineRule="auto"/>
        <w:rPr>
          <w:rFonts w:ascii="Arial" w:hAnsi="Arial" w:cs="Arial"/>
        </w:rPr>
      </w:pPr>
      <w:r w:rsidRPr="00AC0B04">
        <w:rPr>
          <w:rFonts w:ascii="Arial" w:hAnsi="Arial" w:cs="Arial"/>
        </w:rPr>
        <w:t>Cluster C: The Ojodu-Magodo Residential Belt (291 Listings)</w:t>
      </w:r>
    </w:p>
    <w:p w14:paraId="0A859AF9" w14:textId="77777777" w:rsidR="00AC0B04" w:rsidRPr="00AC0B04" w:rsidRDefault="00AC0B04" w:rsidP="00894FEB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AC0B04">
        <w:rPr>
          <w:rFonts w:ascii="Arial" w:hAnsi="Arial" w:cs="Arial"/>
        </w:rPr>
        <w:t>Core Areas: Berger, Magodo Ph 1, Omole Ph 1 &amp; 2, Olowora.</w:t>
      </w:r>
    </w:p>
    <w:p w14:paraId="429706F1" w14:textId="77777777" w:rsidR="00AC0B04" w:rsidRPr="00AC0B04" w:rsidRDefault="00AC0B04" w:rsidP="00894FEB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AC0B04">
        <w:rPr>
          <w:rFonts w:ascii="Arial" w:hAnsi="Arial" w:cs="Arial"/>
        </w:rPr>
        <w:t>Strategy: Station 1 rider focused on estate-gate relationships. These areas require "insider" scouting.</w:t>
      </w:r>
    </w:p>
    <w:p w14:paraId="36F22624" w14:textId="77777777" w:rsidR="00AC0B04" w:rsidRPr="00AC0B04" w:rsidRDefault="00AC0B04" w:rsidP="00894FEB">
      <w:pPr>
        <w:spacing w:line="360" w:lineRule="auto"/>
        <w:rPr>
          <w:rFonts w:ascii="Arial" w:hAnsi="Arial" w:cs="Arial"/>
        </w:rPr>
      </w:pPr>
      <w:r w:rsidRPr="00AC0B04">
        <w:rPr>
          <w:rFonts w:ascii="Arial" w:hAnsi="Arial" w:cs="Arial"/>
        </w:rPr>
        <w:t>Cluster D: The Ago Palace Super-Hub (266 Listings)</w:t>
      </w:r>
    </w:p>
    <w:p w14:paraId="380F23A9" w14:textId="4A3A3AD9" w:rsidR="00A7482E" w:rsidRDefault="00AC0B04" w:rsidP="00894FEB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AC0B04">
        <w:rPr>
          <w:rFonts w:ascii="Arial" w:hAnsi="Arial" w:cs="Arial"/>
        </w:rPr>
        <w:t>Core Areas: Ago Palace, Ajao Estate</w:t>
      </w:r>
      <w:r w:rsidR="00894FEB">
        <w:rPr>
          <w:rFonts w:ascii="Arial" w:hAnsi="Arial" w:cs="Arial"/>
        </w:rPr>
        <w:t>.</w:t>
      </w:r>
      <w:r w:rsidR="00801A19">
        <w:rPr>
          <w:rFonts w:ascii="Arial" w:hAnsi="Arial" w:cs="Arial"/>
        </w:rPr>
        <w:br/>
      </w:r>
    </w:p>
    <w:p w14:paraId="42305BDF" w14:textId="015B75F0" w:rsidR="00801A19" w:rsidRPr="00801A19" w:rsidRDefault="00801A19" w:rsidP="00801A19">
      <w:pPr>
        <w:spacing w:line="360" w:lineRule="auto"/>
        <w:rPr>
          <w:rFonts w:ascii="Arial" w:hAnsi="Arial" w:cs="Arial"/>
          <w:i/>
          <w:iCs/>
        </w:rPr>
      </w:pPr>
      <w:r w:rsidRPr="00801A19">
        <w:rPr>
          <w:rFonts w:ascii="Arial" w:hAnsi="Arial" w:cs="Arial"/>
          <w:i/>
          <w:iCs/>
        </w:rPr>
        <w:t>Note: The data presented reflects information as of 21 December 2025.</w:t>
      </w:r>
    </w:p>
    <w:sectPr w:rsidR="00801A19" w:rsidRPr="00801A19" w:rsidSect="00A74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46670"/>
    <w:multiLevelType w:val="hybridMultilevel"/>
    <w:tmpl w:val="E06AC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E21A6"/>
    <w:multiLevelType w:val="multilevel"/>
    <w:tmpl w:val="0868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630D6"/>
    <w:multiLevelType w:val="multilevel"/>
    <w:tmpl w:val="9A56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D6945"/>
    <w:multiLevelType w:val="multilevel"/>
    <w:tmpl w:val="91CA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53EC8"/>
    <w:multiLevelType w:val="multilevel"/>
    <w:tmpl w:val="700E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2319E"/>
    <w:multiLevelType w:val="multilevel"/>
    <w:tmpl w:val="55E6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C7DAE"/>
    <w:multiLevelType w:val="multilevel"/>
    <w:tmpl w:val="AA26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6073F6"/>
    <w:multiLevelType w:val="multilevel"/>
    <w:tmpl w:val="FF0C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47902"/>
    <w:multiLevelType w:val="multilevel"/>
    <w:tmpl w:val="4566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005C5F"/>
    <w:multiLevelType w:val="multilevel"/>
    <w:tmpl w:val="CB76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C34E9"/>
    <w:multiLevelType w:val="multilevel"/>
    <w:tmpl w:val="0B6E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152689">
    <w:abstractNumId w:val="9"/>
  </w:num>
  <w:num w:numId="2" w16cid:durableId="1951543839">
    <w:abstractNumId w:val="1"/>
  </w:num>
  <w:num w:numId="3" w16cid:durableId="1436050847">
    <w:abstractNumId w:val="8"/>
  </w:num>
  <w:num w:numId="4" w16cid:durableId="635374654">
    <w:abstractNumId w:val="6"/>
  </w:num>
  <w:num w:numId="5" w16cid:durableId="1899780003">
    <w:abstractNumId w:val="4"/>
  </w:num>
  <w:num w:numId="6" w16cid:durableId="78261593">
    <w:abstractNumId w:val="3"/>
  </w:num>
  <w:num w:numId="7" w16cid:durableId="1163160928">
    <w:abstractNumId w:val="7"/>
  </w:num>
  <w:num w:numId="8" w16cid:durableId="348487091">
    <w:abstractNumId w:val="5"/>
  </w:num>
  <w:num w:numId="9" w16cid:durableId="1662347848">
    <w:abstractNumId w:val="10"/>
  </w:num>
  <w:num w:numId="10" w16cid:durableId="1144270943">
    <w:abstractNumId w:val="2"/>
  </w:num>
  <w:num w:numId="11" w16cid:durableId="1766683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FB4"/>
    <w:rsid w:val="003B7ECF"/>
    <w:rsid w:val="00485CA6"/>
    <w:rsid w:val="007B572F"/>
    <w:rsid w:val="00801A19"/>
    <w:rsid w:val="00867906"/>
    <w:rsid w:val="00894FEB"/>
    <w:rsid w:val="009177AA"/>
    <w:rsid w:val="00935425"/>
    <w:rsid w:val="00982181"/>
    <w:rsid w:val="009C6B5D"/>
    <w:rsid w:val="00A7482E"/>
    <w:rsid w:val="00AA6D4D"/>
    <w:rsid w:val="00AC0B04"/>
    <w:rsid w:val="00AE0477"/>
    <w:rsid w:val="00AF3FB4"/>
    <w:rsid w:val="00C23631"/>
    <w:rsid w:val="00DA1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C6691"/>
  <w15:chartTrackingRefBased/>
  <w15:docId w15:val="{33608D04-EEB7-44DE-9493-9C426A4F3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F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F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F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F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F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F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FB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7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A7482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7482E"/>
    <w:rPr>
      <w:color w:val="800080"/>
      <w:u w:val="single"/>
    </w:rPr>
  </w:style>
  <w:style w:type="paragraph" w:customStyle="1" w:styleId="msonormal0">
    <w:name w:val="msonormal"/>
    <w:basedOn w:val="Normal"/>
    <w:rsid w:val="00A74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5">
    <w:name w:val="xl65"/>
    <w:basedOn w:val="Normal"/>
    <w:rsid w:val="00A7482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</dc:creator>
  <cp:keywords/>
  <dc:description/>
  <cp:lastModifiedBy>DX</cp:lastModifiedBy>
  <cp:revision>2</cp:revision>
  <cp:lastPrinted>2025-12-22T10:15:00Z</cp:lastPrinted>
  <dcterms:created xsi:type="dcterms:W3CDTF">2025-12-22T08:18:00Z</dcterms:created>
  <dcterms:modified xsi:type="dcterms:W3CDTF">2025-12-22T10:24:00Z</dcterms:modified>
</cp:coreProperties>
</file>