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IEEE 29119, IEEE 25010 y OWASP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Cardenas Vega Evelyn Zahory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Servicio Nacional de Aprendizaje (SENA)</w:t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Centro de Electricidad, Electrónica y Telecomunicaciones (CEET)</w:t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ADSO Ficha 3206403</w:t>
      </w:r>
    </w:p>
    <w:p w:rsidR="00000000" w:rsidDel="00000000" w:rsidP="00000000" w:rsidRDefault="00000000" w:rsidRPr="00000000" w14:paraId="00000010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Isaura Suarez</w:t>
      </w:r>
    </w:p>
    <w:p w:rsidR="00000000" w:rsidDel="00000000" w:rsidP="00000000" w:rsidRDefault="00000000" w:rsidRPr="00000000" w14:paraId="00000011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29 de julio de 2026</w:t>
      </w:r>
    </w:p>
    <w:p w:rsidR="00000000" w:rsidDel="00000000" w:rsidP="00000000" w:rsidRDefault="00000000" w:rsidRPr="00000000" w14:paraId="00000012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7812251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  <w:t xml:space="preserve">IEEE 29119 Como documentar las pruebas</w:t>
          </w:r>
          <w:hyperlink w:anchor="_heading=h.m87r95xzt22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fldChar w:fldCharType="begin"/>
            <w:instrText xml:space="preserve"> PAGEREF _heading=h.3hlo5tyl8ak8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IEEE 25010 Atributos de calidad</w:t>
          </w:r>
          <w:hyperlink w:anchor="_heading=h.ng8f4bfgrfh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OWASP Seguridad del software </w:t>
          </w:r>
          <w:hyperlink w:anchor="_heading=h.jthzsaqr5k4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Relación entre IEEE 29119 – IEEE 25010 – OWASP</w:t>
          </w:r>
          <w:hyperlink w:anchor="_heading=h.2958nfxsbzp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4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IEEE 29119 Como documentar las pruebas</w:t>
      </w:r>
    </w:p>
    <w:p w:rsidR="00000000" w:rsidDel="00000000" w:rsidP="00000000" w:rsidRDefault="00000000" w:rsidRPr="00000000" w14:paraId="00000033">
      <w:pPr>
        <w:spacing w:line="480" w:lineRule="auto"/>
        <w:rPr/>
      </w:pPr>
      <w:r w:rsidDel="00000000" w:rsidR="00000000" w:rsidRPr="00000000">
        <w:rPr>
          <w:rtl w:val="0"/>
        </w:rPr>
        <w:t xml:space="preserve">Estándar internacional para el desarrollo y la prueba de software, utilizado en sistemas críticos como los que se usan en la industria aeroespacial, defensa, medicina y automotriz. La norma promueve el uso de pruebas basadas en modelos., lo implica crear un modelo base para crear casos de prueba automáticamente y analizar la cobertura de las pruebas realizadas, esta norma no indica una herramienta o metodología en especifica, pero si proporciona directrices sobre como aplicar pruebas basadas en modelos a diferentes tipos de sistemas y proyectos</w:t>
      </w:r>
    </w:p>
    <w:p w:rsidR="00000000" w:rsidDel="00000000" w:rsidP="00000000" w:rsidRDefault="00000000" w:rsidRPr="00000000" w14:paraId="00000034">
      <w:pPr>
        <w:spacing w:line="480" w:lineRule="auto"/>
        <w:rPr/>
      </w:pPr>
      <w:r w:rsidDel="00000000" w:rsidR="00000000" w:rsidRPr="00000000">
        <w:rPr>
          <w:rtl w:val="0"/>
        </w:rPr>
        <w:t xml:space="preserve">Su enfoque está basado en riesgos de planificación y ejecución de pruebas. Buscando evitar errores de alto costo, garantizar la fidelidad y seguridad del software final.</w:t>
      </w:r>
    </w:p>
    <w:p w:rsidR="00000000" w:rsidDel="00000000" w:rsidP="00000000" w:rsidRDefault="00000000" w:rsidRPr="00000000" w14:paraId="00000035">
      <w:pPr>
        <w:spacing w:line="480" w:lineRule="auto"/>
        <w:rPr/>
      </w:pPr>
      <w:r w:rsidDel="00000000" w:rsidR="00000000" w:rsidRPr="00000000">
        <w:rPr>
          <w:rtl w:val="0"/>
        </w:rPr>
        <w:t xml:space="preserve">En lugar de intentar probar cada línea de código, lo que es costoso y poco eficiente, la IEEE 29119 propone un proceso interactivo que priorizara las pruebas. Esto implica:</w:t>
      </w:r>
    </w:p>
    <w:p w:rsidR="00000000" w:rsidDel="00000000" w:rsidP="00000000" w:rsidRDefault="00000000" w:rsidRPr="00000000" w14:paraId="00000036">
      <w:pPr>
        <w:spacing w:after="0" w:line="48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La primera fase es identificar y evaluar los riesgos asociados con diferentes componentes y funcionalidades, determinando que pruebas son más importantes. </w:t>
      </w:r>
      <w:r w:rsidDel="00000000" w:rsidR="00000000" w:rsidRPr="00000000">
        <w:rPr>
          <w:b w:val="1"/>
          <w:bCs w:val="1"/>
          <w:rtl w:val="0"/>
        </w:rPr>
        <w:t xml:space="preserve">Análisis de riesgos</w:t>
      </w:r>
    </w:p>
    <w:p w:rsidR="00000000" w:rsidDel="00000000" w:rsidP="00000000" w:rsidRDefault="00000000" w:rsidRPr="00000000" w14:paraId="00000037">
      <w:pPr>
        <w:spacing w:after="0" w:line="480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La segunda fase es la planificación de pruebas basada en el análisis de riesgos, aquí se asignan recursos a las áreas de mayor riesgo y se priorizan las áreas que cubren esas pruebas.</w:t>
      </w:r>
    </w:p>
    <w:p w:rsidR="00000000" w:rsidDel="00000000" w:rsidP="00000000" w:rsidRDefault="00000000" w:rsidRPr="00000000" w14:paraId="00000038">
      <w:pPr>
        <w:spacing w:line="480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La tercera fase es donde se define para cada componente o función los criterios de aceptación basándonos en los requisitos del sistema y el nivel de riesgo.</w:t>
      </w:r>
    </w:p>
    <w:p w:rsidR="00000000" w:rsidDel="00000000" w:rsidP="00000000" w:rsidRDefault="00000000" w:rsidRPr="00000000" w14:paraId="00000039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Componentes:</w:t>
      </w:r>
    </w:p>
    <w:p w:rsidR="00000000" w:rsidDel="00000000" w:rsidP="00000000" w:rsidRDefault="00000000" w:rsidRPr="00000000" w14:paraId="0000003A">
      <w:pPr>
        <w:spacing w:line="480" w:lineRule="auto"/>
        <w:rPr/>
      </w:pPr>
      <w:r w:rsidDel="00000000" w:rsidR="00000000" w:rsidRPr="00000000">
        <w:rPr>
          <w:rtl w:val="0"/>
        </w:rPr>
        <w:t xml:space="preserve">La IEEE tiene diferentes componentes claves para garantizar un buen proceso de pruebas. Los componentes clave son:</w:t>
      </w:r>
    </w:p>
    <w:p w:rsidR="00000000" w:rsidDel="00000000" w:rsidP="00000000" w:rsidRDefault="00000000" w:rsidRPr="00000000" w14:paraId="0000003B">
      <w:pPr>
        <w:spacing w:after="0" w:line="480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Requisitos de prueba</w:t>
      </w:r>
    </w:p>
    <w:p w:rsidR="00000000" w:rsidDel="00000000" w:rsidP="00000000" w:rsidRDefault="00000000" w:rsidRPr="00000000" w14:paraId="0000003C">
      <w:pPr>
        <w:spacing w:after="0" w:line="480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Planificación de pruebas (alcance, recursos y cronograma)</w:t>
      </w:r>
    </w:p>
    <w:p w:rsidR="00000000" w:rsidDel="00000000" w:rsidP="00000000" w:rsidRDefault="00000000" w:rsidRPr="00000000" w14:paraId="0000003D">
      <w:pPr>
        <w:spacing w:after="0" w:line="480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Ejecución de pruebas (documenta los resultados)</w:t>
      </w:r>
    </w:p>
    <w:p w:rsidR="00000000" w:rsidDel="00000000" w:rsidP="00000000" w:rsidRDefault="00000000" w:rsidRPr="00000000" w14:paraId="0000003E">
      <w:pPr>
        <w:spacing w:after="0" w:line="480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Gestión de defectos (seguimiento y resolución de defectos)</w:t>
      </w:r>
    </w:p>
    <w:p w:rsidR="00000000" w:rsidDel="00000000" w:rsidP="00000000" w:rsidRDefault="00000000" w:rsidRPr="00000000" w14:paraId="0000003F">
      <w:pPr>
        <w:spacing w:line="480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Cierre de pruebas (documentación resultado final pruebas – métricas, número de defectos y satisfacción)</w:t>
      </w:r>
    </w:p>
    <w:p w:rsidR="00000000" w:rsidDel="00000000" w:rsidP="00000000" w:rsidRDefault="00000000" w:rsidRPr="00000000" w14:paraId="00000040">
      <w:pPr>
        <w:spacing w:line="4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42">
      <w:pPr>
        <w:spacing w:after="0" w:line="480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Reducción de riesgos</w:t>
      </w:r>
    </w:p>
    <w:p w:rsidR="00000000" w:rsidDel="00000000" w:rsidP="00000000" w:rsidRDefault="00000000" w:rsidRPr="00000000" w14:paraId="00000043">
      <w:pPr>
        <w:spacing w:after="0" w:line="480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Mayor eficiencia</w:t>
      </w:r>
    </w:p>
    <w:p w:rsidR="00000000" w:rsidDel="00000000" w:rsidP="00000000" w:rsidRDefault="00000000" w:rsidRPr="00000000" w14:paraId="00000044">
      <w:pPr>
        <w:spacing w:after="0" w:line="480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Mejora de la calidad del software</w:t>
      </w:r>
    </w:p>
    <w:p w:rsidR="00000000" w:rsidDel="00000000" w:rsidP="00000000" w:rsidRDefault="00000000" w:rsidRPr="00000000" w14:paraId="00000045">
      <w:pPr>
        <w:spacing w:after="0" w:line="480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Cumplimiento normativo (demuestra el cumplimiento de requisitos normativos relacionados con la seguridad y fiabilidad)</w:t>
      </w:r>
    </w:p>
    <w:p w:rsidR="00000000" w:rsidDel="00000000" w:rsidP="00000000" w:rsidRDefault="00000000" w:rsidRPr="00000000" w14:paraId="00000046">
      <w:pPr>
        <w:spacing w:line="480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Mayor confianza en el producto</w:t>
      </w:r>
    </w:p>
    <w:p w:rsidR="00000000" w:rsidDel="00000000" w:rsidP="00000000" w:rsidRDefault="00000000" w:rsidRPr="00000000" w14:paraId="00000047">
      <w:pPr>
        <w:spacing w:line="4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line="4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IEEE 25010 Atributos de calidad</w:t>
      </w:r>
    </w:p>
    <w:p w:rsidR="00000000" w:rsidDel="00000000" w:rsidP="00000000" w:rsidRDefault="00000000" w:rsidRPr="00000000" w14:paraId="00000049">
      <w:pPr>
        <w:spacing w:line="480" w:lineRule="auto"/>
        <w:rPr/>
      </w:pPr>
      <w:r w:rsidDel="00000000" w:rsidR="00000000" w:rsidRPr="00000000">
        <w:rPr>
          <w:rtl w:val="0"/>
        </w:rPr>
        <w:t xml:space="preserve">Es un modelo crucial en el desarrollo y evaluación de productos de software, especialmente en el contexto del desarrollo orientado a requisitos y el control de calidad. Proporciona un marco estructurado para describir las características de un producto, permitiendo una comunicación más efectiva entre desarrolladores, clientes y usuarios finales. </w:t>
      </w:r>
    </w:p>
    <w:p w:rsidR="00000000" w:rsidDel="00000000" w:rsidP="00000000" w:rsidRDefault="00000000" w:rsidRPr="00000000" w14:paraId="0000004A">
      <w:pPr>
        <w:spacing w:line="480" w:lineRule="auto"/>
        <w:rPr/>
      </w:pPr>
      <w:r w:rsidDel="00000000" w:rsidR="00000000" w:rsidRPr="00000000">
        <w:rPr>
          <w:rtl w:val="0"/>
        </w:rPr>
        <w:t xml:space="preserve">Este modelo se basa en una jerarquía de características organizadas en principales dimensiones. La estructura fundamental es: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Características: </w:t>
      </w:r>
      <w:r w:rsidDel="00000000" w:rsidR="00000000" w:rsidRPr="00000000">
        <w:rPr>
          <w:rtl w:val="0"/>
        </w:rPr>
        <w:t xml:space="preserve">Representan atributos específicos del producto que pueden ser medidos o evaluados. Se agrupan en diferentes niveles de abstracción.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Dimensiones:</w:t>
      </w:r>
      <w:r w:rsidDel="00000000" w:rsidR="00000000" w:rsidRPr="00000000">
        <w:rPr>
          <w:rtl w:val="0"/>
        </w:rPr>
        <w:t xml:space="preserve"> Son categorías más amplias que agrupan características relacionadas. La dimensión principal es la </w:t>
      </w:r>
      <w:r w:rsidDel="00000000" w:rsidR="00000000" w:rsidRPr="00000000">
        <w:rPr>
          <w:i w:val="1"/>
          <w:iCs w:val="1"/>
          <w:rtl w:val="0"/>
        </w:rPr>
        <w:t xml:space="preserve">Calidad</w:t>
      </w:r>
      <w:r w:rsidDel="00000000" w:rsidR="00000000" w:rsidRPr="00000000">
        <w:rPr>
          <w:rtl w:val="0"/>
        </w:rPr>
        <w:t xml:space="preserve">, dividida en: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line="48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Relacionada con las funcionalidades del producto y su capacidad para realizar tareas específicas. Incluye características como “Cobertura de requisitos”, “Exactitud” y “Rendimiento”.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line="48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Eficiencia:</w:t>
      </w:r>
      <w:r w:rsidDel="00000000" w:rsidR="00000000" w:rsidRPr="00000000">
        <w:rPr>
          <w:rtl w:val="0"/>
        </w:rPr>
        <w:t xml:space="preserve"> Se refiere a la utilización de recursos, incluyendo tiempo de ejecución, consumo de memoria y ancho de banda. Ejemplos: "Tiempo de respuesta", "Consumo de memoria".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line="48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Usabilidad:</w:t>
      </w:r>
      <w:r w:rsidDel="00000000" w:rsidR="00000000" w:rsidRPr="00000000">
        <w:rPr>
          <w:rtl w:val="0"/>
        </w:rPr>
        <w:t xml:space="preserve"> Evalúa la facilidad con que un usuario puede interactuar con el producto. Incluye características como “Facilidad de aprendizaje”, “Eficiencia de uso” y “Memorabilidad”.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line="48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Confiabilidad:</w:t>
      </w:r>
      <w:r w:rsidDel="00000000" w:rsidR="00000000" w:rsidRPr="00000000">
        <w:rPr>
          <w:rtl w:val="0"/>
        </w:rPr>
        <w:t xml:space="preserve"> Mide la probabilidad de que el producto funcione correctamente durante un período determinado. Características relevantes son "Frecuencia de fallos" y "Tiempo medio entre fallos (MTBF)".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line="48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Se centra en la protección del producto contra amenazas externas e internas, incluyendo “Confidencialidad”, “Integridad” y “Disponibilidad”.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line="48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Mantenibilidad:</w:t>
      </w:r>
      <w:r w:rsidDel="00000000" w:rsidR="00000000" w:rsidRPr="00000000">
        <w:rPr>
          <w:rtl w:val="0"/>
        </w:rPr>
        <w:t xml:space="preserve"> Evalúa la facilidad con que el producto puede ser modificado o corregido. Incluye características como "Facilidad de modificación" y "Documentación".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line="48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Portabilidad:</w:t>
      </w:r>
      <w:r w:rsidDel="00000000" w:rsidR="00000000" w:rsidRPr="00000000">
        <w:rPr>
          <w:rtl w:val="0"/>
        </w:rPr>
        <w:t xml:space="preserve"> Determina la capacidad del producto para ejecutarse en diferentes entornos. Características como “Compatibilidad” y “Adaptabilidad”.</w:t>
      </w:r>
    </w:p>
    <w:p w:rsidR="00000000" w:rsidDel="00000000" w:rsidP="00000000" w:rsidRDefault="00000000" w:rsidRPr="00000000" w14:paraId="00000054">
      <w:pPr>
        <w:spacing w:line="4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4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OWASP Seguridad del software </w:t>
      </w:r>
    </w:p>
    <w:p w:rsidR="00000000" w:rsidDel="00000000" w:rsidP="00000000" w:rsidRDefault="00000000" w:rsidRPr="00000000" w14:paraId="00000057">
      <w:pPr>
        <w:spacing w:line="480" w:lineRule="auto"/>
        <w:rPr/>
      </w:pPr>
      <w:r w:rsidDel="00000000" w:rsidR="00000000" w:rsidRPr="00000000">
        <w:rPr>
          <w:rtl w:val="0"/>
        </w:rPr>
        <w:t xml:space="preserve">OWASP (Open Web Application Security Project) es una comunidad global de voluntarios y expertos en seguridad informática. Su misión es mejorar la seguridad de las aplicaciones web mediante la concienciación, la educación y la promoción de las mejores prácticas de seguridad. OWASP ofrece una amplia gama de recursos, herramientas y pautas para ayudar a las organizaciones a proteger sus aplicaciones web de amenazas y vulnerabilidades.</w:t>
      </w:r>
    </w:p>
    <w:p w:rsidR="00000000" w:rsidDel="00000000" w:rsidP="00000000" w:rsidRDefault="00000000" w:rsidRPr="00000000" w14:paraId="00000058">
      <w:pPr>
        <w:spacing w:line="480" w:lineRule="auto"/>
        <w:rPr/>
      </w:pPr>
      <w:r w:rsidDel="00000000" w:rsidR="00000000" w:rsidRPr="00000000">
        <w:rPr>
          <w:rtl w:val="0"/>
        </w:rPr>
        <w:t xml:space="preserve">Este sistema permite garantizar que la revisión de seguridad de una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página web</w:t>
        </w:r>
      </w:hyperlink>
      <w:r w:rsidDel="00000000" w:rsidR="00000000" w:rsidRPr="00000000">
        <w:rPr>
          <w:rtl w:val="0"/>
        </w:rPr>
        <w:t xml:space="preserve"> se realiza de forma adecuada, asegurando que analizamos todos los puntos clave para detectar cualquier fallo de seguridad.</w:t>
      </w:r>
    </w:p>
    <w:p w:rsidR="00000000" w:rsidDel="00000000" w:rsidP="00000000" w:rsidRDefault="00000000" w:rsidRPr="00000000" w14:paraId="00000059">
      <w:pPr>
        <w:spacing w:line="480" w:lineRule="auto"/>
        <w:rPr/>
      </w:pPr>
      <w:r w:rsidDel="00000000" w:rsidR="00000000" w:rsidRPr="00000000">
        <w:rPr>
          <w:rtl w:val="0"/>
        </w:rPr>
        <w:t xml:space="preserve">Entre los diferentes recursos que ofrece OWASP, se incluyen: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OWASP TOP 10</w:t>
      </w:r>
      <w:r w:rsidDel="00000000" w:rsidR="00000000" w:rsidRPr="00000000">
        <w:rPr>
          <w:rtl w:val="0"/>
        </w:rPr>
        <w:t xml:space="preserve">: una lista de las 10 vulnerabilidades de seguridad web más críticas.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OWASP Testing Guide</w:t>
      </w:r>
      <w:r w:rsidDel="00000000" w:rsidR="00000000" w:rsidRPr="00000000">
        <w:rPr>
          <w:rtl w:val="0"/>
        </w:rPr>
        <w:t xml:space="preserve">: una guía para realizar pruebas de seguridad de aplicaciones web.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OWASP Cheat Sheet Series</w:t>
      </w:r>
      <w:r w:rsidDel="00000000" w:rsidR="00000000" w:rsidRPr="00000000">
        <w:rPr>
          <w:rtl w:val="0"/>
        </w:rPr>
        <w:t xml:space="preserve">: una serie de hojas informativas que proporcionan información sobre una amplia gama de temas relacionados con la seguridad de aplicaciones web.</w:t>
      </w:r>
    </w:p>
    <w:p w:rsidR="00000000" w:rsidDel="00000000" w:rsidP="00000000" w:rsidRDefault="00000000" w:rsidRPr="00000000" w14:paraId="0000005D">
      <w:pPr>
        <w:spacing w:line="480" w:lineRule="auto"/>
        <w:rPr/>
      </w:pPr>
      <w:r w:rsidDel="00000000" w:rsidR="00000000" w:rsidRPr="00000000">
        <w:rPr>
          <w:rtl w:val="0"/>
        </w:rPr>
        <w:t xml:space="preserve">OWASP publica </w:t>
      </w:r>
      <w:r w:rsidDel="00000000" w:rsidR="00000000" w:rsidRPr="00000000">
        <w:rPr>
          <w:b w:val="1"/>
          <w:bCs w:val="1"/>
          <w:rtl w:val="0"/>
        </w:rPr>
        <w:t xml:space="preserve">una lista de las 10 vulnerabilidades de seguridad web más comunes y peligrosas</w:t>
      </w:r>
      <w:r w:rsidDel="00000000" w:rsidR="00000000" w:rsidRPr="00000000">
        <w:rPr>
          <w:rtl w:val="0"/>
        </w:rPr>
        <w:t xml:space="preserve">. Esta lista, conocida como OWASP TOP 10, se actualiza periódicamente para reflejar las últimas tendencias en ciberseguridad.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line="480" w:lineRule="auto"/>
        <w:ind w:left="720" w:hanging="360"/>
      </w:pPr>
      <w:r w:rsidDel="00000000" w:rsidR="00000000" w:rsidRPr="00000000">
        <w:rPr>
          <w:rtl w:val="0"/>
        </w:rPr>
        <w:t xml:space="preserve">A1: Inyección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line="480" w:lineRule="auto"/>
        <w:ind w:left="720" w:hanging="360"/>
      </w:pPr>
      <w:r w:rsidDel="00000000" w:rsidR="00000000" w:rsidRPr="00000000">
        <w:rPr>
          <w:rtl w:val="0"/>
        </w:rPr>
        <w:t xml:space="preserve">A2: Pérdida de autenticación y gestión de sesiones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line="480" w:lineRule="auto"/>
        <w:ind w:left="720" w:hanging="360"/>
      </w:pPr>
      <w:r w:rsidDel="00000000" w:rsidR="00000000" w:rsidRPr="00000000">
        <w:rPr>
          <w:rtl w:val="0"/>
        </w:rPr>
        <w:t xml:space="preserve">A3: Datos sensibles accesibles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line="480" w:lineRule="auto"/>
        <w:ind w:left="720" w:hanging="360"/>
      </w:pPr>
      <w:r w:rsidDel="00000000" w:rsidR="00000000" w:rsidRPr="00000000">
        <w:rPr>
          <w:rtl w:val="0"/>
        </w:rPr>
        <w:t xml:space="preserve">A4: Entidad externa de XML (XXE)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line="480" w:lineRule="auto"/>
        <w:ind w:left="720" w:hanging="360"/>
      </w:pPr>
      <w:r w:rsidDel="00000000" w:rsidR="00000000" w:rsidRPr="00000000">
        <w:rPr>
          <w:rtl w:val="0"/>
        </w:rPr>
        <w:t xml:space="preserve">A5: Control de acceso inseguro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line="480" w:lineRule="auto"/>
        <w:ind w:left="720" w:hanging="360"/>
      </w:pPr>
      <w:r w:rsidDel="00000000" w:rsidR="00000000" w:rsidRPr="00000000">
        <w:rPr>
          <w:rtl w:val="0"/>
        </w:rPr>
        <w:t xml:space="preserve">A6: Configuración de seguridad incorrecta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line="480" w:lineRule="auto"/>
        <w:ind w:left="720" w:hanging="360"/>
      </w:pPr>
      <w:r w:rsidDel="00000000" w:rsidR="00000000" w:rsidRPr="00000000">
        <w:rPr>
          <w:rtl w:val="0"/>
        </w:rPr>
        <w:t xml:space="preserve">A7: Cross site scripting (XSS)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line="480" w:lineRule="auto"/>
        <w:ind w:left="720" w:hanging="360"/>
      </w:pPr>
      <w:r w:rsidDel="00000000" w:rsidR="00000000" w:rsidRPr="00000000">
        <w:rPr>
          <w:rtl w:val="0"/>
        </w:rPr>
        <w:t xml:space="preserve">A8: Decodificación insegura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line="480" w:lineRule="auto"/>
        <w:ind w:left="720" w:hanging="360"/>
      </w:pPr>
      <w:r w:rsidDel="00000000" w:rsidR="00000000" w:rsidRPr="00000000">
        <w:rPr>
          <w:rtl w:val="0"/>
        </w:rPr>
        <w:t xml:space="preserve">A9: Componentes con vulnerabilidades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line="480" w:lineRule="auto"/>
        <w:ind w:left="720" w:hanging="360"/>
      </w:pPr>
      <w:r w:rsidDel="00000000" w:rsidR="00000000" w:rsidRPr="00000000">
        <w:rPr>
          <w:rtl w:val="0"/>
        </w:rPr>
        <w:t xml:space="preserve">A10: Insuficiente monitorización y registro</w:t>
      </w:r>
    </w:p>
    <w:p w:rsidR="00000000" w:rsidDel="00000000" w:rsidP="00000000" w:rsidRDefault="00000000" w:rsidRPr="00000000" w14:paraId="00000068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397500" cy="2743200"/>
            <wp:effectExtent b="0" l="0" r="0" t="0"/>
            <wp:docPr descr="OWASP (Open Web Application Security Project) top 10" id="1" name="image1.jpg"/>
            <a:graphic>
              <a:graphicData uri="http://schemas.openxmlformats.org/drawingml/2006/picture">
                <pic:pic>
                  <pic:nvPicPr>
                    <pic:cNvPr descr="OWASP (Open Web Application Security Project) top 10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4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line="4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line="4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Relación entre IEEE 29119 – IEEE 25010 – OWASP</w:t>
      </w:r>
    </w:p>
    <w:p w:rsidR="00000000" w:rsidDel="00000000" w:rsidP="00000000" w:rsidRDefault="00000000" w:rsidRPr="00000000" w14:paraId="0000006C">
      <w:pPr>
        <w:spacing w:line="480" w:lineRule="auto"/>
        <w:rPr/>
      </w:pPr>
      <w:r w:rsidDel="00000000" w:rsidR="00000000" w:rsidRPr="00000000">
        <w:rPr>
          <w:rtl w:val="0"/>
        </w:rPr>
        <w:t xml:space="preserve">Para crear un producto o proyecto de software debemos asegurar la calidad, seguridad y que el sistema no tenga errores y para eso necesitamos a estos tres ya que cada uno hace parte importante en el desarrollo de un software ya que, el IEEE 25010 nos ayuda a definir las metas de calidad del software, el IEEE 29119 sirve para los procesos de pruebas y el cómo documentarlos haciendo mas eficiente este trabajo. Y OWASP nos ayuda para la ejecución técnica de pruebas de seguridad. Todo esto nos garantiza a nosotros la facilidad y eficiencia en el desarrollo y al cliente la confianza y seguridad de usarlo o en algunos casos comprarlo.</w:t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480" w:lineRule="auto"/>
      <w:jc w:val="center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48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480" w:lineRule="auto"/>
    </w:pPr>
    <w:rPr>
      <w:rFonts w:ascii="Arial" w:cs="Arial" w:eastAsia="Arial" w:hAnsi="Arial"/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arsys.es/pagina-web/crear" TargetMode="Externa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xTs2JQOQ2BRLuxbWm54LtD5GQw==">CgMxLjA4AHIhMW1udy1ZQzdJUTUzTlU1NFo2aWVsdm55MU5GQUhVVHJ5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