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BB11" w14:textId="77777777" w:rsidR="00322E3F" w:rsidRPr="00322E3F" w:rsidRDefault="00322E3F" w:rsidP="00322E3F">
      <w:pPr>
        <w:rPr>
          <w:b/>
          <w:bCs/>
        </w:rPr>
      </w:pPr>
      <w:r w:rsidRPr="00322E3F">
        <w:rPr>
          <w:b/>
          <w:bCs/>
        </w:rPr>
        <w:t>Overall presentation and template use</w:t>
      </w:r>
    </w:p>
    <w:p w14:paraId="72DE46A0" w14:textId="61BB445B" w:rsidR="00322E3F" w:rsidRPr="00322E3F" w:rsidRDefault="00322E3F" w:rsidP="00322E3F">
      <w:r w:rsidRPr="00322E3F">
        <w:t xml:space="preserve">One of the first issues to address is formatting. The report does not appear to follow the </w:t>
      </w:r>
      <w:r w:rsidRPr="00322E3F">
        <w:rPr>
          <w:b/>
          <w:bCs/>
        </w:rPr>
        <w:t>LaTeX template provided by the module leader</w:t>
      </w:r>
      <w:r>
        <w:rPr>
          <w:b/>
          <w:bCs/>
        </w:rPr>
        <w:t xml:space="preserve"> on KEATS</w:t>
      </w:r>
      <w:r w:rsidRPr="00322E3F">
        <w:t>, so please switch to the official template as soon as possible. This will help you align the structure (chapters/sections), margins, and referencing style with the module expectations, and it will also make later editing much easier.</w:t>
      </w:r>
    </w:p>
    <w:p w14:paraId="544864F4" w14:textId="77777777" w:rsidR="00322E3F" w:rsidRPr="00322E3F" w:rsidRDefault="00322E3F" w:rsidP="00322E3F">
      <w:r w:rsidRPr="00322E3F">
        <w:pict w14:anchorId="6C2D4CA8">
          <v:rect id="_x0000_i1073" style="width:0;height:1.5pt" o:hralign="center" o:hrstd="t" o:hr="t" fillcolor="#a0a0a0" stroked="f"/>
        </w:pict>
      </w:r>
    </w:p>
    <w:p w14:paraId="7855D627" w14:textId="77777777" w:rsidR="00322E3F" w:rsidRPr="00322E3F" w:rsidRDefault="00322E3F" w:rsidP="00322E3F">
      <w:pPr>
        <w:rPr>
          <w:b/>
          <w:bCs/>
        </w:rPr>
      </w:pPr>
      <w:r w:rsidRPr="00322E3F">
        <w:rPr>
          <w:b/>
          <w:bCs/>
        </w:rPr>
        <w:t>Section 1 — Introduction (aims, objectives, research questions, and dataset context)</w:t>
      </w:r>
    </w:p>
    <w:p w14:paraId="10059D7E" w14:textId="77777777" w:rsidR="00322E3F" w:rsidRPr="00322E3F" w:rsidRDefault="00322E3F" w:rsidP="00322E3F">
      <w:r w:rsidRPr="00322E3F">
        <w:t xml:space="preserve">The opening part of the introduction is generally strong and reads well, but several key concepts are introduced too quickly and would benefit from clearer framing. In particular, when you refer to the </w:t>
      </w:r>
      <w:r w:rsidRPr="00322E3F">
        <w:rPr>
          <w:b/>
          <w:bCs/>
        </w:rPr>
        <w:t>ontology</w:t>
      </w:r>
      <w:r w:rsidRPr="00322E3F">
        <w:t xml:space="preserve">, </w:t>
      </w:r>
      <w:r w:rsidRPr="00322E3F">
        <w:rPr>
          <w:b/>
          <w:bCs/>
        </w:rPr>
        <w:t>operational scenarios</w:t>
      </w:r>
      <w:r w:rsidRPr="00322E3F">
        <w:t xml:space="preserve">, and the </w:t>
      </w:r>
      <w:r w:rsidRPr="00322E3F">
        <w:rPr>
          <w:b/>
          <w:bCs/>
        </w:rPr>
        <w:t>conditional captioning layer</w:t>
      </w:r>
      <w:r w:rsidRPr="00322E3F">
        <w:t>, it would help to provide a short explanation of what each term means in this project, why it is needed, and how it fits into your pipeline. At the moment, these elements sound important, but the reader is not given enough context to understand their role.</w:t>
      </w:r>
    </w:p>
    <w:p w14:paraId="4277A00C" w14:textId="01E0CEE0" w:rsidR="00322E3F" w:rsidRPr="00322E3F" w:rsidRDefault="00322E3F" w:rsidP="00322E3F">
      <w:r w:rsidRPr="00322E3F">
        <w:t xml:space="preserve">When you describe the </w:t>
      </w:r>
      <w:r w:rsidRPr="00322E3F">
        <w:rPr>
          <w:b/>
          <w:bCs/>
        </w:rPr>
        <w:t>mixture-of-prompts architecture/strategy</w:t>
      </w:r>
      <w:r w:rsidRPr="00322E3F">
        <w:t xml:space="preserve">, you should include a </w:t>
      </w:r>
      <w:r w:rsidRPr="00322E3F">
        <w:rPr>
          <w:b/>
          <w:bCs/>
        </w:rPr>
        <w:t>specific citation</w:t>
      </w:r>
      <w:r w:rsidRPr="00322E3F">
        <w:t xml:space="preserve"> for the technique and briefly justify why it is appropriate for your setting. The same applies to several specialised terms and acronyms that appear in the research questions. It is good that you include research questions, but they currently read as </w:t>
      </w:r>
      <w:r w:rsidRPr="00322E3F">
        <w:rPr>
          <w:b/>
          <w:bCs/>
        </w:rPr>
        <w:t>too general</w:t>
      </w:r>
      <w:r w:rsidRPr="00322E3F">
        <w:t xml:space="preserve">, and some of them introduce concepts that have not been defined earlier. For example, Research Question 2 mentions </w:t>
      </w:r>
      <w:r w:rsidRPr="00322E3F">
        <w:rPr>
          <w:b/>
          <w:bCs/>
        </w:rPr>
        <w:t>explicit absence encoding</w:t>
      </w:r>
      <w:r w:rsidRPr="00322E3F">
        <w:t xml:space="preserve">, but this is not introduced beforehand and will need both explanation and citations. Similarly, acronyms such as </w:t>
      </w:r>
      <w:r w:rsidRPr="00322E3F">
        <w:rPr>
          <w:b/>
          <w:bCs/>
        </w:rPr>
        <w:t>CH</w:t>
      </w:r>
      <w:r w:rsidR="00746F15">
        <w:rPr>
          <w:b/>
          <w:bCs/>
        </w:rPr>
        <w:t>AI</w:t>
      </w:r>
      <w:r w:rsidRPr="00322E3F">
        <w:rPr>
          <w:b/>
          <w:bCs/>
        </w:rPr>
        <w:t>R</w:t>
      </w:r>
      <w:r w:rsidRPr="00322E3F">
        <w:t xml:space="preserve">, </w:t>
      </w:r>
      <w:r w:rsidRPr="00322E3F">
        <w:rPr>
          <w:b/>
          <w:bCs/>
        </w:rPr>
        <w:t>POPE</w:t>
      </w:r>
      <w:r w:rsidRPr="00322E3F">
        <w:t xml:space="preserve">, and </w:t>
      </w:r>
      <w:r w:rsidRPr="00322E3F">
        <w:rPr>
          <w:b/>
          <w:bCs/>
        </w:rPr>
        <w:t>RAS</w:t>
      </w:r>
      <w:r w:rsidRPr="00322E3F">
        <w:t xml:space="preserve"> are used without stating where they come from or what they stand for; these should be defined the first time they appear and supported with references.</w:t>
      </w:r>
    </w:p>
    <w:p w14:paraId="0243CBD2" w14:textId="77777777" w:rsidR="00322E3F" w:rsidRPr="00322E3F" w:rsidRDefault="00322E3F" w:rsidP="00322E3F">
      <w:r w:rsidRPr="00322E3F">
        <w:t xml:space="preserve">Regarding the dataset description in Section 1.2, please make sure you acknowledge that the dataset is not only sourced from Hugging Face but is also provided by </w:t>
      </w:r>
      <w:r w:rsidRPr="00322E3F">
        <w:rPr>
          <w:b/>
          <w:bCs/>
        </w:rPr>
        <w:t>Grocery Insight</w:t>
      </w:r>
      <w:r w:rsidRPr="00322E3F">
        <w:t xml:space="preserve"> (the company that supplied the dataset for the project). That provenance matters both academically and practically, and it should be explicit.</w:t>
      </w:r>
    </w:p>
    <w:p w14:paraId="7DEEFA7F" w14:textId="77777777" w:rsidR="00322E3F" w:rsidRPr="00322E3F" w:rsidRDefault="00322E3F" w:rsidP="00322E3F">
      <w:r w:rsidRPr="00322E3F">
        <w:t>In Section 1.3 (background and motivation), you use several strong claims and example applications (e.g., shelf auditing, planogram compliance, accessibility services, smart cataloguing). Those statements need clearer citation support. At the moment it is sometimes unclear whether the citations you provide later are intended to support the earlier claims, because the narrative shifts topics quite abruptly (e.g., moving from retail applications to vision-language pre-training). Please revisit this section with the markup comments and ensure that each major claim is either directly cited or clearly linked to the citation that supports it.</w:t>
      </w:r>
    </w:p>
    <w:p w14:paraId="540CD7B8" w14:textId="77777777" w:rsidR="00322E3F" w:rsidRPr="00322E3F" w:rsidRDefault="00322E3F" w:rsidP="00322E3F">
      <w:r w:rsidRPr="00322E3F">
        <w:pict w14:anchorId="20E2BC33">
          <v:rect id="_x0000_i1074" style="width:0;height:1.5pt" o:hralign="center" o:hrstd="t" o:hr="t" fillcolor="#a0a0a0" stroked="f"/>
        </w:pict>
      </w:r>
    </w:p>
    <w:p w14:paraId="0BBC88E3" w14:textId="77777777" w:rsidR="00322E3F" w:rsidRPr="00322E3F" w:rsidRDefault="00322E3F" w:rsidP="00322E3F">
      <w:pPr>
        <w:rPr>
          <w:b/>
          <w:bCs/>
        </w:rPr>
      </w:pPr>
      <w:r w:rsidRPr="00322E3F">
        <w:rPr>
          <w:b/>
          <w:bCs/>
        </w:rPr>
        <w:t>Section 1.4 — Proposed methodology (placement, clarity, and level of detail)</w:t>
      </w:r>
    </w:p>
    <w:p w14:paraId="5ADC142D" w14:textId="77777777" w:rsidR="00322E3F" w:rsidRPr="00322E3F" w:rsidRDefault="00322E3F" w:rsidP="00322E3F">
      <w:r w:rsidRPr="00322E3F">
        <w:t xml:space="preserve">Section 1.4 contains a lot of methodological detail, and in its current form it is </w:t>
      </w:r>
      <w:r w:rsidRPr="00322E3F">
        <w:rPr>
          <w:b/>
          <w:bCs/>
        </w:rPr>
        <w:t>too long and too detailed for an Introduction</w:t>
      </w:r>
      <w:r w:rsidRPr="00322E3F">
        <w:t xml:space="preserve">. In the introduction you typically provide only a brief overview of the approach; the detailed pipeline, thresholds, prompt formats, clustering choices, and calibration decisions should sit in a dedicated </w:t>
      </w:r>
      <w:r w:rsidRPr="00322E3F">
        <w:rPr>
          <w:b/>
          <w:bCs/>
        </w:rPr>
        <w:t>Design/Methodology</w:t>
      </w:r>
      <w:r w:rsidRPr="00322E3F">
        <w:t xml:space="preserve"> chapter. I recommend moving most of Section 1.4 into the design/methodology part of the report and leaving a concise summary in the introduction.</w:t>
      </w:r>
    </w:p>
    <w:p w14:paraId="47FEE687" w14:textId="77777777" w:rsidR="00322E3F" w:rsidRPr="00322E3F" w:rsidRDefault="00322E3F" w:rsidP="00322E3F">
      <w:r w:rsidRPr="00322E3F">
        <w:lastRenderedPageBreak/>
        <w:t xml:space="preserve">As you develop the methodology chapter, there are several places where your description needs to become more explicit and decision-driven. For instance, you mention </w:t>
      </w:r>
      <w:r w:rsidRPr="00322E3F">
        <w:rPr>
          <w:b/>
          <w:bCs/>
        </w:rPr>
        <w:t>confidence thresholds</w:t>
      </w:r>
      <w:r w:rsidRPr="00322E3F">
        <w:t xml:space="preserve">, but you do not explain how those thresholds will be selected. The reader needs to know whether thresholds will be chosen empirically (via validation experiments), derived from prior work (state-of-the-art guidance), motivated theoretically, or tuned per category. Related to this, any discussion of threshold calibration and recalibration would likely sit more naturally in the </w:t>
      </w:r>
      <w:r w:rsidRPr="00322E3F">
        <w:rPr>
          <w:b/>
          <w:bCs/>
        </w:rPr>
        <w:t>Evaluation</w:t>
      </w:r>
      <w:r w:rsidRPr="00322E3F">
        <w:t xml:space="preserve"> chapter, where you describe how parameters are tuned and how performance is assessed.</w:t>
      </w:r>
    </w:p>
    <w:p w14:paraId="18DE9D44" w14:textId="77777777" w:rsidR="00322E3F" w:rsidRPr="00322E3F" w:rsidRDefault="00322E3F" w:rsidP="00322E3F">
      <w:r w:rsidRPr="00322E3F">
        <w:t xml:space="preserve">Where you reference CLIP and Gemini, you repeatedly mention “prompts” without specifying what those prompts look like. For the methodology to be testable and reproducible, you should describe the </w:t>
      </w:r>
      <w:r w:rsidRPr="00322E3F">
        <w:rPr>
          <w:b/>
          <w:bCs/>
        </w:rPr>
        <w:t>input–output structure</w:t>
      </w:r>
      <w:r w:rsidRPr="00322E3F">
        <w:t xml:space="preserve"> of prompts: what you provide to the model, what you expect back, and how the response is parsed or constrained. The same applies to the “L3 product type” prompting and the “L4 matching against description text templates”: you need to state where the templates come from (an ontology, a catalogue, dataset metadata, hand-authored templates, or extracted patterns) and how they are maintained.</w:t>
      </w:r>
    </w:p>
    <w:p w14:paraId="2F43F379" w14:textId="77777777" w:rsidR="00322E3F" w:rsidRPr="00322E3F" w:rsidRDefault="00322E3F" w:rsidP="00322E3F">
      <w:r w:rsidRPr="00322E3F">
        <w:t xml:space="preserve">For Section 1.4.2 (k-means), it would strengthen the report to justify why </w:t>
      </w:r>
      <w:r w:rsidRPr="00322E3F">
        <w:rPr>
          <w:b/>
          <w:bCs/>
        </w:rPr>
        <w:t>k-means</w:t>
      </w:r>
      <w:r w:rsidRPr="00322E3F">
        <w:t xml:space="preserve"> is appropriate for your clustering objective in this context, rather than presenting it as a default option. You also propose a range of values for </w:t>
      </w:r>
      <w:r w:rsidRPr="00322E3F">
        <w:rPr>
          <w:b/>
          <w:bCs/>
        </w:rPr>
        <w:t>k</w:t>
      </w:r>
      <w:r w:rsidRPr="00322E3F">
        <w:t>, but the rationale for that range is not clear. Some of this justification belongs in methodology (why k-means; what features are clustered), while the final selection procedure for k (e.g., silhouette score, elbow method, downstream performance) is best explained in evaluation.</w:t>
      </w:r>
    </w:p>
    <w:p w14:paraId="5CE04485" w14:textId="77777777" w:rsidR="00322E3F" w:rsidRPr="00322E3F" w:rsidRDefault="00322E3F" w:rsidP="00322E3F">
      <w:r w:rsidRPr="00322E3F">
        <w:t xml:space="preserve">A broader suggestion for Section 1.4 is to include a </w:t>
      </w:r>
      <w:r w:rsidRPr="00322E3F">
        <w:rPr>
          <w:b/>
          <w:bCs/>
        </w:rPr>
        <w:t>worked example</w:t>
      </w:r>
      <w:r w:rsidRPr="00322E3F">
        <w:t xml:space="preserve"> that shows one item moving through the stages end-to-end. A single stage-by-stage example—inputs, intermediate representations, outputs—would make the pipeline much easier to follow and would clarify how components connect.</w:t>
      </w:r>
    </w:p>
    <w:p w14:paraId="22B17ACF" w14:textId="14D97E1D" w:rsidR="00322E3F" w:rsidRPr="00322E3F" w:rsidRDefault="00322E3F" w:rsidP="00322E3F">
      <w:r w:rsidRPr="00322E3F">
        <w:t xml:space="preserve">In Section 1.4.3 (Stage 3), the “mixture of prompts” strategy is mentioned again; given how central it appears to be, it needs a deeper explanation, supported with a citation and a concrete description of how it differs from a single-prompt baseline. Similarly, when you mention </w:t>
      </w:r>
      <w:r w:rsidR="00D77BAC" w:rsidRPr="00D77BAC">
        <w:rPr>
          <w:b/>
          <w:bCs/>
        </w:rPr>
        <w:t>ViECap</w:t>
      </w:r>
      <w:r w:rsidRPr="00322E3F">
        <w:t xml:space="preserve">, the methodology description is currently too brief: the reader needs to understand what </w:t>
      </w:r>
      <w:r w:rsidR="003574CB" w:rsidRPr="003574CB">
        <w:t xml:space="preserve">ViECap </w:t>
      </w:r>
      <w:r w:rsidRPr="00322E3F">
        <w:t>does in your pipeline and how it is operationalised.</w:t>
      </w:r>
    </w:p>
    <w:p w14:paraId="0DC11E89" w14:textId="4EFD459E" w:rsidR="00322E3F" w:rsidRPr="00322E3F" w:rsidRDefault="00322E3F" w:rsidP="00322E3F">
      <w:r w:rsidRPr="00322E3F">
        <w:t>Finally, be careful with strong claims that require evidence. For example, the statement about “stylistic forcing” and models progressively disregarding system-level instructions as prompt length increases is a substantial claim and must be supported by a citation. Also, discussions of specific models such as “LLaVA 1.</w:t>
      </w:r>
      <w:r w:rsidR="003574CB">
        <w:t>5</w:t>
      </w:r>
      <w:r w:rsidRPr="00322E3F">
        <w:t>” and “LLaVA</w:t>
      </w:r>
      <w:r w:rsidR="003574CB">
        <w:t>-phi</w:t>
      </w:r>
      <w:r w:rsidRPr="00322E3F">
        <w:t xml:space="preserve">3” are more appropriate under </w:t>
      </w:r>
      <w:r w:rsidRPr="00322E3F">
        <w:rPr>
          <w:b/>
          <w:bCs/>
        </w:rPr>
        <w:t>Implementation details</w:t>
      </w:r>
      <w:r w:rsidRPr="00322E3F">
        <w:t xml:space="preserve"> rather than in the methodological design narrative.</w:t>
      </w:r>
    </w:p>
    <w:p w14:paraId="44BD1E40" w14:textId="77777777" w:rsidR="00322E3F" w:rsidRPr="00322E3F" w:rsidRDefault="00322E3F" w:rsidP="00322E3F">
      <w:r w:rsidRPr="00322E3F">
        <w:pict w14:anchorId="355AAB0C">
          <v:rect id="_x0000_i1075" style="width:0;height:1.5pt" o:hralign="center" o:hrstd="t" o:hr="t" fillcolor="#a0a0a0" stroked="f"/>
        </w:pict>
      </w:r>
    </w:p>
    <w:p w14:paraId="263E44BC" w14:textId="77777777" w:rsidR="00322E3F" w:rsidRPr="00322E3F" w:rsidRDefault="00322E3F" w:rsidP="00322E3F">
      <w:pPr>
        <w:rPr>
          <w:b/>
          <w:bCs/>
        </w:rPr>
      </w:pPr>
      <w:r w:rsidRPr="00322E3F">
        <w:rPr>
          <w:b/>
          <w:bCs/>
        </w:rPr>
        <w:t>Section 1.5 — Data plan, preprocessing, and ground truth</w:t>
      </w:r>
    </w:p>
    <w:p w14:paraId="3DDF9EB6" w14:textId="77777777" w:rsidR="00322E3F" w:rsidRPr="00322E3F" w:rsidRDefault="00322E3F" w:rsidP="00322E3F">
      <w:r w:rsidRPr="00322E3F">
        <w:t xml:space="preserve">In Section 1.5, you describe preprocessing steps such as the </w:t>
      </w:r>
      <w:r w:rsidRPr="00322E3F">
        <w:rPr>
          <w:b/>
          <w:bCs/>
        </w:rPr>
        <w:t>Laplacian variance filter</w:t>
      </w:r>
      <w:r w:rsidRPr="00322E3F">
        <w:t xml:space="preserve">. This requires a citation, and it would help to briefly explain what it is being used for (e.g., blur detection / quality filtering) and how it affects the dataset. More generally, preprocessing and filtering choices tend to belong under </w:t>
      </w:r>
      <w:r w:rsidRPr="00322E3F">
        <w:rPr>
          <w:b/>
          <w:bCs/>
        </w:rPr>
        <w:t>Evaluation / Experimental Setup</w:t>
      </w:r>
      <w:r w:rsidRPr="00322E3F">
        <w:t>, because they define the conditions under which results are obtained.</w:t>
      </w:r>
    </w:p>
    <w:p w14:paraId="46D891B8" w14:textId="77777777" w:rsidR="00322E3F" w:rsidRPr="00322E3F" w:rsidRDefault="00322E3F" w:rsidP="00322E3F">
      <w:r w:rsidRPr="00322E3F">
        <w:lastRenderedPageBreak/>
        <w:t xml:space="preserve">On ground truth, the current plan appears to rely heavily on an LLM to decide labels. Even if LLMs assist the process, you will still need a </w:t>
      </w:r>
      <w:r w:rsidRPr="00322E3F">
        <w:rPr>
          <w:b/>
          <w:bCs/>
        </w:rPr>
        <w:t>human verification step</w:t>
      </w:r>
      <w:r w:rsidRPr="00322E3F">
        <w:t xml:space="preserve"> for ground truth quality, particularly if you later evaluate hallucination, omission, or fine-grained attribute accuracy. If you plan to involve a second student annotator, please add more detail: what exactly they will do, how disagreements will be handled, and whether you will measure inter-annotator agreement or use a reconciliation procedure.</w:t>
      </w:r>
    </w:p>
    <w:p w14:paraId="7D5B255E" w14:textId="77777777" w:rsidR="00322E3F" w:rsidRPr="00322E3F" w:rsidRDefault="00322E3F" w:rsidP="00322E3F">
      <w:r w:rsidRPr="00322E3F">
        <w:pict w14:anchorId="7260BFE0">
          <v:rect id="_x0000_i1076" style="width:0;height:1.5pt" o:hralign="center" o:hrstd="t" o:hr="t" fillcolor="#a0a0a0" stroked="f"/>
        </w:pict>
      </w:r>
    </w:p>
    <w:p w14:paraId="2CB58C13" w14:textId="77777777" w:rsidR="00322E3F" w:rsidRPr="00322E3F" w:rsidRDefault="00322E3F" w:rsidP="00322E3F">
      <w:pPr>
        <w:rPr>
          <w:b/>
          <w:bCs/>
        </w:rPr>
      </w:pPr>
      <w:r w:rsidRPr="00322E3F">
        <w:rPr>
          <w:b/>
          <w:bCs/>
        </w:rPr>
        <w:t>Section 1.6 — Evaluation plan (alignment with research questions and metrics)</w:t>
      </w:r>
    </w:p>
    <w:p w14:paraId="4BCB715E" w14:textId="77777777" w:rsidR="00322E3F" w:rsidRPr="00322E3F" w:rsidRDefault="00322E3F" w:rsidP="00322E3F">
      <w:r w:rsidRPr="00322E3F">
        <w:t xml:space="preserve">Section 1.6 should also be positioned within </w:t>
      </w:r>
      <w:r w:rsidRPr="00322E3F">
        <w:rPr>
          <w:b/>
          <w:bCs/>
        </w:rPr>
        <w:t>Evaluation</w:t>
      </w:r>
      <w:r w:rsidRPr="00322E3F">
        <w:t>, and it would benefit from tighter alignment between the evaluation metrics and your research questions. At the moment, Stage 2 and Stage 3 appear more clearly mapped to the research questions than Stage 1. Since you already discuss precision and recall for Stage 1 (which is a good idea), it would make sense to include a research question that explicitly covers that part of the system. Overall, the evaluation will read more coherently if each stage is tied to at least one research question and each research question has a clear validation method.</w:t>
      </w:r>
    </w:p>
    <w:p w14:paraId="56C91364" w14:textId="2B84CEB2" w:rsidR="00322E3F" w:rsidRPr="00322E3F" w:rsidRDefault="00322E3F" w:rsidP="00322E3F">
      <w:r w:rsidRPr="00322E3F">
        <w:t>In Section 1.6.3, where you state that the primary hallucination metric is “Retail</w:t>
      </w:r>
      <w:r w:rsidR="00190AD9">
        <w:t>-</w:t>
      </w:r>
      <w:r w:rsidRPr="00322E3F">
        <w:t>CH</w:t>
      </w:r>
      <w:r w:rsidR="00190AD9">
        <w:t>AI</w:t>
      </w:r>
      <w:r w:rsidRPr="00322E3F">
        <w:t xml:space="preserve">R”, you should provide a citation for the metric and briefly define it. Similarly, the discussion about using multimodal LLMs as judges (and the evolution from earlier approaches) needs to be clearly placed: depending on how you use it, this belongs either in </w:t>
      </w:r>
      <w:r w:rsidRPr="00322E3F">
        <w:rPr>
          <w:b/>
          <w:bCs/>
        </w:rPr>
        <w:t>Implementation</w:t>
      </w:r>
      <w:r w:rsidRPr="00322E3F">
        <w:t xml:space="preserve"> (how it is executed) or in </w:t>
      </w:r>
      <w:r w:rsidRPr="00322E3F">
        <w:rPr>
          <w:b/>
          <w:bCs/>
        </w:rPr>
        <w:t>Evaluation</w:t>
      </w:r>
      <w:r w:rsidRPr="00322E3F">
        <w:t xml:space="preserve"> (how judgments are produced and validated).</w:t>
      </w:r>
    </w:p>
    <w:p w14:paraId="7AF9C0E9" w14:textId="77777777" w:rsidR="00322E3F" w:rsidRPr="00322E3F" w:rsidRDefault="00322E3F" w:rsidP="00322E3F">
      <w:r w:rsidRPr="00322E3F">
        <w:pict w14:anchorId="04ADF063">
          <v:rect id="_x0000_i1077" style="width:0;height:1.5pt" o:hralign="center" o:hrstd="t" o:hr="t" fillcolor="#a0a0a0" stroked="f"/>
        </w:pict>
      </w:r>
    </w:p>
    <w:p w14:paraId="5A6AA5D3" w14:textId="77777777" w:rsidR="00322E3F" w:rsidRPr="00322E3F" w:rsidRDefault="00322E3F" w:rsidP="00322E3F">
      <w:pPr>
        <w:rPr>
          <w:b/>
          <w:bCs/>
        </w:rPr>
      </w:pPr>
      <w:r w:rsidRPr="00322E3F">
        <w:rPr>
          <w:b/>
          <w:bCs/>
        </w:rPr>
        <w:t>Section 1.7 — Limitations, open questions, and expected contributions</w:t>
      </w:r>
    </w:p>
    <w:p w14:paraId="4868812B" w14:textId="77777777" w:rsidR="00322E3F" w:rsidRPr="00322E3F" w:rsidRDefault="00322E3F" w:rsidP="00322E3F">
      <w:r w:rsidRPr="00322E3F">
        <w:t xml:space="preserve">The limitations and open questions section is currently underdeveloped and reads more like a placeholder. This content usually becomes strongest once you have early results, because you can connect limitations to observed failure cases (challenging categories, ambiguous packaging, occlusions, etc.). I would encourage you to revisit this later and incorporate it into the final </w:t>
      </w:r>
      <w:r w:rsidRPr="00322E3F">
        <w:rPr>
          <w:b/>
          <w:bCs/>
        </w:rPr>
        <w:t>Results/Discussion</w:t>
      </w:r>
      <w:r w:rsidRPr="00322E3F">
        <w:t xml:space="preserve"> narrative, where you can reflect on what is difficult, what is interesting, and what would be required to improve performance.</w:t>
      </w:r>
    </w:p>
    <w:p w14:paraId="6C302F93" w14:textId="77777777" w:rsidR="00322E3F" w:rsidRPr="00322E3F" w:rsidRDefault="00322E3F" w:rsidP="00322E3F">
      <w:r w:rsidRPr="00322E3F">
        <w:t xml:space="preserve">The expected contributions are acceptable in direction, but they currently feel </w:t>
      </w:r>
      <w:r w:rsidRPr="00322E3F">
        <w:rPr>
          <w:b/>
          <w:bCs/>
        </w:rPr>
        <w:t>too generic</w:t>
      </w:r>
      <w:r w:rsidRPr="00322E3F">
        <w:t>. Try to make them more specific to what your pipeline will deliver (e.g., a constrained captioning method for grocery imagery, a taxonomy-driven prompting scheme, a benchmark protocol, a reusable annotation workflow), and ideally link each contribution to a measurable outcome.</w:t>
      </w:r>
    </w:p>
    <w:p w14:paraId="0F9E1C42" w14:textId="77777777" w:rsidR="00322E3F" w:rsidRPr="00322E3F" w:rsidRDefault="00322E3F" w:rsidP="00322E3F">
      <w:r w:rsidRPr="00322E3F">
        <w:pict w14:anchorId="1FEBAAC2">
          <v:rect id="_x0000_i1078" style="width:0;height:1.5pt" o:hralign="center" o:hrstd="t" o:hr="t" fillcolor="#a0a0a0" stroked="f"/>
        </w:pict>
      </w:r>
    </w:p>
    <w:p w14:paraId="3FAEBB36" w14:textId="77777777" w:rsidR="00322E3F" w:rsidRPr="00322E3F" w:rsidRDefault="00322E3F" w:rsidP="00322E3F">
      <w:pPr>
        <w:rPr>
          <w:b/>
          <w:bCs/>
        </w:rPr>
      </w:pPr>
      <w:r w:rsidRPr="00322E3F">
        <w:rPr>
          <w:b/>
          <w:bCs/>
        </w:rPr>
        <w:t>Section 2 — Background / Literature review (depth, relevance, and connection to the project)</w:t>
      </w:r>
    </w:p>
    <w:p w14:paraId="2D50D90A" w14:textId="77777777" w:rsidR="00322E3F" w:rsidRPr="00322E3F" w:rsidRDefault="00322E3F" w:rsidP="00322E3F">
      <w:r w:rsidRPr="00322E3F">
        <w:t xml:space="preserve">The literature review sections are generally written in an understandable way, but several parts are </w:t>
      </w:r>
      <w:r w:rsidRPr="00322E3F">
        <w:rPr>
          <w:b/>
          <w:bCs/>
        </w:rPr>
        <w:t>too short</w:t>
      </w:r>
      <w:r w:rsidRPr="00322E3F">
        <w:t xml:space="preserve"> and do not yet provide enough depth for a strong preliminary report. For example, Section 2.1 on image captioning is currently only a paragraph, but you could expand this substantially by discussing major approaches (encoder–decoder methods, attention/transformer captioning, vision-language models, constrained decoding), typical evaluation metrics, and known failure modes—then explicitly connecting those points back to your project constraints.</w:t>
      </w:r>
    </w:p>
    <w:p w14:paraId="11A326FB" w14:textId="77777777" w:rsidR="00322E3F" w:rsidRPr="00322E3F" w:rsidRDefault="00322E3F" w:rsidP="00322E3F">
      <w:r w:rsidRPr="00322E3F">
        <w:lastRenderedPageBreak/>
        <w:t>Similarly, Section 2.3 is quite brief and would benefit from deeper engagement with the literature. Section 2.4 (Hungarian matching loss) could be expanded if it is truly relevant to your method; however, at present it is not clear how Sections 2.4 and 2.5 connect directly to your project. If these topics are included, the reader should be able to see why they matter to your pipeline. If they are not central, it may be better to reduce them or move them to a more appropriate place.</w:t>
      </w:r>
    </w:p>
    <w:p w14:paraId="3B1B3690" w14:textId="77777777" w:rsidR="00322E3F" w:rsidRPr="00322E3F" w:rsidRDefault="00322E3F" w:rsidP="00322E3F">
      <w:r w:rsidRPr="00322E3F">
        <w:t>Overall, the literature review is a good start, but it needs to go deeper and be more intentionally connected to your design decisions.</w:t>
      </w:r>
    </w:p>
    <w:p w14:paraId="1E0901D0" w14:textId="77777777" w:rsidR="00322E3F" w:rsidRPr="00322E3F" w:rsidRDefault="00322E3F" w:rsidP="00322E3F">
      <w:r w:rsidRPr="00322E3F">
        <w:pict w14:anchorId="2F028F12">
          <v:rect id="_x0000_i1079" style="width:0;height:1.5pt" o:hralign="center" o:hrstd="t" o:hr="t" fillcolor="#a0a0a0" stroked="f"/>
        </w:pict>
      </w:r>
    </w:p>
    <w:p w14:paraId="5A9757AF" w14:textId="77777777" w:rsidR="00322E3F" w:rsidRPr="00322E3F" w:rsidRDefault="00322E3F" w:rsidP="00322E3F">
      <w:pPr>
        <w:rPr>
          <w:b/>
          <w:bCs/>
        </w:rPr>
      </w:pPr>
      <w:r w:rsidRPr="00322E3F">
        <w:rPr>
          <w:b/>
          <w:bCs/>
        </w:rPr>
        <w:t>Project schedule</w:t>
      </w:r>
    </w:p>
    <w:p w14:paraId="7B0BCD95" w14:textId="77777777" w:rsidR="00322E3F" w:rsidRPr="00322E3F" w:rsidRDefault="00322E3F" w:rsidP="00322E3F">
      <w:r w:rsidRPr="00322E3F">
        <w:t>The project schedule looks reasonable overall. One point to clarify is Phase 6: you mention GPUs for Ollama, but you also indicate that this work may already be complete. Please ensure the schedule reflects the current state accurately and that resource assumptions (especially GPUs) are stated consistently with what you will actually use.</w:t>
      </w:r>
    </w:p>
    <w:p w14:paraId="0EDAB462" w14:textId="77777777" w:rsidR="00322E3F" w:rsidRPr="00322E3F" w:rsidRDefault="00322E3F" w:rsidP="00322E3F">
      <w:r w:rsidRPr="00322E3F">
        <w:pict w14:anchorId="10378108">
          <v:rect id="_x0000_i1080" style="width:0;height:1.5pt" o:hralign="center" o:hrstd="t" o:hr="t" fillcolor="#a0a0a0" stroked="f"/>
        </w:pict>
      </w:r>
    </w:p>
    <w:p w14:paraId="7746D2C3" w14:textId="77777777" w:rsidR="00322E3F" w:rsidRPr="00322E3F" w:rsidRDefault="00322E3F" w:rsidP="00322E3F">
      <w:pPr>
        <w:rPr>
          <w:b/>
          <w:bCs/>
        </w:rPr>
      </w:pPr>
      <w:r w:rsidRPr="00322E3F">
        <w:rPr>
          <w:b/>
          <w:bCs/>
        </w:rPr>
        <w:t>References (quality, completeness, style, and quantity)</w:t>
      </w:r>
    </w:p>
    <w:p w14:paraId="731087C3" w14:textId="77777777" w:rsidR="00322E3F" w:rsidRPr="00322E3F" w:rsidRDefault="00322E3F" w:rsidP="00322E3F">
      <w:r w:rsidRPr="00322E3F">
        <w:t xml:space="preserve">There are several reference hygiene issues to address. Some references are missing basic bibliographic fields such as the </w:t>
      </w:r>
      <w:r w:rsidRPr="00322E3F">
        <w:rPr>
          <w:b/>
          <w:bCs/>
        </w:rPr>
        <w:t>year</w:t>
      </w:r>
      <w:r w:rsidRPr="00322E3F">
        <w:t xml:space="preserve"> (e.g., Reference 1) and the </w:t>
      </w:r>
      <w:r w:rsidRPr="00322E3F">
        <w:rPr>
          <w:b/>
          <w:bCs/>
        </w:rPr>
        <w:t>venue</w:t>
      </w:r>
      <w:r w:rsidRPr="00322E3F">
        <w:t xml:space="preserve"> (conference/journal). Please ensure each entry is complete and consistently formatted. Moving to the LaTeX template should also help you standardise citation style.</w:t>
      </w:r>
    </w:p>
    <w:p w14:paraId="5C3526AB" w14:textId="77777777" w:rsidR="00322E3F" w:rsidRPr="00322E3F" w:rsidRDefault="00322E3F" w:rsidP="00322E3F">
      <w:r w:rsidRPr="00322E3F">
        <w:t xml:space="preserve">Be cautious with over-reliance on </w:t>
      </w:r>
      <w:r w:rsidRPr="00322E3F">
        <w:rPr>
          <w:b/>
          <w:bCs/>
        </w:rPr>
        <w:t>arXiv</w:t>
      </w:r>
      <w:r w:rsidRPr="00322E3F">
        <w:t xml:space="preserve"> versions, especially for older papers. Where possible, if a paper predates 2024, it is usually better to cite the final peer-reviewed version (journal or conference proceedings). Preprints are not necessarily incorrect, but peer-reviewed sources typically provide stronger evidence.</w:t>
      </w:r>
    </w:p>
    <w:p w14:paraId="7E195E6F" w14:textId="77777777" w:rsidR="00322E3F" w:rsidRPr="00322E3F" w:rsidRDefault="00322E3F" w:rsidP="00322E3F">
      <w:r w:rsidRPr="00322E3F">
        <w:t xml:space="preserve">Finally, you should significantly increase the number of sources used throughout the report. At this stage, a good target is </w:t>
      </w:r>
      <w:r w:rsidRPr="00322E3F">
        <w:rPr>
          <w:b/>
          <w:bCs/>
        </w:rPr>
        <w:t>around 50 references</w:t>
      </w:r>
      <w:r w:rsidRPr="00322E3F">
        <w:t>, particularly given the breadth of topics you cover (captioning, VLMs, constrained prompting, clustering, hallucination metrics, evaluation protocols, and retail domain specifics). Increasing the reference base will also help resolve many of the “strong claim without citation” issues noted above.</w:t>
      </w:r>
    </w:p>
    <w:p w14:paraId="1A596815" w14:textId="77777777" w:rsidR="005F72FA" w:rsidRDefault="005F72FA"/>
    <w:sectPr w:rsidR="005F7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3C9"/>
    <w:rsid w:val="00190AD9"/>
    <w:rsid w:val="00322E3F"/>
    <w:rsid w:val="003574CB"/>
    <w:rsid w:val="005B08C0"/>
    <w:rsid w:val="005E5AFF"/>
    <w:rsid w:val="005F72FA"/>
    <w:rsid w:val="00746F15"/>
    <w:rsid w:val="00773294"/>
    <w:rsid w:val="00BF5E0E"/>
    <w:rsid w:val="00CE0AA3"/>
    <w:rsid w:val="00D47C1F"/>
    <w:rsid w:val="00D77BAC"/>
    <w:rsid w:val="00F913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B324"/>
  <w15:chartTrackingRefBased/>
  <w15:docId w15:val="{97D75418-7BD9-4D75-AAAD-8FCA9292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3C9"/>
    <w:rPr>
      <w:rFonts w:eastAsiaTheme="majorEastAsia" w:cstheme="majorBidi"/>
      <w:color w:val="272727" w:themeColor="text1" w:themeTint="D8"/>
    </w:rPr>
  </w:style>
  <w:style w:type="paragraph" w:styleId="Title">
    <w:name w:val="Title"/>
    <w:basedOn w:val="Normal"/>
    <w:next w:val="Normal"/>
    <w:link w:val="TitleChar"/>
    <w:uiPriority w:val="10"/>
    <w:qFormat/>
    <w:rsid w:val="00F91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3C9"/>
    <w:pPr>
      <w:spacing w:before="160"/>
      <w:jc w:val="center"/>
    </w:pPr>
    <w:rPr>
      <w:i/>
      <w:iCs/>
      <w:color w:val="404040" w:themeColor="text1" w:themeTint="BF"/>
    </w:rPr>
  </w:style>
  <w:style w:type="character" w:customStyle="1" w:styleId="QuoteChar">
    <w:name w:val="Quote Char"/>
    <w:basedOn w:val="DefaultParagraphFont"/>
    <w:link w:val="Quote"/>
    <w:uiPriority w:val="29"/>
    <w:rsid w:val="00F913C9"/>
    <w:rPr>
      <w:i/>
      <w:iCs/>
      <w:color w:val="404040" w:themeColor="text1" w:themeTint="BF"/>
    </w:rPr>
  </w:style>
  <w:style w:type="paragraph" w:styleId="ListParagraph">
    <w:name w:val="List Paragraph"/>
    <w:basedOn w:val="Normal"/>
    <w:uiPriority w:val="34"/>
    <w:qFormat/>
    <w:rsid w:val="00F913C9"/>
    <w:pPr>
      <w:ind w:left="720"/>
      <w:contextualSpacing/>
    </w:pPr>
  </w:style>
  <w:style w:type="character" w:styleId="IntenseEmphasis">
    <w:name w:val="Intense Emphasis"/>
    <w:basedOn w:val="DefaultParagraphFont"/>
    <w:uiPriority w:val="21"/>
    <w:qFormat/>
    <w:rsid w:val="00F913C9"/>
    <w:rPr>
      <w:i/>
      <w:iCs/>
      <w:color w:val="0F4761" w:themeColor="accent1" w:themeShade="BF"/>
    </w:rPr>
  </w:style>
  <w:style w:type="paragraph" w:styleId="IntenseQuote">
    <w:name w:val="Intense Quote"/>
    <w:basedOn w:val="Normal"/>
    <w:next w:val="Normal"/>
    <w:link w:val="IntenseQuoteChar"/>
    <w:uiPriority w:val="30"/>
    <w:qFormat/>
    <w:rsid w:val="00F91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3C9"/>
    <w:rPr>
      <w:i/>
      <w:iCs/>
      <w:color w:val="0F4761" w:themeColor="accent1" w:themeShade="BF"/>
    </w:rPr>
  </w:style>
  <w:style w:type="character" w:styleId="IntenseReference">
    <w:name w:val="Intense Reference"/>
    <w:basedOn w:val="DefaultParagraphFont"/>
    <w:uiPriority w:val="32"/>
    <w:qFormat/>
    <w:rsid w:val="00F91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1823</Words>
  <Characters>10393</Characters>
  <Application>Microsoft Office Word</Application>
  <DocSecurity>0</DocSecurity>
  <Lines>86</Lines>
  <Paragraphs>24</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Menendez Benito</dc:creator>
  <cp:keywords/>
  <dc:description/>
  <cp:lastModifiedBy>Hector Menendez Benito</cp:lastModifiedBy>
  <cp:revision>7</cp:revision>
  <dcterms:created xsi:type="dcterms:W3CDTF">2026-05-20T12:41:00Z</dcterms:created>
  <dcterms:modified xsi:type="dcterms:W3CDTF">2026-05-20T12:50:00Z</dcterms:modified>
</cp:coreProperties>
</file>