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C0F7C" w14:textId="77777777" w:rsidR="00BF60AE" w:rsidRDefault="00A70A02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ODIN II </w:t>
      </w:r>
    </w:p>
    <w:p w14:paraId="6D5AC9D5" w14:textId="77777777" w:rsidR="00BF60AE" w:rsidRDefault="00A70A02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TEST PLAN</w:t>
      </w:r>
    </w:p>
    <w:p w14:paraId="4EFDDCA6" w14:textId="77777777" w:rsidR="00BF60AE" w:rsidRDefault="00A70A02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53785B5A" wp14:editId="4B557B6A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6B846" w14:textId="77777777" w:rsidR="00BF60AE" w:rsidRDefault="00A70A02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TEAM 11 </w:t>
      </w:r>
    </w:p>
    <w:p w14:paraId="28D84BD1" w14:textId="77777777" w:rsidR="00BF60AE" w:rsidRDefault="00BF60AE">
      <w:pPr>
        <w:widowControl w:val="0"/>
        <w:spacing w:line="216" w:lineRule="auto"/>
        <w:jc w:val="center"/>
        <w:rPr>
          <w:sz w:val="32"/>
          <w:szCs w:val="32"/>
        </w:rPr>
      </w:pPr>
    </w:p>
    <w:p w14:paraId="0CE16A78" w14:textId="77777777" w:rsidR="00BF60AE" w:rsidRDefault="00A70A02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TODD TOWNSEND, ABRAM FOUTS, KARLA BARRAZA LOPEZ, WENHAO CHENG, XUENING JIA</w:t>
      </w:r>
    </w:p>
    <w:p w14:paraId="3EBE3365" w14:textId="77777777" w:rsidR="00BF60AE" w:rsidRDefault="00BF60AE">
      <w:pPr>
        <w:widowControl w:val="0"/>
        <w:spacing w:line="216" w:lineRule="auto"/>
        <w:jc w:val="center"/>
        <w:rPr>
          <w:sz w:val="32"/>
          <w:szCs w:val="32"/>
        </w:rPr>
      </w:pPr>
    </w:p>
    <w:p w14:paraId="21C66D34" w14:textId="77777777" w:rsidR="00BF60AE" w:rsidRDefault="00A70A02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Sponsor: Brad Smith - Intel Corporation</w:t>
      </w:r>
    </w:p>
    <w:p w14:paraId="5458309E" w14:textId="77777777" w:rsidR="00BF60AE" w:rsidRDefault="00BF60AE">
      <w:pPr>
        <w:widowControl w:val="0"/>
        <w:spacing w:line="216" w:lineRule="auto"/>
        <w:jc w:val="center"/>
        <w:rPr>
          <w:sz w:val="32"/>
          <w:szCs w:val="32"/>
        </w:rPr>
      </w:pPr>
    </w:p>
    <w:p w14:paraId="564DF73D" w14:textId="77777777" w:rsidR="00BF60AE" w:rsidRDefault="00A70A02">
      <w:pPr>
        <w:widowControl w:val="0"/>
        <w:spacing w:line="216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Advisor: Fu Li</w:t>
      </w:r>
    </w:p>
    <w:p w14:paraId="0812B0D6" w14:textId="77777777" w:rsidR="00BF60AE" w:rsidRDefault="00BF60AE">
      <w:pPr>
        <w:spacing w:before="240" w:after="240"/>
        <w:rPr>
          <w:b/>
          <w:sz w:val="28"/>
          <w:szCs w:val="28"/>
        </w:rPr>
      </w:pPr>
    </w:p>
    <w:p w14:paraId="5016B4C5" w14:textId="77777777" w:rsidR="00BF60AE" w:rsidRDefault="00BF60AE">
      <w:pPr>
        <w:rPr>
          <w:b/>
          <w:sz w:val="32"/>
          <w:szCs w:val="32"/>
        </w:rPr>
      </w:pPr>
    </w:p>
    <w:p w14:paraId="1221B7CB" w14:textId="77777777" w:rsidR="00BF60AE" w:rsidRDefault="00A70A02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294B280" w14:textId="77777777" w:rsidR="00BF60AE" w:rsidRDefault="00BF60AE">
      <w:pPr>
        <w:spacing w:before="240" w:after="240"/>
        <w:rPr>
          <w:b/>
          <w:sz w:val="28"/>
          <w:szCs w:val="28"/>
        </w:rPr>
      </w:pPr>
    </w:p>
    <w:tbl>
      <w:tblPr>
        <w:tblStyle w:val="a"/>
        <w:tblW w:w="93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6690"/>
        <w:gridCol w:w="1455"/>
      </w:tblGrid>
      <w:tr w:rsidR="00BF60AE" w14:paraId="729F9FCA" w14:textId="77777777">
        <w:trPr>
          <w:trHeight w:val="455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50ED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bookmarkStart w:id="0" w:name="_GoBack"/>
            <w:bookmarkEnd w:id="0"/>
            <w:r>
              <w:rPr>
                <w:b/>
                <w:color w:val="FFFFFF"/>
                <w:sz w:val="20"/>
                <w:szCs w:val="20"/>
              </w:rPr>
              <w:lastRenderedPageBreak/>
              <w:t>Engine</w:t>
            </w:r>
          </w:p>
        </w:tc>
        <w:tc>
          <w:tcPr>
            <w:tcW w:w="66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6612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</w:t>
            </w:r>
          </w:p>
        </w:tc>
        <w:tc>
          <w:tcPr>
            <w:tcW w:w="1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48F71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Result</w:t>
            </w:r>
          </w:p>
        </w:tc>
      </w:tr>
      <w:tr w:rsidR="00BF60AE" w14:paraId="56DEF163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1FBFF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5581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gaze vector variables in SteamVR API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170C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572E4B7A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4E7D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DDFD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gaze vector variables linking in API script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AFECF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3C772628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5FF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SteamVR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835A3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variable gaze vector variable types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7CD1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19F2FE01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FAA44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SteamVR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D57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field of view variable types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0D2C7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4DEF4433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1A72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Tobii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E5617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gaze vector connection from SteamVR API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7F8D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6D764051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3BA8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81CA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field of view variable in SteamVR API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C945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0624E329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64F9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4A6E9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compilation of gaze vector stand alone script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3F542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5672344A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B4AE0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48F2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compilation of field of view stand alone script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3005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19D539A2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DA1D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Unity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8590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connection between field of view default modifications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EF68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7538B739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AEF4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Unity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9BD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connection between gaze vector default modifications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2860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78A7EE76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096F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Unity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8A764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Verify compilation of touch controller stand alone script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A666B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6E2FD036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0BAB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Unity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810D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variable assignments for touch controllers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B912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52B8830B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9E61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SteamVR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FC55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variable assignments for to</w:t>
            </w:r>
            <w:r>
              <w:rPr>
                <w:b/>
              </w:rPr>
              <w:t>uch controllers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21C68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1CF4637B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81EDB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47395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touch controller API Hook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2BB33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33F462A3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1F87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Unity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6094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gaze vector API Hook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BBC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complete</w:t>
            </w:r>
          </w:p>
        </w:tc>
      </w:tr>
      <w:tr w:rsidR="00BF60AE" w14:paraId="14F74F3C" w14:textId="77777777">
        <w:trPr>
          <w:trHeight w:val="485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8DA89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Engine</w:t>
            </w:r>
          </w:p>
        </w:tc>
        <w:tc>
          <w:tcPr>
            <w:tcW w:w="66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9302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</w:t>
            </w:r>
          </w:p>
        </w:tc>
        <w:tc>
          <w:tcPr>
            <w:tcW w:w="1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E74B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89A61" w14:textId="77777777" w:rsidR="00BF60AE" w:rsidRDefault="00A70A02">
            <w:pPr>
              <w:spacing w:before="240" w:after="24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Result</w:t>
            </w:r>
          </w:p>
        </w:tc>
      </w:tr>
      <w:tr w:rsidR="00BF60AE" w14:paraId="48FD111D" w14:textId="77777777">
        <w:trPr>
          <w:trHeight w:val="485"/>
        </w:trPr>
        <w:tc>
          <w:tcPr>
            <w:tcW w:w="1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7C06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 xml:space="preserve">Unity </w:t>
            </w:r>
          </w:p>
        </w:tc>
        <w:tc>
          <w:tcPr>
            <w:tcW w:w="6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DA1B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Verify field of view API Hook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1541" w14:textId="77777777" w:rsidR="00BF60AE" w:rsidRDefault="00A70A02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incomplete</w:t>
            </w:r>
          </w:p>
        </w:tc>
      </w:tr>
    </w:tbl>
    <w:p w14:paraId="2F866FB6" w14:textId="77777777" w:rsidR="00BF60AE" w:rsidRDefault="00BF60AE">
      <w:pPr>
        <w:spacing w:before="240" w:after="240"/>
      </w:pPr>
    </w:p>
    <w:sectPr w:rsidR="00BF60A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0AE"/>
    <w:rsid w:val="005A5A2B"/>
    <w:rsid w:val="00A70A02"/>
    <w:rsid w:val="00BF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3284"/>
  <w15:docId w15:val="{3F6C865F-5079-4084-B65A-1DB9A9C2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179</Words>
  <Characters>1046</Characters>
  <Application>Microsoft Office Word</Application>
  <DocSecurity>0</DocSecurity>
  <Lines>74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CTPClassification=CTP_NT</cp:keywords>
  <cp:lastModifiedBy>Townsend, Todd</cp:lastModifiedBy>
  <cp:revision>4</cp:revision>
  <cp:lastPrinted>2020-06-05T00:51:00Z</cp:lastPrinted>
  <dcterms:created xsi:type="dcterms:W3CDTF">2020-06-05T00:51:00Z</dcterms:created>
  <dcterms:modified xsi:type="dcterms:W3CDTF">2020-06-05T00:52:00Z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bebe3b2c-ee8a-4911-9aba-b6649d238518</vt:lpwstr>
  </property>
  <property fmtid="{D5CDD505-2E9C-101B-9397-08002B2CF9AE}" pid="3" name="CTP_TimeStamp">
    <vt:lpwstr>2020-06-05 00:52:09Z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