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Requirements</w:t>
      </w:r>
      <w:r>
        <w:t xml:space="preserve"> </w:t>
      </w:r>
      <w:r>
        <w:t xml:space="preserve">and</w:t>
      </w:r>
      <w:r>
        <w:t xml:space="preserve"> </w:t>
      </w:r>
      <w:r>
        <w:t xml:space="preserve">Scope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iCs/>
          <w:i/>
        </w:rPr>
        <w:t xml:space="preserve">Reverse-engineered from the repository</w:t>
      </w:r>
    </w:p>
    <w:bookmarkStart w:id="20" w:name="purpose-and-status-of-this-document"/>
    <w:p>
      <w:pPr>
        <w:pStyle w:val="Heading1"/>
      </w:pPr>
      <w:r>
        <w:t xml:space="preserve">1. Purpose and status of this document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 The repository has no formal requirements, so they were reverse-engineered from the README, the module notes, the call notebooks and the code. Where a requirement is not met by the committed code, this is stated and traced to a review finding.</w:t>
      </w:r>
    </w:p>
    <w:bookmarkEnd w:id="20"/>
    <w:bookmarkStart w:id="21" w:name="problem-and-goal"/>
    <w:p>
      <w:pPr>
        <w:pStyle w:val="Heading1"/>
      </w:pPr>
      <w:r>
        <w:t xml:space="preserve">2. Problem and goal</w:t>
      </w:r>
    </w:p>
    <w:p>
      <w:pPr>
        <w:pStyle w:val="FirstParagraph"/>
      </w:pPr>
      <w:r>
        <w:t xml:space="preserve">Analysts repeat the same steps for every new dataset: tidy the file, run a statistical check, compute valuation figures and rebuild a forecast. The suite packages those steps as reusable Python functions, with one entry point (</w:t>
      </w:r>
      <w:r>
        <w:rPr>
          <w:rStyle w:val="VerbatimChar"/>
        </w:rPr>
        <w:t xml:space="preserve">task_runner.run_task</w:t>
      </w:r>
      <w:r>
        <w:t xml:space="preserve">) that cleans a file and runs one chosen analysis, then saves the output to a fixed file that a dashboard or workbook can read.</w:t>
      </w:r>
    </w:p>
    <w:bookmarkEnd w:id="21"/>
    <w:bookmarkStart w:id="22" w:name="users"/>
    <w:p>
      <w:pPr>
        <w:pStyle w:val="Heading1"/>
      </w:pPr>
      <w:r>
        <w:t xml:space="preserve">3. Users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User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Need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Analyst (primary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 a file and run regression, correlation, group comparison or valuation without rewriting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Reviewer or manager (consumer)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Open a stable output file that refreshes in place; trust the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Maintainer (owner)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Change one module without breaking the others</w:t>
            </w:r>
          </w:p>
        </w:tc>
      </w:tr>
    </w:tbl>
    <w:bookmarkEnd w:id="22"/>
    <w:bookmarkStart w:id="23" w:name="scope"/>
    <w:p>
      <w:pPr>
        <w:pStyle w:val="Heading1"/>
      </w:pPr>
      <w:r>
        <w:t xml:space="preserve">4. Scope</w:t>
      </w:r>
    </w:p>
    <w:p>
      <w:pPr>
        <w:pStyle w:val="FirstParagraph"/>
      </w:pPr>
      <w:r>
        <w:rPr>
          <w:bCs/>
          <w:b/>
        </w:rPr>
        <w:t xml:space="preserve">In scope:</w:t>
      </w:r>
      <w:r>
        <w:t xml:space="preserve"> </w:t>
      </w:r>
      <w:r>
        <w:t xml:space="preserve">loading CSV and Excel files, basic cleaning, regression, correlation, two-group t-test, group chart, valuation KPIs from market data, forecast assumptions from market data, five-year DCF projection, three-statement building blocks, output saving.</w:t>
      </w:r>
    </w:p>
    <w:p>
      <w:pPr>
        <w:pStyle w:val="BodyText"/>
      </w:pPr>
      <w:r>
        <w:rPr>
          <w:bCs/>
          <w:b/>
        </w:rPr>
        <w:t xml:space="preserve">Out of scope today:</w:t>
      </w:r>
      <w:r>
        <w:t xml:space="preserve"> </w:t>
      </w:r>
      <w:r>
        <w:t xml:space="preserve">dashboards (outputs are designed to feed Power BI or Excel, none is included), scheduling, a user interface, automated tests, production deployment.</w:t>
      </w:r>
    </w:p>
    <w:bookmarkEnd w:id="23"/>
    <w:bookmarkStart w:id="24" w:name="functional-requirements"/>
    <w:p>
      <w:pPr>
        <w:pStyle w:val="Heading1"/>
      </w:pPr>
      <w:r>
        <w:t xml:space="preserve">5. 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Module(s)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Status at commit a04c40c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Load the latest data file automatically, or a named file from a default folder (.csv and .xlsx)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latest_data_utils.py, default_folder.py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Verified by reading; path portability issue F-06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Standardise a raw dataset: lower-case snake_case column names, trimmed text, no duplicate or empty rows, numeric casting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62 input rows, 60 output rows (2 duplicates removed), columns normalised, text trimmed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OLS regression for chosen predictors and a target and append fitted values (scenario analysis)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analysis_utils.py, task_runner.py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 on seeded synthetic data: R-squared 0.436, n = 60 (0.789 with n = 58 when blanks are left out, see 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Compute Pearson correlation and p-value between two numeric columns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r = 0.6179, p &lt; 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 a metric between two groups with an independent t-test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t = -1.008, p = 0.318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Chart total of a metric by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display)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Compute valuation KPIs (P/E, P/B, earnings yield, dividend yield, valuation flag) for a market ticker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live market data); call from task_runner mismatched, 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Derive forecast assumptions from live financial statements, including CAPM discount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financial_metrics_utils.py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 (needs live market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Project five years of revenue to free cash flow and derive enterprise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 with default inputs: EV 30,393.81; see F-08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Build income statement, cash flow and balance sheet with shareholding pattern (three-statement model)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cashflow_utils.py, balance_sheet_utils.py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Functions present; orchestration run_forecast missing, F-01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 every result to a fixed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live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file and optionally to a timestamped archive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Executed: fails when file path is None, 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FR-12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any of six tasks from one entry point (run_task)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task_runner.py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 fails on a clean machine, F-01 and F-02</w:t>
            </w:r>
          </w:p>
        </w:tc>
      </w:tr>
    </w:tbl>
    <w:bookmarkEnd w:id="24"/>
    <w:bookmarkStart w:id="25" w:name="non-functional-requirements"/>
    <w:p>
      <w:pPr>
        <w:pStyle w:val="Heading1"/>
      </w:pPr>
      <w:r>
        <w:t xml:space="preserve">6. 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Priority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Basis /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Reusable functions callable from notebooks as well as from the 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Eight call notebooks in the 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Outputs consumable by Power BI / Excel (CSV and XLSX in a fixed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output_utils.py, kpi_utils.save_kpis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 safely on missing statement labels from the market data 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safe_get() in financial_metrics_utils.py and 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NFR-04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 on a fresh machine from the README alone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Must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met today: no requirements file, hard-coded paths (F-06, F-12)</w:t>
            </w:r>
          </w:p>
        </w:tc>
      </w:tr>
    </w:tbl>
    <w:bookmarkEnd w:id="25"/>
    <w:bookmarkStart w:id="26" w:name="business-rules-in-the-code"/>
    <w:p>
      <w:pPr>
        <w:pStyle w:val="Heading1"/>
      </w:pPr>
      <w:r>
        <w:t xml:space="preserve">7. Business rules in the code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Rule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Column names are lower-cased, trimmed and spaces become underscores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Leading and trailing spaces are removed from text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Exact duplicate rows are dropped; fully empty rows are dropped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Missing numeric values are replaced with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 (see 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Columns that can be converted to numbers are converted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primary_clean_utils.py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Regression rows with missing predictor or target are dropped before fitting; a constant is added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Correlation uses only rows where both columns are numeric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Group comparison is an independent two-sample t-test (equal variance assumed)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analysis_utils.py (see F-09)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Discount rate (CAPM) = risk-free rate + beta x (market return - risk-free rate); defaults 7% and 12%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financial_metrics_utils.py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Earnings yield above the government bond yield (default 7%) is flagged Undervalued, otherwise Overvalued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kpi_utils.py (see F-11)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Industry benchmarks come from sector ETFs: Technology XLK, Retail XRT, Healthcare XLV, Financials XLF, Energy XLE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defaults: growth 10%, COGS 60%, opex 20%, tax 30%, capex 5%, depreciation 4%, working capital 10%, discount 12%, terminal growth 3%, 5 years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Terminal value = last-year FCF x (1 + g) / (discount - g), discounted to year 0; EV = sum of discounted FCF + discounted terminal 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forecast_utils.py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BRL-14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 file name =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_</w:t>
            </w:r>
            <w:r>
              <w:rPr>
                <w:iCs/>
                <w:rFonts w:ascii="Arial" w:hAnsi="Arial"/>
                <w:i/>
                <w:sz w:val="17"/>
              </w:rPr>
              <w:t xml:space="preserve">output.csv (live) and …</w:t>
            </w:r>
            <w:r>
              <w:rPr>
                <w:rFonts w:ascii="Arial" w:hAnsi="Arial"/>
                <w:sz w:val="17"/>
              </w:rPr>
              <w:t xml:space="preserve">.csv (archive, on request)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output_utils.py</w:t>
            </w:r>
          </w:p>
        </w:tc>
      </w:tr>
    </w:tbl>
    <w:bookmarkEnd w:id="26"/>
    <w:bookmarkStart w:id="27" w:name="inputs-and-outputs"/>
    <w:p>
      <w:pPr>
        <w:pStyle w:val="Heading1"/>
      </w:pPr>
      <w:r>
        <w:t xml:space="preserve">8. Inputs and outputs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Task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Input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Output added to the saved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Any CSV or XLSX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Predictor columns, target column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scenario_prediction (fitted OLS values)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Predictor column(s), target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correlation_value, correlation_p (same value on every row, F-10)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Group column, metric, two group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t_value, t_p (same value on every row)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Market ticker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One-row table: ticker, price, EPS, P/E, P/B, earnings yield, dividend yield, bond yield, valuation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Revenue, years, industry or ticker, opening balances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tables, enterprise value, NPV (not runnable from the committed code, F-01)</w:t>
            </w:r>
          </w:p>
        </w:tc>
      </w:tr>
    </w:tbl>
    <w:bookmarkEnd w:id="27"/>
    <w:bookmarkStart w:id="28" w:name="assumptions-and-constraints"/>
    <w:p>
      <w:pPr>
        <w:pStyle w:val="Heading1"/>
      </w:pPr>
      <w:r>
        <w:t xml:space="preserve">9. Assumptions and constraints</w:t>
      </w:r>
    </w:p>
    <w:p>
      <w:pPr>
        <w:numPr>
          <w:ilvl w:val="0"/>
          <w:numId w:val="1001"/>
        </w:numPr>
        <w:pStyle w:val="Compact"/>
      </w:pPr>
      <w:r>
        <w:t xml:space="preserve">Input files have a header row and are .csv or .xlsx.</w:t>
      </w:r>
    </w:p>
    <w:p>
      <w:pPr>
        <w:numPr>
          <w:ilvl w:val="0"/>
          <w:numId w:val="1001"/>
        </w:numPr>
        <w:pStyle w:val="Compact"/>
      </w:pPr>
      <w:r>
        <w:t xml:space="preserve">KPI, assumption and benchmark tasks need internet access to Yahoo Finance.</w:t>
      </w:r>
    </w:p>
    <w:p>
      <w:pPr>
        <w:numPr>
          <w:ilvl w:val="0"/>
          <w:numId w:val="1001"/>
        </w:numPr>
        <w:pStyle w:val="Compact"/>
      </w:pPr>
      <w:r>
        <w:t xml:space="preserve">The code currently assumes a Windows machine with fixed folders (F-06).</w:t>
      </w:r>
    </w:p>
    <w:bookmarkEnd w:id="28"/>
    <w:bookmarkStart w:id="29" w:name="success-measures-proposed"/>
    <w:p>
      <w:pPr>
        <w:pStyle w:val="Heading1"/>
      </w:pPr>
      <w:r>
        <w:t xml:space="preserve">10. Success measures proposed</w:t>
      </w:r>
    </w:p>
    <w:p>
      <w:pPr>
        <w:pStyle w:val="FirstParagraph"/>
      </w:pPr>
      <w:r>
        <w:t xml:space="preserve">The source notes quote speed, accuracy and effort-saving figures that were never measured (see the claims register). Proposed measures, to be collected through story DAA-114: runtime per task on a 50,000-row file; analyst minutes for the same task done manually and with the suite; error rate against a known dataset.</w:t>
      </w:r>
    </w:p>
    <w:bookmarkEnd w:id="29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Requirements and Scope</dc:title>
  <dc:creator>Imran Kathat, Business Analyst</dc:creator>
  <cp:keywords/>
  <dcterms:created xsi:type="dcterms:W3CDTF">2026-10-03T15:58:28Z</dcterms:created>
  <dcterms:modified xsi:type="dcterms:W3CDTF">2026-10-03T15:58:28Z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