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Masroof</w:t>
      </w:r>
      <w:r>
        <w:t xml:space="preserve"> </w:t>
      </w:r>
      <w:r>
        <w:t xml:space="preserve">-</w:t>
      </w:r>
      <w:r>
        <w:t xml:space="preserve"> </w:t>
      </w:r>
      <w:r>
        <w:t xml:space="preserve">Scope</w:t>
      </w:r>
      <w:r>
        <w:t xml:space="preserve"> </w:t>
      </w:r>
      <w:r>
        <w:t xml:space="preserve">Statement</w:t>
      </w:r>
    </w:p>
    <w:p>
      <w:pPr>
        <w:pStyle w:val="Author"/>
      </w:pPr>
      <w:r>
        <w:t xml:space="preserve">Imran</w:t>
      </w:r>
      <w:r>
        <w:t xml:space="preserve"> </w:t>
      </w:r>
      <w:r>
        <w:t xml:space="preserve">Kathat,</w:t>
      </w:r>
      <w:r>
        <w:t xml:space="preserve"> </w:t>
      </w:r>
      <w:r>
        <w:t xml:space="preserve">Business</w:t>
      </w:r>
      <w:r>
        <w:t xml:space="preserve"> </w:t>
      </w:r>
      <w:r>
        <w:t xml:space="preserve">Analyst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scope-statement"/>
    <w:p>
      <w:pPr>
        <w:pStyle w:val="Heading1"/>
      </w:pPr>
      <w:r>
        <w:t xml:space="preserve">Scope statement</w:t>
      </w:r>
    </w:p>
    <w:p>
      <w:pPr>
        <w:pStyle w:val="FirstParagraph"/>
      </w:pPr>
      <w:r>
        <w:t xml:space="preserve">Simulated portfolio project. Client, people and data are fictional.</w:t>
      </w:r>
    </w:p>
    <w:bookmarkStart w:id="20" w:name="product-scope"/>
    <w:p>
      <w:pPr>
        <w:pStyle w:val="Heading2"/>
      </w:pPr>
      <w:r>
        <w:t xml:space="preserve">Product scope</w:t>
      </w:r>
    </w:p>
    <w:p>
      <w:pPr>
        <w:pStyle w:val="FirstParagraph"/>
      </w:pPr>
      <w:r>
        <w:t xml:space="preserve">A web and mobile platform where employees capture receipts and submit claims, managers and finance approve by policy tiers, finance validates VAT, FX and documents, the ERP is posted and reimbursements are paid by bank file, with a tamper-evident audit log.</w:t>
      </w:r>
    </w:p>
    <w:bookmarkEnd w:id="20"/>
    <w:bookmarkStart w:id="21" w:name="deliverables"/>
    <w:p>
      <w:pPr>
        <w:pStyle w:val="Heading2"/>
      </w:pPr>
      <w:r>
        <w:t xml:space="preserve">Deliverables</w:t>
      </w:r>
    </w:p>
    <w:p>
      <w:pPr>
        <w:pStyle w:val="FirstParagraph"/>
      </w:pPr>
      <w:r>
        <w:t xml:space="preserve">Platform release 1.0; BRD, SRS, UAT pack; admin guide; training material; Confluence space; Jira project.</w:t>
      </w:r>
    </w:p>
    <w:bookmarkEnd w:id="21"/>
    <w:bookmarkStart w:id="22" w:name="in-scope-release-1.0"/>
    <w:p>
      <w:pPr>
        <w:pStyle w:val="Heading2"/>
      </w:pPr>
      <w:r>
        <w:t xml:space="preserve">In scope (release 1.0)</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jc w:val="left"/>
            </w:pPr>
            <w:r>
              <w:rPr>
                <w:rFonts w:ascii="Arial" w:hAnsi="Arial"/>
                <w:b/>
                <w:color w:val="FFFFFF"/>
                <w:sz w:val="17"/>
              </w:rPr>
              <w:t xml:space="preserve">Epic</w:t>
            </w:r>
          </w:p>
        </w:tc>
        <w:tc>
          <w:tcPr>
            <w:shd w:val="clear" w:color="auto" w:fill="1F3A5F"/>
          </w:tcPr>
          <w:p>
            <w:pPr>
              <w:pStyle w:val="Compact"/>
              <w:jc w:val="left"/>
            </w:pPr>
            <w:r>
              <w:rPr>
                <w:rFonts w:ascii="Arial" w:hAnsi="Arial"/>
                <w:b/>
                <w:color w:val="FFFFFF"/>
                <w:sz w:val="17"/>
              </w:rPr>
              <w:t xml:space="preserve">Stories</w:t>
            </w:r>
          </w:p>
        </w:tc>
        <w:tc>
          <w:tcPr>
            <w:shd w:val="clear" w:color="auto" w:fill="1F3A5F"/>
          </w:tcPr>
          <w:p>
            <w:pPr>
              <w:pStyle w:val="Compact"/>
              <w:jc w:val="left"/>
            </w:pPr>
            <w:r>
              <w:rPr>
                <w:rFonts w:ascii="Arial" w:hAnsi="Arial"/>
                <w:b/>
                <w:color w:val="FFFFFF"/>
                <w:sz w:val="17"/>
              </w:rPr>
              <w:t xml:space="preserve">MoSCoW</w:t>
            </w:r>
          </w:p>
        </w:tc>
      </w:tr>
      <w:tr>
        <w:tc>
          <w:tcPr/>
          <w:p>
            <w:pPr>
              <w:pStyle w:val="Compact"/>
              <w:jc w:val="left"/>
            </w:pPr>
            <w:r>
              <w:rPr>
                <w:rFonts w:ascii="Arial" w:hAnsi="Arial"/>
                <w:sz w:val="17"/>
              </w:rPr>
              <w:t xml:space="preserve">Policy-Driven Approval Workflow</w:t>
            </w:r>
          </w:p>
        </w:tc>
        <w:tc>
          <w:tcPr/>
          <w:p>
            <w:pPr>
              <w:pStyle w:val="Compact"/>
              <w:jc w:val="left"/>
            </w:pPr>
            <w:r>
              <w:rPr>
                <w:rFonts w:ascii="Arial" w:hAnsi="Arial"/>
                <w:sz w:val="17"/>
              </w:rPr>
              <w:t xml:space="preserve">MAS-101, MAS-103, MAS-110, MAS-112</w:t>
            </w:r>
          </w:p>
        </w:tc>
        <w:tc>
          <w:tcPr/>
          <w:p>
            <w:pPr>
              <w:pStyle w:val="Compact"/>
              <w:jc w:val="left"/>
            </w:pPr>
            <w:r>
              <w:rPr>
                <w:rFonts w:ascii="Arial" w:hAnsi="Arial"/>
                <w:sz w:val="17"/>
              </w:rPr>
              <w:t xml:space="preserve">Must</w:t>
            </w:r>
          </w:p>
        </w:tc>
      </w:tr>
      <w:tr>
        <w:tc>
          <w:tcPr/>
          <w:p>
            <w:pPr>
              <w:pStyle w:val="Compact"/>
              <w:jc w:val="left"/>
            </w:pPr>
            <w:r>
              <w:rPr>
                <w:rFonts w:ascii="Arial" w:hAnsi="Arial"/>
                <w:sz w:val="17"/>
              </w:rPr>
              <w:t xml:space="preserve">Tax-Document Capture, Validation and Audit</w:t>
            </w:r>
          </w:p>
        </w:tc>
        <w:tc>
          <w:tcPr/>
          <w:p>
            <w:pPr>
              <w:pStyle w:val="Compact"/>
              <w:jc w:val="left"/>
            </w:pPr>
            <w:r>
              <w:rPr>
                <w:rFonts w:ascii="Arial" w:hAnsi="Arial"/>
                <w:sz w:val="17"/>
              </w:rPr>
              <w:t xml:space="preserve">MAS-104, MAS-105, MAS-109, MAS-111</w:t>
            </w:r>
          </w:p>
        </w:tc>
        <w:tc>
          <w:tcPr/>
          <w:p>
            <w:pPr>
              <w:pStyle w:val="Compact"/>
              <w:jc w:val="left"/>
            </w:pPr>
            <w:r>
              <w:rPr>
                <w:rFonts w:ascii="Arial" w:hAnsi="Arial"/>
                <w:sz w:val="17"/>
              </w:rPr>
              <w:t xml:space="preserve">Must</w:t>
            </w:r>
          </w:p>
        </w:tc>
      </w:tr>
      <w:tr>
        <w:tc>
          <w:tcPr/>
          <w:p>
            <w:pPr>
              <w:pStyle w:val="Compact"/>
              <w:jc w:val="left"/>
            </w:pPr>
            <w:r>
              <w:rPr>
                <w:rFonts w:ascii="Arial" w:hAnsi="Arial"/>
                <w:sz w:val="17"/>
              </w:rPr>
              <w:t xml:space="preserve">Multi-Currency Conversion</w:t>
            </w:r>
          </w:p>
        </w:tc>
        <w:tc>
          <w:tcPr/>
          <w:p>
            <w:pPr>
              <w:pStyle w:val="Compact"/>
              <w:jc w:val="left"/>
            </w:pPr>
            <w:r>
              <w:rPr>
                <w:rFonts w:ascii="Arial" w:hAnsi="Arial"/>
                <w:sz w:val="17"/>
              </w:rPr>
              <w:t xml:space="preserve">MAS-102, MAS-106</w:t>
            </w:r>
          </w:p>
        </w:tc>
        <w:tc>
          <w:tcPr/>
          <w:p>
            <w:pPr>
              <w:pStyle w:val="Compact"/>
              <w:jc w:val="left"/>
            </w:pPr>
            <w:r>
              <w:rPr>
                <w:rFonts w:ascii="Arial" w:hAnsi="Arial"/>
                <w:sz w:val="17"/>
              </w:rPr>
              <w:t xml:space="preserve">Should</w:t>
            </w:r>
          </w:p>
        </w:tc>
      </w:tr>
      <w:tr>
        <w:tc>
          <w:tcPr/>
          <w:p>
            <w:pPr>
              <w:pStyle w:val="Compact"/>
              <w:jc w:val="left"/>
            </w:pPr>
            <w:r>
              <w:rPr>
                <w:rFonts w:ascii="Arial" w:hAnsi="Arial"/>
                <w:sz w:val="17"/>
              </w:rPr>
              <w:t xml:space="preserve">ERP Posting and Reimbursement</w:t>
            </w:r>
          </w:p>
        </w:tc>
        <w:tc>
          <w:tcPr/>
          <w:p>
            <w:pPr>
              <w:pStyle w:val="Compact"/>
              <w:jc w:val="left"/>
            </w:pPr>
            <w:r>
              <w:rPr>
                <w:rFonts w:ascii="Arial" w:hAnsi="Arial"/>
                <w:sz w:val="17"/>
              </w:rPr>
              <w:t xml:space="preserve">MAS-107, MAS-108</w:t>
            </w:r>
          </w:p>
        </w:tc>
        <w:tc>
          <w:tcPr/>
          <w:p>
            <w:pPr>
              <w:pStyle w:val="Compact"/>
              <w:jc w:val="left"/>
            </w:pPr>
            <w:r>
              <w:rPr>
                <w:rFonts w:ascii="Arial" w:hAnsi="Arial"/>
                <w:sz w:val="17"/>
              </w:rPr>
              <w:t xml:space="preserve">Should</w:t>
            </w:r>
          </w:p>
        </w:tc>
      </w:tr>
      <w:tr>
        <w:tc>
          <w:tcPr/>
          <w:p>
            <w:pPr>
              <w:pStyle w:val="Compact"/>
              <w:jc w:val="left"/>
            </w:pPr>
            <w:r>
              <w:rPr>
                <w:rFonts w:ascii="Arial" w:hAnsi="Arial"/>
                <w:sz w:val="17"/>
              </w:rPr>
              <w:t xml:space="preserve">Corporate Card Feed Auto-Matching</w:t>
            </w:r>
          </w:p>
        </w:tc>
        <w:tc>
          <w:tcPr/>
          <w:p>
            <w:pPr>
              <w:pStyle w:val="Compact"/>
              <w:jc w:val="left"/>
            </w:pPr>
            <w:r>
              <w:rPr>
                <w:rFonts w:ascii="Arial" w:hAnsi="Arial"/>
                <w:sz w:val="17"/>
              </w:rPr>
              <w:t xml:space="preserve">MAS-113</w:t>
            </w:r>
          </w:p>
        </w:tc>
        <w:tc>
          <w:tcPr/>
          <w:p>
            <w:pPr>
              <w:pStyle w:val="Compact"/>
              <w:jc w:val="left"/>
            </w:pPr>
            <w:r>
              <w:rPr>
                <w:rFonts w:ascii="Arial" w:hAnsi="Arial"/>
                <w:sz w:val="17"/>
              </w:rPr>
              <w:t xml:space="preserve">Could</w:t>
            </w:r>
          </w:p>
        </w:tc>
      </w:tr>
      <w:tr>
        <w:tc>
          <w:tcPr/>
          <w:p>
            <w:pPr>
              <w:pStyle w:val="Compact"/>
              <w:jc w:val="left"/>
            </w:pPr>
            <w:r>
              <w:rPr>
                <w:rFonts w:ascii="Arial" w:hAnsi="Arial"/>
                <w:sz w:val="17"/>
              </w:rPr>
              <w:t xml:space="preserve">GPS Mileage and Toll Import</w:t>
            </w:r>
          </w:p>
        </w:tc>
        <w:tc>
          <w:tcPr/>
          <w:p>
            <w:pPr>
              <w:pStyle w:val="Compact"/>
              <w:jc w:val="left"/>
            </w:pPr>
            <w:r>
              <w:rPr>
                <w:rFonts w:ascii="Arial" w:hAnsi="Arial"/>
                <w:sz w:val="17"/>
              </w:rPr>
              <w:t xml:space="preserve">MAS-114</w:t>
            </w:r>
          </w:p>
        </w:tc>
        <w:tc>
          <w:tcPr/>
          <w:p>
            <w:pPr>
              <w:pStyle w:val="Compact"/>
              <w:jc w:val="left"/>
            </w:pPr>
            <w:r>
              <w:rPr>
                <w:rFonts w:ascii="Arial" w:hAnsi="Arial"/>
                <w:sz w:val="17"/>
              </w:rPr>
              <w:t xml:space="preserve">Won’t</w:t>
            </w:r>
          </w:p>
        </w:tc>
      </w:tr>
    </w:tbl>
    <w:bookmarkEnd w:id="22"/>
    <w:bookmarkStart w:id="23" w:name="out-of-scope"/>
    <w:p>
      <w:pPr>
        <w:pStyle w:val="Heading2"/>
      </w:pPr>
      <w:r>
        <w:t xml:space="preserve">Out of scope</w:t>
      </w:r>
    </w:p>
    <w:p>
      <w:pPr>
        <w:pStyle w:val="FirstParagraph"/>
      </w:pPr>
      <w:r>
        <w:t xml:space="preserve">Per-diem allowances (CR-002, release 2), corporate card feed, GPS mileage and Salik import, payroll integration, e-invoicing submission.</w:t>
      </w:r>
    </w:p>
    <w:bookmarkEnd w:id="23"/>
    <w:bookmarkStart w:id="24" w:name="acceptance-criteria-for-the-project"/>
    <w:p>
      <w:pPr>
        <w:pStyle w:val="Heading2"/>
      </w:pPr>
      <w:r>
        <w:t xml:space="preserve">Acceptance criteria for the project</w:t>
      </w:r>
    </w:p>
    <w:p>
      <w:pPr>
        <w:pStyle w:val="FirstParagraph"/>
      </w:pPr>
      <w:r>
        <w:t xml:space="preserve">Must stories done; UAT exit criteria met; no S1/S2 defects open; audit-log verification job running; UAT sign-off by Controller and Internal Audit.</w:t>
      </w:r>
    </w:p>
    <w:bookmarkEnd w:id="24"/>
    <w:bookmarkStart w:id="25" w:name="constraints"/>
    <w:p>
      <w:pPr>
        <w:pStyle w:val="Heading2"/>
      </w:pPr>
      <w:r>
        <w:t xml:space="preserve">Constraints</w:t>
      </w:r>
    </w:p>
    <w:p>
      <w:pPr>
        <w:pStyle w:val="FirstParagraph"/>
      </w:pPr>
      <w:r>
        <w:t xml:space="preserve">UAE-region hosting; Ramadan hours from 1 March 2025; budget AED 554,000; go-live 26 May 2025.</w:t>
      </w:r>
    </w:p>
    <w:bookmarkEnd w:id="25"/>
    <w:bookmarkStart w:id="26" w:name="assumptions"/>
    <w:p>
      <w:pPr>
        <w:pStyle w:val="Heading2"/>
      </w:pPr>
      <w:r>
        <w:t xml:space="preserve">Assumptions</w:t>
      </w:r>
    </w:p>
    <w:p>
      <w:pPr>
        <w:pStyle w:val="FirstParagraph"/>
      </w:pPr>
      <w:r>
        <w:t xml:space="preserve">HR hierarchy and leave data daily; ERP sandbox available by 24 Feb; OCR provider hosts in the UAE.</w:t>
      </w:r>
    </w:p>
    <w:bookmarkEnd w:id="26"/>
    <w:bookmarkStart w:id="27" w:name="scope-baseline-and-change-control"/>
    <w:p>
      <w:pPr>
        <w:pStyle w:val="Heading2"/>
      </w:pPr>
      <w:r>
        <w:t xml:space="preserve">Scope baseline and change control</w:t>
      </w:r>
    </w:p>
    <w:p>
      <w:pPr>
        <w:pStyle w:val="FirstParagraph"/>
      </w:pPr>
      <w:r>
        <w:t xml:space="preserve">Baseline v1.0 approved 14 Feb 2025 (69 story points in release 1). Any change goes through the Change Control Procedure.</w:t>
      </w:r>
    </w:p>
    <w:bookmarkEnd w:id="27"/>
    <w:bookmarkEnd w:id="28"/>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Simulated portfolio project - fictional client, synthetic data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sz w:val="20"/>
    </w:rPr>
  </w:style>
  <w:style w:customStyle="1" w:styleId="FirstParagraph" w:type="paragraph">
    <w:name w:val="First Paragraph"/>
    <w:basedOn w:val="BodyText"/>
    <w:next w:val="BodyText"/>
    <w:qFormat/>
    <w:rPr>
      <w:rFonts w:ascii="Arial" w:hAnsi="Arial"/>
      <w:sz w:val="20"/>
    </w:rPr>
  </w:style>
  <w:style w:customStyle="1" w:styleId="Compact" w:type="paragraph">
    <w:name w:val="Compact"/>
    <w:basedOn w:val="BodyText"/>
    <w:qFormat/>
    <w:pPr>
      <w:spacing w:after="36" w:before="36"/>
    </w:pPr>
    <w:rPr>
      <w:rFonts w:ascii="Arial" w:hAnsi="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A5F"/>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val="1F3A5F"/>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Masroof - Scope Statement</dc:title>
  <dc:creator>Imran Kathat, Business Analyst</dc:creator>
  <cp:keywords/>
  <dcterms:created xsi:type="dcterms:W3CDTF">2026-10-03T10:58:58Z</dcterms:created>
  <dcterms:modified xsi:type="dcterms:W3CDTF">2026-10-03T10:58:58Z</dcterms:modified>
</cp:coreProperties>
</file>

<file path=docProps/custom.xml><?xml version="1.0" encoding="utf-8"?>
<Properties xmlns="http://schemas.openxmlformats.org/officeDocument/2006/custom-properties" xmlns:vt="http://schemas.openxmlformats.org/officeDocument/2006/docPropsVTypes"/>
</file>