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Mirsad</w:t>
      </w:r>
      <w:r>
        <w:t xml:space="preserve"> </w:t>
      </w:r>
      <w:r>
        <w:t xml:space="preserve">-</w:t>
      </w:r>
      <w:r>
        <w:t xml:space="preserve"> </w:t>
      </w:r>
      <w:r>
        <w:t xml:space="preserve">Power</w:t>
      </w:r>
      <w:r>
        <w:t xml:space="preserve"> </w:t>
      </w:r>
      <w:r>
        <w:t xml:space="preserve">BI</w:t>
      </w:r>
      <w:r>
        <w:t xml:space="preserve"> </w:t>
      </w:r>
      <w:r>
        <w:t xml:space="preserve">Dashboard</w:t>
      </w:r>
      <w:r>
        <w:t xml:space="preserve"> </w:t>
      </w:r>
      <w:r>
        <w:t xml:space="preserve">Specification</w:t>
      </w:r>
      <w:r>
        <w:t xml:space="preserve"> </w:t>
      </w:r>
      <w:r>
        <w:t xml:space="preserve">and</w:t>
      </w:r>
      <w:r>
        <w:t xml:space="preserve"> </w:t>
      </w:r>
      <w:r>
        <w:t xml:space="preserve">Build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Blueprint and build guide for the executive Power BI page and the Excel dashboard. Simulated portfolio project. Client, people and data are fictional.</w:t>
      </w:r>
    </w:p>
    <w:bookmarkEnd w:id="20"/>
    <w:bookmarkStart w:id="21" w:name="page-layout-1920-x-1080-169"/>
    <w:p>
      <w:pPr>
        <w:pStyle w:val="Heading1"/>
      </w:pPr>
      <w:r>
        <w:t xml:space="preserve">2. Page layout (1920 x 1080, 16:9)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Left rail (260 px):</w:t>
      </w:r>
      <w:r>
        <w:t xml:space="preserve"> </w:t>
      </w:r>
      <w:r>
        <w:t xml:space="preserve">date range slicer; operations team (multi-select with location parent); resolution status buttons; working-days toggle; reset button.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Top row (140 px, five cards):</w:t>
      </w:r>
      <w:r>
        <w:t xml:space="preserve"> </w:t>
      </w:r>
      <w:r>
        <w:t xml:space="preserve">clearance velocity (median working hours, SLA line at 24 h); daily resolution rate with 14-day sparkline; open backlog with oldest ticket age; net variance AED; margin variance vs budget.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Centre upper:</w:t>
      </w:r>
      <w:r>
        <w:t xml:space="preserve"> </w:t>
      </w:r>
      <w:r>
        <w:t xml:space="preserve">daily net variance line with 7-day moving average (weekends shaded); median clearance by team bar with SLA 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Centre lower:</w:t>
      </w:r>
      <w:r>
        <w:t xml:space="preserve"> </w:t>
      </w:r>
      <w:r>
        <w:t xml:space="preserve">department heat map (department x weekday, daily resolution rate with red-amber-green gradient); margin variance by team column.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Footer (160 px):</w:t>
      </w:r>
      <w:r>
        <w:t xml:space="preserve"> </w:t>
      </w:r>
      <w:r>
        <w:t xml:space="preserve">15 oldest open tickets with drill-through to ticket detail.</w:t>
      </w:r>
    </w:p>
    <w:bookmarkEnd w:id="21"/>
    <w:bookmarkStart w:id="22" w:name="interaction"/>
    <w:p>
      <w:pPr>
        <w:pStyle w:val="Heading1"/>
      </w:pPr>
      <w:r>
        <w:t xml:space="preserve">3. Interaction</w:t>
      </w:r>
    </w:p>
    <w:p>
      <w:pPr>
        <w:pStyle w:val="FirstParagraph"/>
      </w:pPr>
      <w:r>
        <w:t xml:space="preserve">Slicers cross-filter all visuals; KPI cards respond to slicers only; tooltip page on the heat map; drill-through</w:t>
      </w:r>
      <w:r>
        <w:t xml:space="preserve"> </w:t>
      </w:r>
      <w:r>
        <w:t xml:space="preserve">“</w:t>
      </w:r>
      <w:r>
        <w:t xml:space="preserve">Ticket Detail</w:t>
      </w:r>
      <w:r>
        <w:t xml:space="preserve">”</w:t>
      </w:r>
      <w:r>
        <w:t xml:space="preserve"> </w:t>
      </w:r>
      <w:r>
        <w:t xml:space="preserve">with txn_id and quarantine history; bookmarks for This month, Last quarter, Ramadan hours.</w:t>
      </w:r>
    </w:p>
    <w:bookmarkEnd w:id="22"/>
    <w:bookmarkStart w:id="23" w:name="design-standards"/>
    <w:p>
      <w:pPr>
        <w:pStyle w:val="Heading1"/>
      </w:pPr>
      <w:r>
        <w:t xml:space="preserve">4. Design standards</w:t>
      </w:r>
    </w:p>
    <w:p>
      <w:pPr>
        <w:pStyle w:val="FirstParagraph"/>
      </w:pPr>
      <w:r>
        <w:t xml:space="preserve">Theme file</w:t>
      </w:r>
      <w:r>
        <w:t xml:space="preserve"> </w:t>
      </w:r>
      <w:r>
        <w:rPr>
          <w:rStyle w:val="VerbatimChar"/>
        </w:rPr>
        <w:t xml:space="preserve">powerbi/Mirsad_theme.json</w:t>
      </w:r>
      <w:r>
        <w:t xml:space="preserve">; colour semantics green good, amber watch, red breach, never the only signal; alt text on every visual; time zone stated in the subtitle (GST); AED in titles not cells.</w:t>
      </w:r>
    </w:p>
    <w:bookmarkEnd w:id="23"/>
    <w:bookmarkStart w:id="24" w:name="security-and-refresh"/>
    <w:p>
      <w:pPr>
        <w:pStyle w:val="Heading1"/>
      </w:pPr>
      <w:r>
        <w:t xml:space="preserve">5. Security and refresh</w:t>
      </w:r>
    </w:p>
    <w:p>
      <w:pPr>
        <w:pStyle w:val="FirstParagraph"/>
      </w:pPr>
      <w:r>
        <w:t xml:space="preserve">RLS role per team on</w:t>
      </w:r>
      <w:r>
        <w:t xml:space="preserve"> </w:t>
      </w:r>
      <w:r>
        <w:rPr>
          <w:rStyle w:val="VerbatimChar"/>
        </w:rPr>
        <w:t xml:space="preserve">Dim_OperationsTeam[team_code]</w:t>
      </w:r>
      <w:r>
        <w:t xml:space="preserve"> </w:t>
      </w:r>
      <w:r>
        <w:t xml:space="preserve">mapped by user principal name (case-insensitive); Executive role sees all. Refresh daily 06:30 GST on working days; alert to BI owner after two failures.</w:t>
      </w:r>
    </w:p>
    <w:bookmarkEnd w:id="24"/>
    <w:bookmarkStart w:id="25" w:name="build-steps-in-power-bi-desktop"/>
    <w:p>
      <w:pPr>
        <w:pStyle w:val="Heading1"/>
      </w:pPr>
      <w:r>
        <w:t xml:space="preserve">6. Build steps in Power BI Desktop</w:t>
      </w:r>
    </w:p>
    <w:p>
      <w:pPr>
        <w:numPr>
          <w:ilvl w:val="0"/>
          <w:numId w:val="1002"/>
        </w:numPr>
        <w:pStyle w:val="Compact"/>
      </w:pPr>
      <w:r>
        <w:t xml:space="preserve">Get Data: load the six CSVs from</w:t>
      </w:r>
      <w:r>
        <w:t xml:space="preserve"> </w:t>
      </w:r>
      <w:r>
        <w:rPr>
          <w:rStyle w:val="VerbatimChar"/>
        </w:rPr>
        <w:t xml:space="preserve">05-Data-and-Code/data-model-csv/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Model view: create the relationships in the table above; set Dim_Date as the date table; mark the resolved relationship inactive.</w:t>
      </w:r>
    </w:p>
    <w:p>
      <w:pPr>
        <w:numPr>
          <w:ilvl w:val="0"/>
          <w:numId w:val="1002"/>
        </w:numPr>
        <w:pStyle w:val="Compact"/>
      </w:pPr>
      <w:r>
        <w:t xml:space="preserve">Paste measures from</w:t>
      </w:r>
      <w:r>
        <w:t xml:space="preserve"> </w:t>
      </w:r>
      <w:r>
        <w:rPr>
          <w:rStyle w:val="VerbatimChar"/>
        </w:rPr>
        <w:t xml:space="preserve">Mirsad_DAX_Measures.dax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Mirsad_theme.json</w:t>
      </w:r>
      <w:r>
        <w:t xml:space="preserve"> </w:t>
      </w:r>
      <w:r>
        <w:t xml:space="preserve">(View &gt; Themes &gt; Browse for themes).</w:t>
      </w:r>
    </w:p>
    <w:p>
      <w:pPr>
        <w:numPr>
          <w:ilvl w:val="0"/>
          <w:numId w:val="1002"/>
        </w:numPr>
        <w:pStyle w:val="Compact"/>
      </w:pPr>
      <w:r>
        <w:t xml:space="preserve">Build visuals per section 2; add alt text; configure tooltips and drill-through.</w:t>
      </w:r>
    </w:p>
    <w:p>
      <w:pPr>
        <w:numPr>
          <w:ilvl w:val="0"/>
          <w:numId w:val="1002"/>
        </w:numPr>
        <w:pStyle w:val="Compact"/>
      </w:pPr>
      <w:r>
        <w:t xml:space="preserve">Publish to the workspace; set RLS roles; schedule refresh.</w:t>
      </w:r>
    </w:p>
    <w:bookmarkEnd w:id="25"/>
    <w:bookmarkStart w:id="26" w:name="excel-dashboard"/>
    <w:p>
      <w:pPr>
        <w:pStyle w:val="Heading1"/>
      </w:pPr>
      <w:r>
        <w:t xml:space="preserve">7. Excel dashboard</w:t>
      </w:r>
    </w:p>
    <w:p>
      <w:pPr>
        <w:pStyle w:val="FirstParagraph"/>
      </w:pPr>
      <w:r>
        <w:rPr>
          <w:rStyle w:val="VerbatimChar"/>
        </w:rPr>
        <w:t xml:space="preserve">Mirsad_Operations_KPI_Dashboard.xlsx</w:t>
      </w:r>
      <w:r>
        <w:t xml:space="preserve">: KPI block and team table are formulas (COUNTIFS, SUMIFS, MEDIAN with array filter) over the</w:t>
      </w:r>
      <w:r>
        <w:t xml:space="preserve"> </w:t>
      </w:r>
      <w:r>
        <w:rPr>
          <w:rStyle w:val="VerbatimChar"/>
        </w:rPr>
        <w:t xml:space="preserve">Data_Tickets</w:t>
      </w:r>
      <w:r>
        <w:t xml:space="preserve"> </w:t>
      </w:r>
      <w:r>
        <w:t xml:space="preserve">sheet; three charts; utilization and team-month sheets.</w:t>
      </w:r>
    </w:p>
    <w:bookmarkEnd w:id="26"/>
    <w:bookmarkStart w:id="27" w:name="verification"/>
    <w:p>
      <w:pPr>
        <w:pStyle w:val="Heading1"/>
      </w:pPr>
      <w:r>
        <w:t xml:space="preserve">8. Verification</w:t>
      </w:r>
    </w:p>
    <w:p>
      <w:pPr>
        <w:pStyle w:val="FirstParagraph"/>
      </w:pPr>
      <w:r>
        <w:t xml:space="preserve">The median clearance velocity in the Excel dashboard (18.1 hours) matches the pipeline output and the DAX parity test.</w:t>
      </w:r>
    </w:p>
    <w:bookmarkEnd w:id="27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Mirsad - Power BI Dashboard Specification and Build Guide</dc:title>
  <dc:creator>Imran Kathat, Business Analyst</dc:creator>
  <cp:keywords/>
  <dcterms:created xsi:type="dcterms:W3CDTF">2026-10-03T10:58:03Z</dcterms:created>
  <dcterms:modified xsi:type="dcterms:W3CDTF">2026-10-03T10:58:03Z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