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sz w:val="24"/>
          <w:szCs w:val="24"/>
        </w:rPr>
        <w:t xml:space="preserve">Station </w:t>
      </w:r>
      <w:r>
        <w:rPr>
          <w:rFonts w:ascii="Arial" w:cs="Arial" w:eastAsia="Arial" w:hAnsi="Arial"/>
          <w:b/>
          <w:bCs/>
          <w:sz w:val="24"/>
          <w:szCs w:val="24"/>
        </w:rPr>
        <w:t xml:space="preserve">DATA-17</w:t>
      </w:r>
      <w:r>
        <w:rPr>
          <w:rFonts w:ascii="Arial" w:cs="Arial" w:eastAsia="Arial" w:hAnsi="Arial"/>
          <w:b w:val="false"/>
          <w:bCs w:val="false"/>
          <w:sz w:val="24"/>
          <w:szCs w:val="24"/>
        </w:rPr>
        <w:t xml:space="preserve"> — Bloods — Anaemia Panel — Interpret Iron Studies / B12 / Folate and Classify the Anaemia</w:t>
      </w:r>
    </w:p>
    <w:p>
      <w:r>
        <w:rPr>
          <w:rFonts w:ascii="Arial" w:cs="Arial" w:eastAsia="Arial" w:hAnsi="Arial"/>
          <w:sz w:val="24"/>
          <w:szCs w:val="24"/>
        </w:rPr>
        <w:t xml:space="preserve"/>
      </w:r>
    </w:p>
    <w:p>
      <w:r>
        <w:rPr>
          <w:rFonts w:ascii="Arial" w:cs="Arial" w:eastAsia="Arial" w:hAnsi="Arial"/>
          <w:b w:val="false"/>
          <w:bCs w:val="false"/>
          <w:sz w:val="24"/>
          <w:szCs w:val="24"/>
        </w:rPr>
        <w:t xml:space="preserve">Category: data interpretation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Station ID</w:t>
      </w:r>
      <w:r>
        <w:rPr>
          <w:rFonts w:ascii="Arial" w:cs="Arial" w:eastAsia="Arial" w:hAnsi="Arial"/>
          <w:sz w:val="24"/>
          <w:szCs w:val="24"/>
        </w:rPr>
        <w:t xml:space="preserve">    </w:t>
      </w:r>
      <w:r>
        <w:rPr>
          <w:rFonts w:ascii="Arial" w:cs="Arial" w:eastAsia="Arial" w:hAnsi="Arial"/>
          <w:b w:val="false"/>
          <w:bCs w:val="false"/>
          <w:sz w:val="24"/>
          <w:szCs w:val="24"/>
        </w:rPr>
        <w:t xml:space="preserve">DATA-17</w:t>
      </w:r>
    </w:p>
    <w:p>
      <w:r>
        <w:rPr>
          <w:rFonts w:ascii="Arial" w:cs="Arial" w:eastAsia="Arial" w:hAnsi="Arial"/>
          <w:sz w:val="24"/>
          <w:szCs w:val="24"/>
        </w:rPr>
        <w:t xml:space="preserve"/>
      </w:r>
    </w:p>
    <w:p>
      <w:r>
        <w:rPr>
          <w:rFonts w:ascii="Arial" w:cs="Arial" w:eastAsia="Arial" w:hAnsi="Arial"/>
          <w:b/>
          <w:bCs/>
          <w:sz w:val="24"/>
          <w:szCs w:val="24"/>
        </w:rPr>
        <w:t xml:space="preserve">Title</w:t>
      </w:r>
      <w:r>
        <w:rPr>
          <w:rFonts w:ascii="Arial" w:cs="Arial" w:eastAsia="Arial" w:hAnsi="Arial"/>
          <w:sz w:val="24"/>
          <w:szCs w:val="24"/>
        </w:rPr>
        <w:t xml:space="preserve">    </w:t>
      </w:r>
      <w:r>
        <w:rPr>
          <w:rFonts w:ascii="Arial" w:cs="Arial" w:eastAsia="Arial" w:hAnsi="Arial"/>
          <w:b w:val="false"/>
          <w:bCs w:val="false"/>
          <w:sz w:val="24"/>
          <w:szCs w:val="24"/>
        </w:rPr>
        <w:t xml:space="preserve">Bloods — Anaemia Panel — Interpret Iron Studies / B12 / Folate and Classify the Anaemia</w:t>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GP surgery. You are the FY1.</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A 45-year-old woman has presented with a 6-month history of fatigue, breathlessness, and looking pale. Blood tests have been performed. Your task is to interpret the anaemia panel, classify the anaemia, and outline the management plan to the examiner.</w:t>
      </w:r>
    </w:p>
    <w:p>
      <w:r>
        <w:rPr>
          <w:rFonts w:ascii="Arial" w:cs="Arial" w:eastAsia="Arial" w:hAnsi="Arial"/>
          <w:sz w:val="24"/>
          <w:szCs w:val="24"/>
        </w:rPr>
        <w:t xml:space="preserve"/>
      </w:r>
    </w:p>
    <w:p>
      <w:r>
        <w:rPr>
          <w:rFonts w:ascii="Arial" w:cs="Arial" w:eastAsia="Arial" w:hAnsi="Arial"/>
          <w:b w:val="false"/>
          <w:bCs w:val="false"/>
          <w:sz w:val="24"/>
          <w:szCs w:val="24"/>
        </w:rPr>
        <w:t xml:space="preserve">*The BRIEF is what the candidate reads on the door before going in — where they are, how long they have, and what they're being asked to do. Keep it short and concrete.*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Mrs Susan Wilson, 45, presents with a 6-month history of fatigue, breathlessness on exertion, and pale appearance. She has no significant past medical history. She is premenopausal and has heavy menstrual periods. She is not on any medications. She has no gastrointestinal symptoms. She is a non-smoker and drinks alcohol occasionally.</w:t>
      </w:r>
    </w:p>
    <w:p>
      <w:r>
        <w:rPr>
          <w:rFonts w:ascii="Arial" w:cs="Arial" w:eastAsia="Arial" w:hAnsi="Arial"/>
          <w:sz w:val="24"/>
          <w:szCs w:val="24"/>
        </w:rPr>
        <w:t xml:space="preserve"/>
      </w:r>
    </w:p>
    <w:p>
      <w:r>
        <w:rPr>
          <w:rFonts w:ascii="Arial" w:cs="Arial" w:eastAsia="Arial" w:hAnsi="Arial"/>
          <w:b/>
          <w:bCs/>
          <w:sz w:val="24"/>
          <w:szCs w:val="24"/>
        </w:rPr>
        <w:t xml:space="preserve">Blood results:</w:t>
      </w:r>
    </w:p>
    <w:p>
      <w:r>
        <w:rPr>
          <w:rFonts w:ascii="Arial" w:cs="Arial" w:eastAsia="Arial" w:hAnsi="Arial"/>
          <w:sz w:val="24"/>
          <w:szCs w:val="24"/>
        </w:rPr>
        <w:t xml:space="preserve"/>
      </w:r>
    </w:p>
    <w:p>
      <w:r>
        <w:rPr>
          <w:rFonts w:ascii="Arial" w:cs="Arial" w:eastAsia="Arial" w:hAnsi="Arial"/>
          <w:b w:val="false"/>
          <w:bCs w:val="false"/>
          <w:sz w:val="24"/>
          <w:szCs w:val="24"/>
        </w:rPr>
        <w:t xml:space="preserve">Parameter</w:t>
      </w:r>
      <w:r>
        <w:rPr>
          <w:rFonts w:ascii="Arial" w:cs="Arial" w:eastAsia="Arial" w:hAnsi="Arial"/>
          <w:sz w:val="24"/>
          <w:szCs w:val="24"/>
        </w:rPr>
        <w:t xml:space="preserve">    </w:t>
      </w:r>
      <w:r>
        <w:rPr>
          <w:rFonts w:ascii="Arial" w:cs="Arial" w:eastAsia="Arial" w:hAnsi="Arial"/>
          <w:b w:val="false"/>
          <w:bCs w:val="false"/>
          <w:sz w:val="24"/>
          <w:szCs w:val="24"/>
        </w:rPr>
        <w:t xml:space="preserve">Value</w:t>
      </w:r>
      <w:r>
        <w:rPr>
          <w:rFonts w:ascii="Arial" w:cs="Arial" w:eastAsia="Arial" w:hAnsi="Arial"/>
          <w:sz w:val="24"/>
          <w:szCs w:val="24"/>
        </w:rPr>
        <w:t xml:space="preserve">    </w:t>
      </w:r>
      <w:r>
        <w:rPr>
          <w:rFonts w:ascii="Arial" w:cs="Arial" w:eastAsia="Arial" w:hAnsi="Arial"/>
          <w:b w:val="false"/>
          <w:bCs w:val="false"/>
          <w:sz w:val="24"/>
          <w:szCs w:val="24"/>
        </w:rPr>
        <w:t xml:space="preserve">Normal Range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Hb</w:t>
      </w:r>
      <w:r>
        <w:rPr>
          <w:rFonts w:ascii="Arial" w:cs="Arial" w:eastAsia="Arial" w:hAnsi="Arial"/>
          <w:sz w:val="24"/>
          <w:szCs w:val="24"/>
        </w:rPr>
        <w:t xml:space="preserve">    </w:t>
      </w:r>
      <w:r>
        <w:rPr>
          <w:rFonts w:ascii="Arial" w:cs="Arial" w:eastAsia="Arial" w:hAnsi="Arial"/>
          <w:b w:val="false"/>
          <w:bCs w:val="false"/>
          <w:sz w:val="24"/>
          <w:szCs w:val="24"/>
        </w:rPr>
        <w:t xml:space="preserve">88 g/L</w:t>
      </w:r>
      <w:r>
        <w:rPr>
          <w:rFonts w:ascii="Arial" w:cs="Arial" w:eastAsia="Arial" w:hAnsi="Arial"/>
          <w:sz w:val="24"/>
          <w:szCs w:val="24"/>
        </w:rPr>
        <w:t xml:space="preserve">    </w:t>
      </w:r>
      <w:r>
        <w:rPr>
          <w:rFonts w:ascii="Arial" w:cs="Arial" w:eastAsia="Arial" w:hAnsi="Arial"/>
          <w:b w:val="false"/>
          <w:bCs w:val="false"/>
          <w:sz w:val="24"/>
          <w:szCs w:val="24"/>
        </w:rPr>
        <w:t xml:space="preserve">120–150</w:t>
      </w:r>
    </w:p>
    <w:p>
      <w:r>
        <w:rPr>
          <w:rFonts w:ascii="Arial" w:cs="Arial" w:eastAsia="Arial" w:hAnsi="Arial"/>
          <w:sz w:val="24"/>
          <w:szCs w:val="24"/>
        </w:rPr>
        <w:t xml:space="preserve"/>
      </w:r>
    </w:p>
    <w:p>
      <w:r>
        <w:rPr>
          <w:rFonts w:ascii="Arial" w:cs="Arial" w:eastAsia="Arial" w:hAnsi="Arial"/>
          <w:b/>
          <w:bCs/>
          <w:sz w:val="24"/>
          <w:szCs w:val="24"/>
        </w:rPr>
        <w:t xml:space="preserve">MCV</w:t>
      </w:r>
      <w:r>
        <w:rPr>
          <w:rFonts w:ascii="Arial" w:cs="Arial" w:eastAsia="Arial" w:hAnsi="Arial"/>
          <w:sz w:val="24"/>
          <w:szCs w:val="24"/>
        </w:rPr>
        <w:t xml:space="preserve">    </w:t>
      </w:r>
      <w:r>
        <w:rPr>
          <w:rFonts w:ascii="Arial" w:cs="Arial" w:eastAsia="Arial" w:hAnsi="Arial"/>
          <w:b w:val="false"/>
          <w:bCs w:val="false"/>
          <w:sz w:val="24"/>
          <w:szCs w:val="24"/>
        </w:rPr>
        <w:t xml:space="preserve">72 fL</w:t>
      </w:r>
      <w:r>
        <w:rPr>
          <w:rFonts w:ascii="Arial" w:cs="Arial" w:eastAsia="Arial" w:hAnsi="Arial"/>
          <w:sz w:val="24"/>
          <w:szCs w:val="24"/>
        </w:rPr>
        <w:t xml:space="preserve">    </w:t>
      </w:r>
      <w:r>
        <w:rPr>
          <w:rFonts w:ascii="Arial" w:cs="Arial" w:eastAsia="Arial" w:hAnsi="Arial"/>
          <w:b w:val="false"/>
          <w:bCs w:val="false"/>
          <w:sz w:val="24"/>
          <w:szCs w:val="24"/>
        </w:rPr>
        <w:t xml:space="preserve">80–100</w:t>
      </w:r>
    </w:p>
    <w:p>
      <w:r>
        <w:rPr>
          <w:rFonts w:ascii="Arial" w:cs="Arial" w:eastAsia="Arial" w:hAnsi="Arial"/>
          <w:sz w:val="24"/>
          <w:szCs w:val="24"/>
        </w:rPr>
        <w:t xml:space="preserve"/>
      </w:r>
    </w:p>
    <w:p>
      <w:r>
        <w:rPr>
          <w:rFonts w:ascii="Arial" w:cs="Arial" w:eastAsia="Arial" w:hAnsi="Arial"/>
          <w:b/>
          <w:bCs/>
          <w:sz w:val="24"/>
          <w:szCs w:val="24"/>
        </w:rPr>
        <w:t xml:space="preserve">MCH</w:t>
      </w:r>
      <w:r>
        <w:rPr>
          <w:rFonts w:ascii="Arial" w:cs="Arial" w:eastAsia="Arial" w:hAnsi="Arial"/>
          <w:sz w:val="24"/>
          <w:szCs w:val="24"/>
        </w:rPr>
        <w:t xml:space="preserve">    </w:t>
      </w:r>
      <w:r>
        <w:rPr>
          <w:rFonts w:ascii="Arial" w:cs="Arial" w:eastAsia="Arial" w:hAnsi="Arial"/>
          <w:b w:val="false"/>
          <w:bCs w:val="false"/>
          <w:sz w:val="24"/>
          <w:szCs w:val="24"/>
        </w:rPr>
        <w:t xml:space="preserve">22 pg</w:t>
      </w:r>
      <w:r>
        <w:rPr>
          <w:rFonts w:ascii="Arial" w:cs="Arial" w:eastAsia="Arial" w:hAnsi="Arial"/>
          <w:sz w:val="24"/>
          <w:szCs w:val="24"/>
        </w:rPr>
        <w:t xml:space="preserve">    </w:t>
      </w:r>
      <w:r>
        <w:rPr>
          <w:rFonts w:ascii="Arial" w:cs="Arial" w:eastAsia="Arial" w:hAnsi="Arial"/>
          <w:b w:val="false"/>
          <w:bCs w:val="false"/>
          <w:sz w:val="24"/>
          <w:szCs w:val="24"/>
        </w:rPr>
        <w:t xml:space="preserve">27–32</w:t>
      </w:r>
    </w:p>
    <w:p>
      <w:r>
        <w:rPr>
          <w:rFonts w:ascii="Arial" w:cs="Arial" w:eastAsia="Arial" w:hAnsi="Arial"/>
          <w:sz w:val="24"/>
          <w:szCs w:val="24"/>
        </w:rPr>
        <w:t xml:space="preserve"/>
      </w:r>
    </w:p>
    <w:p>
      <w:r>
        <w:rPr>
          <w:rFonts w:ascii="Arial" w:cs="Arial" w:eastAsia="Arial" w:hAnsi="Arial"/>
          <w:b/>
          <w:bCs/>
          <w:sz w:val="24"/>
          <w:szCs w:val="24"/>
        </w:rPr>
        <w:t xml:space="preserve">Ferritin</w:t>
      </w:r>
      <w:r>
        <w:rPr>
          <w:rFonts w:ascii="Arial" w:cs="Arial" w:eastAsia="Arial" w:hAnsi="Arial"/>
          <w:sz w:val="24"/>
          <w:szCs w:val="24"/>
        </w:rPr>
        <w:t xml:space="preserve">    </w:t>
      </w:r>
      <w:r>
        <w:rPr>
          <w:rFonts w:ascii="Arial" w:cs="Arial" w:eastAsia="Arial" w:hAnsi="Arial"/>
          <w:b w:val="false"/>
          <w:bCs w:val="false"/>
          <w:sz w:val="24"/>
          <w:szCs w:val="24"/>
        </w:rPr>
        <w:t xml:space="preserve">6 µg/L</w:t>
      </w:r>
      <w:r>
        <w:rPr>
          <w:rFonts w:ascii="Arial" w:cs="Arial" w:eastAsia="Arial" w:hAnsi="Arial"/>
          <w:sz w:val="24"/>
          <w:szCs w:val="24"/>
        </w:rPr>
        <w:t xml:space="preserve">    </w:t>
      </w:r>
      <w:r>
        <w:rPr>
          <w:rFonts w:ascii="Arial" w:cs="Arial" w:eastAsia="Arial" w:hAnsi="Arial"/>
          <w:b w:val="false"/>
          <w:bCs w:val="false"/>
          <w:sz w:val="24"/>
          <w:szCs w:val="24"/>
        </w:rPr>
        <w:t xml:space="preserve">20–300</w:t>
      </w:r>
    </w:p>
    <w:p>
      <w:r>
        <w:rPr>
          <w:rFonts w:ascii="Arial" w:cs="Arial" w:eastAsia="Arial" w:hAnsi="Arial"/>
          <w:sz w:val="24"/>
          <w:szCs w:val="24"/>
        </w:rPr>
        <w:t xml:space="preserve"/>
      </w:r>
    </w:p>
    <w:p>
      <w:r>
        <w:rPr>
          <w:rFonts w:ascii="Arial" w:cs="Arial" w:eastAsia="Arial" w:hAnsi="Arial"/>
          <w:b/>
          <w:bCs/>
          <w:sz w:val="24"/>
          <w:szCs w:val="24"/>
        </w:rPr>
        <w:t xml:space="preserve">Serum Iron</w:t>
      </w:r>
      <w:r>
        <w:rPr>
          <w:rFonts w:ascii="Arial" w:cs="Arial" w:eastAsia="Arial" w:hAnsi="Arial"/>
          <w:sz w:val="24"/>
          <w:szCs w:val="24"/>
        </w:rPr>
        <w:t xml:space="preserve">    </w:t>
      </w:r>
      <w:r>
        <w:rPr>
          <w:rFonts w:ascii="Arial" w:cs="Arial" w:eastAsia="Arial" w:hAnsi="Arial"/>
          <w:b w:val="false"/>
          <w:bCs w:val="false"/>
          <w:sz w:val="24"/>
          <w:szCs w:val="24"/>
        </w:rPr>
        <w:t xml:space="preserve">4 µmol/L</w:t>
      </w:r>
      <w:r>
        <w:rPr>
          <w:rFonts w:ascii="Arial" w:cs="Arial" w:eastAsia="Arial" w:hAnsi="Arial"/>
          <w:sz w:val="24"/>
          <w:szCs w:val="24"/>
        </w:rPr>
        <w:t xml:space="preserve">    </w:t>
      </w:r>
      <w:r>
        <w:rPr>
          <w:rFonts w:ascii="Arial" w:cs="Arial" w:eastAsia="Arial" w:hAnsi="Arial"/>
          <w:b w:val="false"/>
          <w:bCs w:val="false"/>
          <w:sz w:val="24"/>
          <w:szCs w:val="24"/>
        </w:rPr>
        <w:t xml:space="preserve">10–30</w:t>
      </w:r>
    </w:p>
    <w:p>
      <w:r>
        <w:rPr>
          <w:rFonts w:ascii="Arial" w:cs="Arial" w:eastAsia="Arial" w:hAnsi="Arial"/>
          <w:sz w:val="24"/>
          <w:szCs w:val="24"/>
        </w:rPr>
        <w:t xml:space="preserve"/>
      </w:r>
    </w:p>
    <w:p>
      <w:r>
        <w:rPr>
          <w:rFonts w:ascii="Arial" w:cs="Arial" w:eastAsia="Arial" w:hAnsi="Arial"/>
          <w:b/>
          <w:bCs/>
          <w:sz w:val="24"/>
          <w:szCs w:val="24"/>
        </w:rPr>
        <w:t xml:space="preserve">TIBC</w:t>
      </w:r>
      <w:r>
        <w:rPr>
          <w:rFonts w:ascii="Arial" w:cs="Arial" w:eastAsia="Arial" w:hAnsi="Arial"/>
          <w:sz w:val="24"/>
          <w:szCs w:val="24"/>
        </w:rPr>
        <w:t xml:space="preserve">    </w:t>
      </w:r>
      <w:r>
        <w:rPr>
          <w:rFonts w:ascii="Arial" w:cs="Arial" w:eastAsia="Arial" w:hAnsi="Arial"/>
          <w:b w:val="false"/>
          <w:bCs w:val="false"/>
          <w:sz w:val="24"/>
          <w:szCs w:val="24"/>
        </w:rPr>
        <w:t xml:space="preserve">80 µmol/L</w:t>
      </w:r>
      <w:r>
        <w:rPr>
          <w:rFonts w:ascii="Arial" w:cs="Arial" w:eastAsia="Arial" w:hAnsi="Arial"/>
          <w:sz w:val="24"/>
          <w:szCs w:val="24"/>
        </w:rPr>
        <w:t xml:space="preserve">    </w:t>
      </w:r>
      <w:r>
        <w:rPr>
          <w:rFonts w:ascii="Arial" w:cs="Arial" w:eastAsia="Arial" w:hAnsi="Arial"/>
          <w:b w:val="false"/>
          <w:bCs w:val="false"/>
          <w:sz w:val="24"/>
          <w:szCs w:val="24"/>
        </w:rPr>
        <w:t xml:space="preserve">45–70</w:t>
      </w:r>
    </w:p>
    <w:p>
      <w:r>
        <w:rPr>
          <w:rFonts w:ascii="Arial" w:cs="Arial" w:eastAsia="Arial" w:hAnsi="Arial"/>
          <w:sz w:val="24"/>
          <w:szCs w:val="24"/>
        </w:rPr>
        <w:t xml:space="preserve"/>
      </w:r>
    </w:p>
    <w:p>
      <w:r>
        <w:rPr>
          <w:rFonts w:ascii="Arial" w:cs="Arial" w:eastAsia="Arial" w:hAnsi="Arial"/>
          <w:b/>
          <w:bCs/>
          <w:sz w:val="24"/>
          <w:szCs w:val="24"/>
        </w:rPr>
        <w:t xml:space="preserve">Transferrin saturation</w:t>
      </w:r>
      <w:r>
        <w:rPr>
          <w:rFonts w:ascii="Arial" w:cs="Arial" w:eastAsia="Arial" w:hAnsi="Arial"/>
          <w:sz w:val="24"/>
          <w:szCs w:val="24"/>
        </w:rPr>
        <w:t xml:space="preserve">    </w:t>
      </w:r>
      <w:r>
        <w:rPr>
          <w:rFonts w:ascii="Arial" w:cs="Arial" w:eastAsia="Arial" w:hAnsi="Arial"/>
          <w:b w:val="false"/>
          <w:bCs w:val="false"/>
          <w:sz w:val="24"/>
          <w:szCs w:val="24"/>
        </w:rPr>
        <w:t xml:space="preserve">5%</w:t>
      </w:r>
      <w:r>
        <w:rPr>
          <w:rFonts w:ascii="Arial" w:cs="Arial" w:eastAsia="Arial" w:hAnsi="Arial"/>
          <w:sz w:val="24"/>
          <w:szCs w:val="24"/>
        </w:rPr>
        <w:t xml:space="preserve">    </w:t>
      </w:r>
      <w:r>
        <w:rPr>
          <w:rFonts w:ascii="Arial" w:cs="Arial" w:eastAsia="Arial" w:hAnsi="Arial"/>
          <w:b w:val="false"/>
          <w:bCs w:val="false"/>
          <w:sz w:val="24"/>
          <w:szCs w:val="24"/>
        </w:rPr>
        <w:t xml:space="preserve">15–50</w:t>
      </w:r>
    </w:p>
    <w:p>
      <w:r>
        <w:rPr>
          <w:rFonts w:ascii="Arial" w:cs="Arial" w:eastAsia="Arial" w:hAnsi="Arial"/>
          <w:sz w:val="24"/>
          <w:szCs w:val="24"/>
        </w:rPr>
        <w:t xml:space="preserve"/>
      </w:r>
    </w:p>
    <w:p>
      <w:r>
        <w:rPr>
          <w:rFonts w:ascii="Arial" w:cs="Arial" w:eastAsia="Arial" w:hAnsi="Arial"/>
          <w:b/>
          <w:bCs/>
          <w:sz w:val="24"/>
          <w:szCs w:val="24"/>
        </w:rPr>
        <w:t xml:space="preserve">B12</w:t>
      </w:r>
      <w:r>
        <w:rPr>
          <w:rFonts w:ascii="Arial" w:cs="Arial" w:eastAsia="Arial" w:hAnsi="Arial"/>
          <w:sz w:val="24"/>
          <w:szCs w:val="24"/>
        </w:rPr>
        <w:t xml:space="preserve">    </w:t>
      </w:r>
      <w:r>
        <w:rPr>
          <w:rFonts w:ascii="Arial" w:cs="Arial" w:eastAsia="Arial" w:hAnsi="Arial"/>
          <w:b w:val="false"/>
          <w:bCs w:val="false"/>
          <w:sz w:val="24"/>
          <w:szCs w:val="24"/>
        </w:rPr>
        <w:t xml:space="preserve">300 ng/L</w:t>
      </w:r>
      <w:r>
        <w:rPr>
          <w:rFonts w:ascii="Arial" w:cs="Arial" w:eastAsia="Arial" w:hAnsi="Arial"/>
          <w:sz w:val="24"/>
          <w:szCs w:val="24"/>
        </w:rPr>
        <w:t xml:space="preserve">    </w:t>
      </w:r>
      <w:r>
        <w:rPr>
          <w:rFonts w:ascii="Arial" w:cs="Arial" w:eastAsia="Arial" w:hAnsi="Arial"/>
          <w:b w:val="false"/>
          <w:bCs w:val="false"/>
          <w:sz w:val="24"/>
          <w:szCs w:val="24"/>
        </w:rPr>
        <w:t xml:space="preserve">200–900</w:t>
      </w:r>
    </w:p>
    <w:p>
      <w:r>
        <w:rPr>
          <w:rFonts w:ascii="Arial" w:cs="Arial" w:eastAsia="Arial" w:hAnsi="Arial"/>
          <w:sz w:val="24"/>
          <w:szCs w:val="24"/>
        </w:rPr>
        <w:t xml:space="preserve"/>
      </w:r>
    </w:p>
    <w:p>
      <w:r>
        <w:rPr>
          <w:rFonts w:ascii="Arial" w:cs="Arial" w:eastAsia="Arial" w:hAnsi="Arial"/>
          <w:b/>
          <w:bCs/>
          <w:sz w:val="24"/>
          <w:szCs w:val="24"/>
        </w:rPr>
        <w:t xml:space="preserve">Folate</w:t>
      </w:r>
      <w:r>
        <w:rPr>
          <w:rFonts w:ascii="Arial" w:cs="Arial" w:eastAsia="Arial" w:hAnsi="Arial"/>
          <w:sz w:val="24"/>
          <w:szCs w:val="24"/>
        </w:rPr>
        <w:t xml:space="preserve">    </w:t>
      </w:r>
      <w:r>
        <w:rPr>
          <w:rFonts w:ascii="Arial" w:cs="Arial" w:eastAsia="Arial" w:hAnsi="Arial"/>
          <w:b w:val="false"/>
          <w:bCs w:val="false"/>
          <w:sz w:val="24"/>
          <w:szCs w:val="24"/>
        </w:rPr>
        <w:t xml:space="preserve">8 µg/L</w:t>
      </w:r>
      <w:r>
        <w:rPr>
          <w:rFonts w:ascii="Arial" w:cs="Arial" w:eastAsia="Arial" w:hAnsi="Arial"/>
          <w:sz w:val="24"/>
          <w:szCs w:val="24"/>
        </w:rPr>
        <w:t xml:space="preserve">    </w:t>
      </w:r>
      <w:r>
        <w:rPr>
          <w:rFonts w:ascii="Arial" w:cs="Arial" w:eastAsia="Arial" w:hAnsi="Arial"/>
          <w:b w:val="false"/>
          <w:bCs w:val="false"/>
          <w:sz w:val="24"/>
          <w:szCs w:val="24"/>
        </w:rPr>
        <w:t xml:space="preserve">&gt;3</w:t>
      </w:r>
    </w:p>
    <w:p>
      <w:r>
        <w:rPr>
          <w:rFonts w:ascii="Arial" w:cs="Arial" w:eastAsia="Arial" w:hAnsi="Arial"/>
          <w:sz w:val="24"/>
          <w:szCs w:val="24"/>
        </w:rPr>
        <w:t xml:space="preserve"/>
      </w:r>
    </w:p>
    <w:p>
      <w:r>
        <w:rPr>
          <w:rFonts w:ascii="Arial" w:cs="Arial" w:eastAsia="Arial" w:hAnsi="Arial"/>
          <w:b/>
          <w:bCs/>
          <w:sz w:val="24"/>
          <w:szCs w:val="24"/>
        </w:rPr>
        <w:t xml:space="preserve">Interpretation: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MCV 72</w:t>
      </w:r>
      <w:r>
        <w:rPr>
          <w:rFonts w:ascii="Arial" w:cs="Arial" w:eastAsia="Arial" w:hAnsi="Arial"/>
          <w:b w:val="false"/>
          <w:bCs w:val="false"/>
          <w:sz w:val="24"/>
          <w:szCs w:val="24"/>
        </w:rPr>
        <w:t xml:space="preserve"> = low — </w:t>
      </w:r>
      <w:r>
        <w:rPr>
          <w:rFonts w:ascii="Arial" w:cs="Arial" w:eastAsia="Arial" w:hAnsi="Arial"/>
          <w:b/>
          <w:bCs/>
          <w:sz w:val="24"/>
          <w:szCs w:val="24"/>
        </w:rPr>
        <w:t xml:space="preserve">microcytic anaemia</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Ferritin 6</w:t>
      </w:r>
      <w:r>
        <w:rPr>
          <w:rFonts w:ascii="Arial" w:cs="Arial" w:eastAsia="Arial" w:hAnsi="Arial"/>
          <w:b w:val="false"/>
          <w:bCs w:val="false"/>
          <w:sz w:val="24"/>
          <w:szCs w:val="24"/>
        </w:rPr>
        <w:t xml:space="preserve"> = very low — iron deficiency</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Iron 4</w:t>
      </w:r>
      <w:r>
        <w:rPr>
          <w:rFonts w:ascii="Arial" w:cs="Arial" w:eastAsia="Arial" w:hAnsi="Arial"/>
          <w:b w:val="false"/>
          <w:bCs w:val="false"/>
          <w:sz w:val="24"/>
          <w:szCs w:val="24"/>
        </w:rPr>
        <w:t xml:space="preserve"> = low, </w:t>
      </w:r>
      <w:r>
        <w:rPr>
          <w:rFonts w:ascii="Arial" w:cs="Arial" w:eastAsia="Arial" w:hAnsi="Arial"/>
          <w:b/>
          <w:bCs/>
          <w:sz w:val="24"/>
          <w:szCs w:val="24"/>
        </w:rPr>
        <w:t xml:space="preserve">TIBC 80</w:t>
      </w:r>
      <w:r>
        <w:rPr>
          <w:rFonts w:ascii="Arial" w:cs="Arial" w:eastAsia="Arial" w:hAnsi="Arial"/>
          <w:b w:val="false"/>
          <w:bCs w:val="false"/>
          <w:sz w:val="24"/>
          <w:szCs w:val="24"/>
        </w:rPr>
        <w:t xml:space="preserve"> = high, </w:t>
      </w:r>
      <w:r>
        <w:rPr>
          <w:rFonts w:ascii="Arial" w:cs="Arial" w:eastAsia="Arial" w:hAnsi="Arial"/>
          <w:b/>
          <w:bCs/>
          <w:sz w:val="24"/>
          <w:szCs w:val="24"/>
        </w:rPr>
        <w:t xml:space="preserve">Transferrin saturation 5%</w:t>
      </w:r>
      <w:r>
        <w:rPr>
          <w:rFonts w:ascii="Arial" w:cs="Arial" w:eastAsia="Arial" w:hAnsi="Arial"/>
          <w:b w:val="false"/>
          <w:bCs w:val="false"/>
          <w:sz w:val="24"/>
          <w:szCs w:val="24"/>
        </w:rPr>
        <w:t xml:space="preserve"> = low — iron deficiency</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B12 and folate:</w:t>
      </w:r>
      <w:r>
        <w:rPr>
          <w:rFonts w:ascii="Arial" w:cs="Arial" w:eastAsia="Arial" w:hAnsi="Arial"/>
          <w:b w:val="false"/>
          <w:bCs w:val="false"/>
          <w:sz w:val="24"/>
          <w:szCs w:val="24"/>
        </w:rPr>
        <w:t xml:space="preserve"> Normal</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Conclusion:</w:t>
      </w:r>
      <w:r>
        <w:rPr>
          <w:rFonts w:ascii="Arial" w:cs="Arial" w:eastAsia="Arial" w:hAnsi="Arial"/>
          <w:b w:val="false"/>
          <w:bCs w:val="false"/>
          <w:sz w:val="24"/>
          <w:szCs w:val="24"/>
        </w:rPr>
        <w:t xml:space="preserve"> </w:t>
      </w:r>
      <w:r>
        <w:rPr>
          <w:rFonts w:ascii="Arial" w:cs="Arial" w:eastAsia="Arial" w:hAnsi="Arial"/>
          <w:b/>
          <w:bCs/>
          <w:sz w:val="24"/>
          <w:szCs w:val="24"/>
        </w:rPr>
        <w:t xml:space="preserve">Iron deficiency anaemia</w:t>
      </w:r>
      <w:r>
        <w:rPr>
          <w:rFonts w:ascii="Arial" w:cs="Arial" w:eastAsia="Arial" w:hAnsi="Arial"/>
          <w:b w:val="false"/>
          <w:bCs w:val="false"/>
          <w:sz w:val="24"/>
          <w:szCs w:val="24"/>
        </w:rPr>
        <w:t xml:space="preserve"> (microcytic, hypochromic).</w:t>
      </w:r>
    </w:p>
    <w:p>
      <w:r>
        <w:rPr>
          <w:rFonts w:ascii="Arial" w:cs="Arial" w:eastAsia="Arial" w:hAnsi="Arial"/>
          <w:sz w:val="24"/>
          <w:szCs w:val="24"/>
        </w:rPr>
        <w:t xml:space="preserve"/>
      </w:r>
    </w:p>
    <w:p>
      <w:r>
        <w:rPr>
          <w:rFonts w:ascii="Arial" w:cs="Arial" w:eastAsia="Arial" w:hAnsi="Arial"/>
          <w:b w:val="false"/>
          <w:bCs w:val="false"/>
          <w:sz w:val="24"/>
          <w:szCs w:val="24"/>
        </w:rPr>
        <w:t xml:space="preserve">*The SCENARIO is the hidden background — the patient's story and clinical facts the actor knows. The candidate uncovers this by taking a good history and performing a structured examination; it is not read to them.*</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bCs/>
          <w:sz w:val="24"/>
          <w:szCs w:val="24"/>
        </w:rPr>
        <w:t xml:space="preserve">Marking domain</w:t>
      </w:r>
      <w:r>
        <w:rPr>
          <w:rFonts w:ascii="Arial" w:cs="Arial" w:eastAsia="Arial" w:hAnsi="Arial"/>
          <w:sz w:val="24"/>
          <w:szCs w:val="24"/>
        </w:rPr>
        <w:t xml:space="preserve">    </w:t>
      </w:r>
      <w:r>
        <w:rPr>
          <w:rFonts w:ascii="Arial" w:cs="Arial" w:eastAsia="Arial" w:hAnsi="Arial"/>
          <w:b/>
          <w:bCs/>
          <w:sz w:val="24"/>
          <w:szCs w:val="24"/>
        </w:rPr>
        <w:t xml:space="preserve">✗ Fail</w:t>
      </w:r>
      <w:r>
        <w:rPr>
          <w:rFonts w:ascii="Arial" w:cs="Arial" w:eastAsia="Arial" w:hAnsi="Arial"/>
          <w:sz w:val="24"/>
          <w:szCs w:val="24"/>
        </w:rPr>
        <w:t xml:space="preserve">    </w:t>
      </w:r>
      <w:r>
        <w:rPr>
          <w:rFonts w:ascii="Arial" w:cs="Arial" w:eastAsia="Arial" w:hAnsi="Arial"/>
          <w:b/>
          <w:bCs/>
          <w:sz w:val="24"/>
          <w:szCs w:val="24"/>
        </w:rPr>
        <w:t xml:space="preserve">✓ Pass</w:t>
      </w:r>
      <w:r>
        <w:rPr>
          <w:rFonts w:ascii="Arial" w:cs="Arial" w:eastAsia="Arial" w:hAnsi="Arial"/>
          <w:sz w:val="24"/>
          <w:szCs w:val="24"/>
        </w:rPr>
        <w:t xml:space="preserve">    </w:t>
      </w:r>
      <w:r>
        <w:rPr>
          <w:rFonts w:ascii="Arial" w:cs="Arial" w:eastAsia="Arial" w:hAnsi="Arial"/>
          <w:b/>
          <w:bCs/>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Introduction and consent</w:t>
      </w:r>
      <w:r>
        <w:rPr>
          <w:rFonts w:ascii="Arial" w:cs="Arial" w:eastAsia="Arial" w:hAnsi="Arial"/>
          <w:sz w:val="24"/>
          <w:szCs w:val="24"/>
        </w:rPr>
        <w:t xml:space="preserve">    </w:t>
      </w:r>
      <w:r>
        <w:rPr>
          <w:rFonts w:ascii="Arial" w:cs="Arial" w:eastAsia="Arial" w:hAnsi="Arial"/>
          <w:b w:val="false"/>
          <w:bCs w:val="false"/>
          <w:sz w:val="24"/>
          <w:szCs w:val="24"/>
        </w:rPr>
        <w:t xml:space="preserve">Does not introduce self or explain the purpose; does not gain consent.</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explains the purpose; gains verbal consent.</w:t>
      </w:r>
      <w:r>
        <w:rPr>
          <w:rFonts w:ascii="Arial" w:cs="Arial" w:eastAsia="Arial" w:hAnsi="Arial"/>
          <w:sz w:val="24"/>
          <w:szCs w:val="24"/>
        </w:rPr>
        <w:t xml:space="preserve">    </w:t>
      </w:r>
      <w:r>
        <w:rPr>
          <w:rFonts w:ascii="Arial" w:cs="Arial" w:eastAsia="Arial" w:hAnsi="Arial"/>
          <w:b w:val="false"/>
          <w:bCs w:val="false"/>
          <w:sz w:val="24"/>
          <w:szCs w:val="24"/>
        </w:rPr>
        <w:t xml:space="preserve">Explains the purpose: "I'm going to review your blood results and discuss the cause of your anaemia."</w:t>
      </w:r>
    </w:p>
    <w:p>
      <w:r>
        <w:rPr>
          <w:rFonts w:ascii="Arial" w:cs="Arial" w:eastAsia="Arial" w:hAnsi="Arial"/>
          <w:sz w:val="24"/>
          <w:szCs w:val="24"/>
        </w:rPr>
        <w:t xml:space="preserve"/>
      </w:r>
    </w:p>
    <w:p>
      <w:r>
        <w:rPr>
          <w:rFonts w:ascii="Arial" w:cs="Arial" w:eastAsia="Arial" w:hAnsi="Arial"/>
          <w:b/>
          <w:bCs/>
          <w:sz w:val="24"/>
          <w:szCs w:val="24"/>
        </w:rPr>
        <w:t xml:space="preserve">Blood result interpretation — Hb</w:t>
      </w:r>
      <w:r>
        <w:rPr>
          <w:rFonts w:ascii="Arial" w:cs="Arial" w:eastAsia="Arial" w:hAnsi="Arial"/>
          <w:sz w:val="24"/>
          <w:szCs w:val="24"/>
        </w:rPr>
        <w:t xml:space="preserve">    </w:t>
      </w:r>
      <w:r>
        <w:rPr>
          <w:rFonts w:ascii="Arial" w:cs="Arial" w:eastAsia="Arial" w:hAnsi="Arial"/>
          <w:b w:val="false"/>
          <w:bCs w:val="false"/>
          <w:sz w:val="24"/>
          <w:szCs w:val="24"/>
        </w:rPr>
        <w:t xml:space="preserve">Does not assess Hb or assesses incorrectly.</w:t>
      </w:r>
      <w:r>
        <w:rPr>
          <w:rFonts w:ascii="Arial" w:cs="Arial" w:eastAsia="Arial" w:hAnsi="Arial"/>
          <w:sz w:val="24"/>
          <w:szCs w:val="24"/>
        </w:rPr>
        <w:t xml:space="preserve">    </w:t>
      </w:r>
      <w:r>
        <w:rPr>
          <w:rFonts w:ascii="Arial" w:cs="Arial" w:eastAsia="Arial" w:hAnsi="Arial"/>
          <w:b w:val="false"/>
          <w:bCs w:val="false"/>
          <w:sz w:val="24"/>
          <w:szCs w:val="24"/>
        </w:rPr>
        <w:t xml:space="preserve">Identifies Hb 88 (low — anaemia).</w:t>
      </w:r>
      <w:r>
        <w:rPr>
          <w:rFonts w:ascii="Arial" w:cs="Arial" w:eastAsia="Arial" w:hAnsi="Arial"/>
          <w:sz w:val="24"/>
          <w:szCs w:val="24"/>
        </w:rPr>
        <w:t xml:space="preserve">    </w:t>
      </w:r>
      <w:r>
        <w:rPr>
          <w:rFonts w:ascii="Arial" w:cs="Arial" w:eastAsia="Arial" w:hAnsi="Arial"/>
          <w:b w:val="false"/>
          <w:bCs w:val="false"/>
          <w:sz w:val="24"/>
          <w:szCs w:val="24"/>
        </w:rPr>
        <w:t xml:space="preserve">Correctly identifies the patient has anaemia (Hb &lt;120).</w:t>
      </w:r>
    </w:p>
    <w:p>
      <w:r>
        <w:rPr>
          <w:rFonts w:ascii="Arial" w:cs="Arial" w:eastAsia="Arial" w:hAnsi="Arial"/>
          <w:sz w:val="24"/>
          <w:szCs w:val="24"/>
        </w:rPr>
        <w:t xml:space="preserve"/>
      </w:r>
    </w:p>
    <w:p>
      <w:r>
        <w:rPr>
          <w:rFonts w:ascii="Arial" w:cs="Arial" w:eastAsia="Arial" w:hAnsi="Arial"/>
          <w:b/>
          <w:bCs/>
          <w:sz w:val="24"/>
          <w:szCs w:val="24"/>
        </w:rPr>
        <w:t xml:space="preserve">Blood result interpretation — MCV</w:t>
      </w:r>
      <w:r>
        <w:rPr>
          <w:rFonts w:ascii="Arial" w:cs="Arial" w:eastAsia="Arial" w:hAnsi="Arial"/>
          <w:sz w:val="24"/>
          <w:szCs w:val="24"/>
        </w:rPr>
        <w:t xml:space="preserve">    </w:t>
      </w:r>
      <w:r>
        <w:rPr>
          <w:rFonts w:ascii="Arial" w:cs="Arial" w:eastAsia="Arial" w:hAnsi="Arial"/>
          <w:b w:val="false"/>
          <w:bCs w:val="false"/>
          <w:sz w:val="24"/>
          <w:szCs w:val="24"/>
        </w:rPr>
        <w:t xml:space="preserve">Does not assess MCV or assesses incorrectly.</w:t>
      </w:r>
      <w:r>
        <w:rPr>
          <w:rFonts w:ascii="Arial" w:cs="Arial" w:eastAsia="Arial" w:hAnsi="Arial"/>
          <w:sz w:val="24"/>
          <w:szCs w:val="24"/>
        </w:rPr>
        <w:t xml:space="preserve">    </w:t>
      </w:r>
      <w:r>
        <w:rPr>
          <w:rFonts w:ascii="Arial" w:cs="Arial" w:eastAsia="Arial" w:hAnsi="Arial"/>
          <w:b w:val="false"/>
          <w:bCs w:val="false"/>
          <w:sz w:val="24"/>
          <w:szCs w:val="24"/>
        </w:rPr>
        <w:t xml:space="preserve">Identifies MCV 72 (low — microcytic).</w:t>
      </w:r>
      <w:r>
        <w:rPr>
          <w:rFonts w:ascii="Arial" w:cs="Arial" w:eastAsia="Arial" w:hAnsi="Arial"/>
          <w:sz w:val="24"/>
          <w:szCs w:val="24"/>
        </w:rPr>
        <w:t xml:space="preserve">    </w:t>
      </w:r>
      <w:r>
        <w:rPr>
          <w:rFonts w:ascii="Arial" w:cs="Arial" w:eastAsia="Arial" w:hAnsi="Arial"/>
          <w:b w:val="false"/>
          <w:bCs w:val="false"/>
          <w:sz w:val="24"/>
          <w:szCs w:val="24"/>
        </w:rPr>
        <w:t xml:space="preserve">Correctly classifies the anaemia as </w:t>
      </w:r>
      <w:r>
        <w:rPr>
          <w:rFonts w:ascii="Arial" w:cs="Arial" w:eastAsia="Arial" w:hAnsi="Arial"/>
          <w:b/>
          <w:bCs/>
          <w:sz w:val="24"/>
          <w:szCs w:val="24"/>
        </w:rPr>
        <w:t xml:space="preserve">microcytic</w:t>
      </w:r>
      <w:r>
        <w:rPr>
          <w:rFonts w:ascii="Arial" w:cs="Arial" w:eastAsia="Arial" w:hAnsi="Arial"/>
          <w:b w:val="false"/>
          <w:bCs w:val="false"/>
          <w:sz w:val="24"/>
          <w:szCs w:val="24"/>
        </w:rPr>
        <w:t xml:space="preserve"> (MCV &lt;80).</w:t>
      </w:r>
    </w:p>
    <w:p>
      <w:r>
        <w:rPr>
          <w:rFonts w:ascii="Arial" w:cs="Arial" w:eastAsia="Arial" w:hAnsi="Arial"/>
          <w:sz w:val="24"/>
          <w:szCs w:val="24"/>
        </w:rPr>
        <w:t xml:space="preserve"/>
      </w:r>
    </w:p>
    <w:p>
      <w:r>
        <w:rPr>
          <w:rFonts w:ascii="Arial" w:cs="Arial" w:eastAsia="Arial" w:hAnsi="Arial"/>
          <w:b/>
          <w:bCs/>
          <w:sz w:val="24"/>
          <w:szCs w:val="24"/>
        </w:rPr>
        <w:t xml:space="preserve">Blood result interpretation — iron studies</w:t>
      </w:r>
      <w:r>
        <w:rPr>
          <w:rFonts w:ascii="Arial" w:cs="Arial" w:eastAsia="Arial" w:hAnsi="Arial"/>
          <w:sz w:val="24"/>
          <w:szCs w:val="24"/>
        </w:rPr>
        <w:t xml:space="preserve">    </w:t>
      </w:r>
      <w:r>
        <w:rPr>
          <w:rFonts w:ascii="Arial" w:cs="Arial" w:eastAsia="Arial" w:hAnsi="Arial"/>
          <w:b w:val="false"/>
          <w:bCs w:val="false"/>
          <w:sz w:val="24"/>
          <w:szCs w:val="24"/>
        </w:rPr>
        <w:t xml:space="preserve">Does not interpret iron studies or interprets them incorrectly.</w:t>
      </w:r>
      <w:r>
        <w:rPr>
          <w:rFonts w:ascii="Arial" w:cs="Arial" w:eastAsia="Arial" w:hAnsi="Arial"/>
          <w:sz w:val="24"/>
          <w:szCs w:val="24"/>
        </w:rPr>
        <w:t xml:space="preserve">    </w:t>
      </w:r>
      <w:r>
        <w:rPr>
          <w:rFonts w:ascii="Arial" w:cs="Arial" w:eastAsia="Arial" w:hAnsi="Arial"/>
          <w:b w:val="false"/>
          <w:bCs w:val="false"/>
          <w:sz w:val="24"/>
          <w:szCs w:val="24"/>
        </w:rPr>
        <w:t xml:space="preserve">Identifies ferritin 6 (low), iron 4 (low), TIBC 80 (high), transferrin saturation 5% (low).</w:t>
      </w:r>
      <w:r>
        <w:rPr>
          <w:rFonts w:ascii="Arial" w:cs="Arial" w:eastAsia="Arial" w:hAnsi="Arial"/>
          <w:sz w:val="24"/>
          <w:szCs w:val="24"/>
        </w:rPr>
        <w:t xml:space="preserve">    </w:t>
      </w:r>
      <w:r>
        <w:rPr>
          <w:rFonts w:ascii="Arial" w:cs="Arial" w:eastAsia="Arial" w:hAnsi="Arial"/>
          <w:b w:val="false"/>
          <w:bCs w:val="false"/>
          <w:sz w:val="24"/>
          <w:szCs w:val="24"/>
        </w:rPr>
        <w:t xml:space="preserve">Correctly interprets the iron studies as </w:t>
      </w:r>
      <w:r>
        <w:rPr>
          <w:rFonts w:ascii="Arial" w:cs="Arial" w:eastAsia="Arial" w:hAnsi="Arial"/>
          <w:b/>
          <w:bCs/>
          <w:sz w:val="24"/>
          <w:szCs w:val="24"/>
        </w:rPr>
        <w:t xml:space="preserve">iron deficiency anaemia</w:t>
      </w:r>
      <w:r>
        <w:rPr>
          <w:rFonts w:ascii="Arial" w:cs="Arial" w:eastAsia="Arial" w:hAnsi="Arial"/>
          <w:b w:val="false"/>
          <w:bCs w:val="false"/>
          <w:sz w:val="24"/>
          <w:szCs w:val="24"/>
        </w:rPr>
        <w:t xml:space="preserve"> (low ferritin, low iron, high TIBC, low transferrin saturation).</w:t>
      </w:r>
    </w:p>
    <w:p>
      <w:r>
        <w:rPr>
          <w:rFonts w:ascii="Arial" w:cs="Arial" w:eastAsia="Arial" w:hAnsi="Arial"/>
          <w:sz w:val="24"/>
          <w:szCs w:val="24"/>
        </w:rPr>
        <w:t xml:space="preserve"/>
      </w:r>
    </w:p>
    <w:p>
      <w:r>
        <w:rPr>
          <w:rFonts w:ascii="Arial" w:cs="Arial" w:eastAsia="Arial" w:hAnsi="Arial"/>
          <w:b/>
          <w:bCs/>
          <w:sz w:val="24"/>
          <w:szCs w:val="24"/>
        </w:rPr>
        <w:t xml:space="preserve">Differential diagnosis</w:t>
      </w:r>
      <w:r>
        <w:rPr>
          <w:rFonts w:ascii="Arial" w:cs="Arial" w:eastAsia="Arial" w:hAnsi="Arial"/>
          <w:sz w:val="24"/>
          <w:szCs w:val="24"/>
        </w:rPr>
        <w:t xml:space="preserve">    </w:t>
      </w:r>
      <w:r>
        <w:rPr>
          <w:rFonts w:ascii="Arial" w:cs="Arial" w:eastAsia="Arial" w:hAnsi="Arial"/>
          <w:b w:val="false"/>
          <w:bCs w:val="false"/>
          <w:sz w:val="24"/>
          <w:szCs w:val="24"/>
        </w:rPr>
        <w:t xml:space="preserve">Does not offer a differential or offers an inappropriate one.</w:t>
      </w:r>
      <w:r>
        <w:rPr>
          <w:rFonts w:ascii="Arial" w:cs="Arial" w:eastAsia="Arial" w:hAnsi="Arial"/>
          <w:sz w:val="24"/>
          <w:szCs w:val="24"/>
        </w:rPr>
        <w:t xml:space="preserve">    </w:t>
      </w:r>
      <w:r>
        <w:rPr>
          <w:rFonts w:ascii="Arial" w:cs="Arial" w:eastAsia="Arial" w:hAnsi="Arial"/>
          <w:b w:val="false"/>
          <w:bCs w:val="false"/>
          <w:sz w:val="24"/>
          <w:szCs w:val="24"/>
        </w:rPr>
        <w:t xml:space="preserve">Offers a differential for iron deficiency anaemia (menorrhagia, GI bleeding, malabsorption).</w:t>
      </w:r>
      <w:r>
        <w:rPr>
          <w:rFonts w:ascii="Arial" w:cs="Arial" w:eastAsia="Arial" w:hAnsi="Arial"/>
          <w:sz w:val="24"/>
          <w:szCs w:val="24"/>
        </w:rPr>
        <w:t xml:space="preserve">    </w:t>
      </w:r>
      <w:r>
        <w:rPr>
          <w:rFonts w:ascii="Arial" w:cs="Arial" w:eastAsia="Arial" w:hAnsi="Arial"/>
          <w:b w:val="false"/>
          <w:bCs w:val="false"/>
          <w:sz w:val="24"/>
          <w:szCs w:val="24"/>
        </w:rPr>
        <w:t xml:space="preserve">Correctly identifies the differential: </w:t>
      </w:r>
      <w:r>
        <w:rPr>
          <w:rFonts w:ascii="Arial" w:cs="Arial" w:eastAsia="Arial" w:hAnsi="Arial"/>
          <w:b/>
          <w:bCs/>
          <w:sz w:val="24"/>
          <w:szCs w:val="24"/>
        </w:rPr>
        <w:t xml:space="preserve">menorrhagia</w:t>
      </w:r>
      <w:r>
        <w:rPr>
          <w:rFonts w:ascii="Arial" w:cs="Arial" w:eastAsia="Arial" w:hAnsi="Arial"/>
          <w:b w:val="false"/>
          <w:bCs w:val="false"/>
          <w:sz w:val="24"/>
          <w:szCs w:val="24"/>
        </w:rPr>
        <w:t xml:space="preserve"> (most likely), </w:t>
      </w:r>
      <w:r>
        <w:rPr>
          <w:rFonts w:ascii="Arial" w:cs="Arial" w:eastAsia="Arial" w:hAnsi="Arial"/>
          <w:b/>
          <w:bCs/>
          <w:sz w:val="24"/>
          <w:szCs w:val="24"/>
        </w:rPr>
        <w:t xml:space="preserve">GI bleeding</w:t>
      </w:r>
      <w:r>
        <w:rPr>
          <w:rFonts w:ascii="Arial" w:cs="Arial" w:eastAsia="Arial" w:hAnsi="Arial"/>
          <w:b w:val="false"/>
          <w:bCs w:val="false"/>
          <w:sz w:val="24"/>
          <w:szCs w:val="24"/>
        </w:rPr>
        <w:t xml:space="preserve"> (peptic ulcer, colorectal cancer), </w:t>
      </w:r>
      <w:r>
        <w:rPr>
          <w:rFonts w:ascii="Arial" w:cs="Arial" w:eastAsia="Arial" w:hAnsi="Arial"/>
          <w:b/>
          <w:bCs/>
          <w:sz w:val="24"/>
          <w:szCs w:val="24"/>
        </w:rPr>
        <w:t xml:space="preserve">malabsorption</w:t>
      </w:r>
      <w:r>
        <w:rPr>
          <w:rFonts w:ascii="Arial" w:cs="Arial" w:eastAsia="Arial" w:hAnsi="Arial"/>
          <w:b w:val="false"/>
          <w:bCs w:val="false"/>
          <w:sz w:val="24"/>
          <w:szCs w:val="24"/>
        </w:rPr>
        <w:t xml:space="preserve"> (coeliac disease), and </w:t>
      </w:r>
      <w:r>
        <w:rPr>
          <w:rFonts w:ascii="Arial" w:cs="Arial" w:eastAsia="Arial" w:hAnsi="Arial"/>
          <w:b/>
          <w:bCs/>
          <w:sz w:val="24"/>
          <w:szCs w:val="24"/>
        </w:rPr>
        <w:t xml:space="preserve">dietary deficiency</w:t>
      </w:r>
      <w:r>
        <w:rPr>
          <w:rFonts w:ascii="Arial" w:cs="Arial" w:eastAsia="Arial" w:hAnsi="Arial"/>
          <w:b w:val="false"/>
          <w:bCs w:val="false"/>
          <w:sz w:val="24"/>
          <w:szCs w:val="24"/>
        </w:rPr>
        <w:t xml:space="preserve">.</w:t>
      </w:r>
    </w:p>
    <w:p>
      <w:r>
        <w:rPr>
          <w:rFonts w:ascii="Arial" w:cs="Arial" w:eastAsia="Arial" w:hAnsi="Arial"/>
          <w:sz w:val="24"/>
          <w:szCs w:val="24"/>
        </w:rPr>
        <w:t xml:space="preserve"/>
      </w:r>
    </w:p>
    <w:p>
      <w:r>
        <w:rPr>
          <w:rFonts w:ascii="Arial" w:cs="Arial" w:eastAsia="Arial" w:hAnsi="Arial"/>
          <w:b/>
          <w:bCs/>
          <w:sz w:val="24"/>
          <w:szCs w:val="24"/>
        </w:rPr>
        <w:t xml:space="preserve">History — identifying the cause</w:t>
      </w:r>
      <w:r>
        <w:rPr>
          <w:rFonts w:ascii="Arial" w:cs="Arial" w:eastAsia="Arial" w:hAnsi="Arial"/>
          <w:sz w:val="24"/>
          <w:szCs w:val="24"/>
        </w:rPr>
        <w:t xml:space="preserve">    </w:t>
      </w:r>
      <w:r>
        <w:rPr>
          <w:rFonts w:ascii="Arial" w:cs="Arial" w:eastAsia="Arial" w:hAnsi="Arial"/>
          <w:b w:val="false"/>
          <w:bCs w:val="false"/>
          <w:sz w:val="24"/>
          <w:szCs w:val="24"/>
        </w:rPr>
        <w:t xml:space="preserve">Does not take a focused history.</w:t>
      </w:r>
      <w:r>
        <w:rPr>
          <w:rFonts w:ascii="Arial" w:cs="Arial" w:eastAsia="Arial" w:hAnsi="Arial"/>
          <w:sz w:val="24"/>
          <w:szCs w:val="24"/>
        </w:rPr>
        <w:t xml:space="preserve">    </w:t>
      </w:r>
      <w:r>
        <w:rPr>
          <w:rFonts w:ascii="Arial" w:cs="Arial" w:eastAsia="Arial" w:hAnsi="Arial"/>
          <w:b w:val="false"/>
          <w:bCs w:val="false"/>
          <w:sz w:val="24"/>
          <w:szCs w:val="24"/>
        </w:rPr>
        <w:t xml:space="preserve">Asks about menstrual history, gastrointestinal symptoms, and diet.</w:t>
      </w:r>
      <w:r>
        <w:rPr>
          <w:rFonts w:ascii="Arial" w:cs="Arial" w:eastAsia="Arial" w:hAnsi="Arial"/>
          <w:sz w:val="24"/>
          <w:szCs w:val="24"/>
        </w:rPr>
        <w:t xml:space="preserve">    </w:t>
      </w:r>
      <w:r>
        <w:rPr>
          <w:rFonts w:ascii="Arial" w:cs="Arial" w:eastAsia="Arial" w:hAnsi="Arial"/>
          <w:b w:val="false"/>
          <w:bCs w:val="false"/>
          <w:sz w:val="24"/>
          <w:szCs w:val="24"/>
        </w:rPr>
        <w:t xml:space="preserve">Systematically explores: </w:t>
      </w:r>
      <w:r>
        <w:rPr>
          <w:rFonts w:ascii="Arial" w:cs="Arial" w:eastAsia="Arial" w:hAnsi="Arial"/>
          <w:b/>
          <w:bCs/>
          <w:sz w:val="24"/>
          <w:szCs w:val="24"/>
        </w:rPr>
        <w:t xml:space="preserve">menstrual history</w:t>
      </w:r>
      <w:r>
        <w:rPr>
          <w:rFonts w:ascii="Arial" w:cs="Arial" w:eastAsia="Arial" w:hAnsi="Arial"/>
          <w:b w:val="false"/>
          <w:bCs w:val="false"/>
          <w:sz w:val="24"/>
          <w:szCs w:val="24"/>
        </w:rPr>
        <w:t xml:space="preserve"> (heavy periods), </w:t>
      </w:r>
      <w:r>
        <w:rPr>
          <w:rFonts w:ascii="Arial" w:cs="Arial" w:eastAsia="Arial" w:hAnsi="Arial"/>
          <w:b/>
          <w:bCs/>
          <w:sz w:val="24"/>
          <w:szCs w:val="24"/>
        </w:rPr>
        <w:t xml:space="preserve">GI symptoms</w:t>
      </w:r>
      <w:r>
        <w:rPr>
          <w:rFonts w:ascii="Arial" w:cs="Arial" w:eastAsia="Arial" w:hAnsi="Arial"/>
          <w:b w:val="false"/>
          <w:bCs w:val="false"/>
          <w:sz w:val="24"/>
          <w:szCs w:val="24"/>
        </w:rPr>
        <w:t xml:space="preserve"> (abdominal pain, changes in bowel habit, bleeding), </w:t>
      </w:r>
      <w:r>
        <w:rPr>
          <w:rFonts w:ascii="Arial" w:cs="Arial" w:eastAsia="Arial" w:hAnsi="Arial"/>
          <w:b/>
          <w:bCs/>
          <w:sz w:val="24"/>
          <w:szCs w:val="24"/>
        </w:rPr>
        <w:t xml:space="preserve">diet</w:t>
      </w:r>
      <w:r>
        <w:rPr>
          <w:rFonts w:ascii="Arial" w:cs="Arial" w:eastAsia="Arial" w:hAnsi="Arial"/>
          <w:b w:val="false"/>
          <w:bCs w:val="false"/>
          <w:sz w:val="24"/>
          <w:szCs w:val="24"/>
        </w:rPr>
        <w:t xml:space="preserve"> (iron intake), and </w:t>
      </w:r>
      <w:r>
        <w:rPr>
          <w:rFonts w:ascii="Arial" w:cs="Arial" w:eastAsia="Arial" w:hAnsi="Arial"/>
          <w:b/>
          <w:bCs/>
          <w:sz w:val="24"/>
          <w:szCs w:val="24"/>
        </w:rPr>
        <w:t xml:space="preserve">family history</w:t>
      </w:r>
      <w:r>
        <w:rPr>
          <w:rFonts w:ascii="Arial" w:cs="Arial" w:eastAsia="Arial" w:hAnsi="Arial"/>
          <w:b w:val="false"/>
          <w:bCs w:val="false"/>
          <w:sz w:val="24"/>
          <w:szCs w:val="24"/>
        </w:rPr>
        <w:t xml:space="preserve">.</w:t>
      </w:r>
    </w:p>
    <w:p>
      <w:r>
        <w:rPr>
          <w:rFonts w:ascii="Arial" w:cs="Arial" w:eastAsia="Arial" w:hAnsi="Arial"/>
          <w:sz w:val="24"/>
          <w:szCs w:val="24"/>
        </w:rPr>
        <w:t xml:space="preserve"/>
      </w:r>
    </w:p>
    <w:p>
      <w:r>
        <w:rPr>
          <w:rFonts w:ascii="Arial" w:cs="Arial" w:eastAsia="Arial" w:hAnsi="Arial"/>
          <w:b/>
          <w:bCs/>
          <w:sz w:val="24"/>
          <w:szCs w:val="24"/>
        </w:rPr>
        <w:t xml:space="preserve">Investigations</w:t>
      </w:r>
      <w:r>
        <w:rPr>
          <w:rFonts w:ascii="Arial" w:cs="Arial" w:eastAsia="Arial" w:hAnsi="Arial"/>
          <w:sz w:val="24"/>
          <w:szCs w:val="24"/>
        </w:rPr>
        <w:t xml:space="preserve">    </w:t>
      </w:r>
      <w:r>
        <w:rPr>
          <w:rFonts w:ascii="Arial" w:cs="Arial" w:eastAsia="Arial" w:hAnsi="Arial"/>
          <w:b w:val="false"/>
          <w:bCs w:val="false"/>
          <w:sz w:val="24"/>
          <w:szCs w:val="24"/>
        </w:rPr>
        <w:t xml:space="preserve">Does not suggest further investigations.</w:t>
      </w:r>
      <w:r>
        <w:rPr>
          <w:rFonts w:ascii="Arial" w:cs="Arial" w:eastAsia="Arial" w:hAnsi="Arial"/>
          <w:sz w:val="24"/>
          <w:szCs w:val="24"/>
        </w:rPr>
        <w:t xml:space="preserve">    </w:t>
      </w:r>
      <w:r>
        <w:rPr>
          <w:rFonts w:ascii="Arial" w:cs="Arial" w:eastAsia="Arial" w:hAnsi="Arial"/>
          <w:b w:val="false"/>
          <w:bCs w:val="false"/>
          <w:sz w:val="24"/>
          <w:szCs w:val="24"/>
        </w:rPr>
        <w:t xml:space="preserve">Suggests further investigations (ferritin, coeliac screen, endoscopy).</w:t>
      </w:r>
      <w:r>
        <w:rPr>
          <w:rFonts w:ascii="Arial" w:cs="Arial" w:eastAsia="Arial" w:hAnsi="Arial"/>
          <w:sz w:val="24"/>
          <w:szCs w:val="24"/>
        </w:rPr>
        <w:t xml:space="preserve">    </w:t>
      </w:r>
      <w:r>
        <w:rPr>
          <w:rFonts w:ascii="Arial" w:cs="Arial" w:eastAsia="Arial" w:hAnsi="Arial"/>
          <w:b w:val="false"/>
          <w:bCs w:val="false"/>
          <w:sz w:val="24"/>
          <w:szCs w:val="24"/>
        </w:rPr>
        <w:t xml:space="preserve">Correctly suggests: </w:t>
      </w:r>
      <w:r>
        <w:rPr>
          <w:rFonts w:ascii="Arial" w:cs="Arial" w:eastAsia="Arial" w:hAnsi="Arial"/>
          <w:b/>
          <w:bCs/>
          <w:sz w:val="24"/>
          <w:szCs w:val="24"/>
        </w:rPr>
        <w:t xml:space="preserve">coeliac screen</w:t>
      </w:r>
      <w:r>
        <w:rPr>
          <w:rFonts w:ascii="Arial" w:cs="Arial" w:eastAsia="Arial" w:hAnsi="Arial"/>
          <w:b w:val="false"/>
          <w:bCs w:val="false"/>
          <w:sz w:val="24"/>
          <w:szCs w:val="24"/>
        </w:rPr>
        <w:t xml:space="preserve"> (anti-TTG IgA), </w:t>
      </w:r>
      <w:r>
        <w:rPr>
          <w:rFonts w:ascii="Arial" w:cs="Arial" w:eastAsia="Arial" w:hAnsi="Arial"/>
          <w:b/>
          <w:bCs/>
          <w:sz w:val="24"/>
          <w:szCs w:val="24"/>
        </w:rPr>
        <w:t xml:space="preserve">upper GI endoscopy</w:t>
      </w:r>
      <w:r>
        <w:rPr>
          <w:rFonts w:ascii="Arial" w:cs="Arial" w:eastAsia="Arial" w:hAnsi="Arial"/>
          <w:b w:val="false"/>
          <w:bCs w:val="false"/>
          <w:sz w:val="24"/>
          <w:szCs w:val="24"/>
        </w:rPr>
        <w:t xml:space="preserve"> (if coeliac or GI bleeding), and </w:t>
      </w:r>
      <w:r>
        <w:rPr>
          <w:rFonts w:ascii="Arial" w:cs="Arial" w:eastAsia="Arial" w:hAnsi="Arial"/>
          <w:b/>
          <w:bCs/>
          <w:sz w:val="24"/>
          <w:szCs w:val="24"/>
        </w:rPr>
        <w:t xml:space="preserve">gynaecological assessment</w:t>
      </w:r>
      <w:r>
        <w:rPr>
          <w:rFonts w:ascii="Arial" w:cs="Arial" w:eastAsia="Arial" w:hAnsi="Arial"/>
          <w:b w:val="false"/>
          <w:bCs w:val="false"/>
          <w:sz w:val="24"/>
          <w:szCs w:val="24"/>
        </w:rPr>
        <w:t xml:space="preserve"> if menorrhagia.</w:t>
      </w:r>
    </w:p>
    <w:p>
      <w:r>
        <w:rPr>
          <w:rFonts w:ascii="Arial" w:cs="Arial" w:eastAsia="Arial" w:hAnsi="Arial"/>
          <w:sz w:val="24"/>
          <w:szCs w:val="24"/>
        </w:rPr>
        <w:t xml:space="preserve"/>
      </w:r>
    </w:p>
    <w:p>
      <w:r>
        <w:rPr>
          <w:rFonts w:ascii="Arial" w:cs="Arial" w:eastAsia="Arial" w:hAnsi="Arial"/>
          <w:b/>
          <w:bCs/>
          <w:sz w:val="24"/>
          <w:szCs w:val="24"/>
        </w:rPr>
        <w:t xml:space="preserve">Management — iron replacement</w:t>
      </w:r>
      <w:r>
        <w:rPr>
          <w:rFonts w:ascii="Arial" w:cs="Arial" w:eastAsia="Arial" w:hAnsi="Arial"/>
          <w:sz w:val="24"/>
          <w:szCs w:val="24"/>
        </w:rPr>
        <w:t xml:space="preserve">    </w:t>
      </w:r>
      <w:r>
        <w:rPr>
          <w:rFonts w:ascii="Arial" w:cs="Arial" w:eastAsia="Arial" w:hAnsi="Arial"/>
          <w:b w:val="false"/>
          <w:bCs w:val="false"/>
          <w:sz w:val="24"/>
          <w:szCs w:val="24"/>
        </w:rPr>
        <w:t xml:space="preserve">Does not outline iron replacement.</w:t>
      </w:r>
      <w:r>
        <w:rPr>
          <w:rFonts w:ascii="Arial" w:cs="Arial" w:eastAsia="Arial" w:hAnsi="Arial"/>
          <w:sz w:val="24"/>
          <w:szCs w:val="24"/>
        </w:rPr>
        <w:t xml:space="preserve">    </w:t>
      </w:r>
      <w:r>
        <w:rPr>
          <w:rFonts w:ascii="Arial" w:cs="Arial" w:eastAsia="Arial" w:hAnsi="Arial"/>
          <w:b w:val="false"/>
          <w:bCs w:val="false"/>
          <w:sz w:val="24"/>
          <w:szCs w:val="24"/>
        </w:rPr>
        <w:t xml:space="preserve">Outlines oral iron replacement (ferrous sulfate).</w:t>
      </w:r>
      <w:r>
        <w:rPr>
          <w:rFonts w:ascii="Arial" w:cs="Arial" w:eastAsia="Arial" w:hAnsi="Arial"/>
          <w:sz w:val="24"/>
          <w:szCs w:val="24"/>
        </w:rPr>
        <w:t xml:space="preserve">    </w:t>
      </w:r>
      <w:r>
        <w:rPr>
          <w:rFonts w:ascii="Arial" w:cs="Arial" w:eastAsia="Arial" w:hAnsi="Arial"/>
          <w:b w:val="false"/>
          <w:bCs w:val="false"/>
          <w:sz w:val="24"/>
          <w:szCs w:val="24"/>
        </w:rPr>
        <w:t xml:space="preserve">Correctly prescribes </w:t>
      </w:r>
      <w:r>
        <w:rPr>
          <w:rFonts w:ascii="Arial" w:cs="Arial" w:eastAsia="Arial" w:hAnsi="Arial"/>
          <w:b/>
          <w:bCs/>
          <w:sz w:val="24"/>
          <w:szCs w:val="24"/>
        </w:rPr>
        <w:t xml:space="preserve">ferrous sulfate 200 mg TDS</w:t>
      </w:r>
      <w:r>
        <w:rPr>
          <w:rFonts w:ascii="Arial" w:cs="Arial" w:eastAsia="Arial" w:hAnsi="Arial"/>
          <w:b w:val="false"/>
          <w:bCs w:val="false"/>
          <w:sz w:val="24"/>
          <w:szCs w:val="24"/>
        </w:rPr>
        <w:t xml:space="preserve"> (or 300 mg BD); explains the side effects (constipation, dark stools).</w:t>
      </w:r>
    </w:p>
    <w:p>
      <w:r>
        <w:rPr>
          <w:rFonts w:ascii="Arial" w:cs="Arial" w:eastAsia="Arial" w:hAnsi="Arial"/>
          <w:sz w:val="24"/>
          <w:szCs w:val="24"/>
        </w:rPr>
        <w:t xml:space="preserve"/>
      </w:r>
    </w:p>
    <w:p>
      <w:r>
        <w:rPr>
          <w:rFonts w:ascii="Arial" w:cs="Arial" w:eastAsia="Arial" w:hAnsi="Arial"/>
          <w:b/>
          <w:bCs/>
          <w:sz w:val="24"/>
          <w:szCs w:val="24"/>
        </w:rPr>
        <w:t xml:space="preserve">Management — treat the cause</w:t>
      </w:r>
      <w:r>
        <w:rPr>
          <w:rFonts w:ascii="Arial" w:cs="Arial" w:eastAsia="Arial" w:hAnsi="Arial"/>
          <w:sz w:val="24"/>
          <w:szCs w:val="24"/>
        </w:rPr>
        <w:t xml:space="preserve">    </w:t>
      </w:r>
      <w:r>
        <w:rPr>
          <w:rFonts w:ascii="Arial" w:cs="Arial" w:eastAsia="Arial" w:hAnsi="Arial"/>
          <w:b w:val="false"/>
          <w:bCs w:val="false"/>
          <w:sz w:val="24"/>
          <w:szCs w:val="24"/>
        </w:rPr>
        <w:t xml:space="preserve">Does not treat the cause.</w:t>
      </w:r>
      <w:r>
        <w:rPr>
          <w:rFonts w:ascii="Arial" w:cs="Arial" w:eastAsia="Arial" w:hAnsi="Arial"/>
          <w:sz w:val="24"/>
          <w:szCs w:val="24"/>
        </w:rPr>
        <w:t xml:space="preserve">    </w:t>
      </w:r>
      <w:r>
        <w:rPr>
          <w:rFonts w:ascii="Arial" w:cs="Arial" w:eastAsia="Arial" w:hAnsi="Arial"/>
          <w:b w:val="false"/>
          <w:bCs w:val="false"/>
          <w:sz w:val="24"/>
          <w:szCs w:val="24"/>
        </w:rPr>
        <w:t xml:space="preserve">Treats the underlying cause (e.g., menorrhagia, GI bleeding).</w:t>
      </w:r>
      <w:r>
        <w:rPr>
          <w:rFonts w:ascii="Arial" w:cs="Arial" w:eastAsia="Arial" w:hAnsi="Arial"/>
          <w:sz w:val="24"/>
          <w:szCs w:val="24"/>
        </w:rPr>
        <w:t xml:space="preserve">    </w:t>
      </w:r>
      <w:r>
        <w:rPr>
          <w:rFonts w:ascii="Arial" w:cs="Arial" w:eastAsia="Arial" w:hAnsi="Arial"/>
          <w:b w:val="false"/>
          <w:bCs w:val="false"/>
          <w:sz w:val="24"/>
          <w:szCs w:val="24"/>
        </w:rPr>
        <w:t xml:space="preserve">Correctly outlines the management of the cause: </w:t>
      </w:r>
      <w:r>
        <w:rPr>
          <w:rFonts w:ascii="Arial" w:cs="Arial" w:eastAsia="Arial" w:hAnsi="Arial"/>
          <w:b/>
          <w:bCs/>
          <w:sz w:val="24"/>
          <w:szCs w:val="24"/>
        </w:rPr>
        <w:t xml:space="preserve">referral to gynaecology</w:t>
      </w:r>
      <w:r>
        <w:rPr>
          <w:rFonts w:ascii="Arial" w:cs="Arial" w:eastAsia="Arial" w:hAnsi="Arial"/>
          <w:b w:val="false"/>
          <w:bCs w:val="false"/>
          <w:sz w:val="24"/>
          <w:szCs w:val="24"/>
        </w:rPr>
        <w:t xml:space="preserve"> for menorrhagia, </w:t>
      </w:r>
      <w:r>
        <w:rPr>
          <w:rFonts w:ascii="Arial" w:cs="Arial" w:eastAsia="Arial" w:hAnsi="Arial"/>
          <w:b/>
          <w:bCs/>
          <w:sz w:val="24"/>
          <w:szCs w:val="24"/>
        </w:rPr>
        <w:t xml:space="preserve">GI referral</w:t>
      </w:r>
      <w:r>
        <w:rPr>
          <w:rFonts w:ascii="Arial" w:cs="Arial" w:eastAsia="Arial" w:hAnsi="Arial"/>
          <w:b w:val="false"/>
          <w:bCs w:val="false"/>
          <w:sz w:val="24"/>
          <w:szCs w:val="24"/>
        </w:rPr>
        <w:t xml:space="preserve"> for suspected bleeding.</w:t>
      </w:r>
    </w:p>
    <w:p>
      <w:r>
        <w:rPr>
          <w:rFonts w:ascii="Arial" w:cs="Arial" w:eastAsia="Arial" w:hAnsi="Arial"/>
          <w:sz w:val="24"/>
          <w:szCs w:val="24"/>
        </w:rPr>
        <w:t xml:space="preserve"/>
      </w:r>
    </w:p>
    <w:p>
      <w:r>
        <w:rPr>
          <w:rFonts w:ascii="Arial" w:cs="Arial" w:eastAsia="Arial" w:hAnsi="Arial"/>
          <w:b/>
          <w:bCs/>
          <w:sz w:val="24"/>
          <w:szCs w:val="24"/>
        </w:rPr>
        <w:t xml:space="preserve">Monitoring</w:t>
      </w:r>
      <w:r>
        <w:rPr>
          <w:rFonts w:ascii="Arial" w:cs="Arial" w:eastAsia="Arial" w:hAnsi="Arial"/>
          <w:sz w:val="24"/>
          <w:szCs w:val="24"/>
        </w:rPr>
        <w:t xml:space="preserve">    </w:t>
      </w:r>
      <w:r>
        <w:rPr>
          <w:rFonts w:ascii="Arial" w:cs="Arial" w:eastAsia="Arial" w:hAnsi="Arial"/>
          <w:b w:val="false"/>
          <w:bCs w:val="false"/>
          <w:sz w:val="24"/>
          <w:szCs w:val="24"/>
        </w:rPr>
        <w:t xml:space="preserve">Does not plan monitoring.</w:t>
      </w:r>
      <w:r>
        <w:rPr>
          <w:rFonts w:ascii="Arial" w:cs="Arial" w:eastAsia="Arial" w:hAnsi="Arial"/>
          <w:sz w:val="24"/>
          <w:szCs w:val="24"/>
        </w:rPr>
        <w:t xml:space="preserve">    </w:t>
      </w:r>
      <w:r>
        <w:rPr>
          <w:rFonts w:ascii="Arial" w:cs="Arial" w:eastAsia="Arial" w:hAnsi="Arial"/>
          <w:b w:val="false"/>
          <w:bCs w:val="false"/>
          <w:sz w:val="24"/>
          <w:szCs w:val="24"/>
        </w:rPr>
        <w:t xml:space="preserve">Plans to monitor Hb and ferritin after 3 months.</w:t>
      </w:r>
      <w:r>
        <w:rPr>
          <w:rFonts w:ascii="Arial" w:cs="Arial" w:eastAsia="Arial" w:hAnsi="Arial"/>
          <w:sz w:val="24"/>
          <w:szCs w:val="24"/>
        </w:rPr>
        <w:t xml:space="preserve">    </w:t>
      </w:r>
      <w:r>
        <w:rPr>
          <w:rFonts w:ascii="Arial" w:cs="Arial" w:eastAsia="Arial" w:hAnsi="Arial"/>
          <w:b w:val="false"/>
          <w:bCs w:val="false"/>
          <w:sz w:val="24"/>
          <w:szCs w:val="24"/>
        </w:rPr>
        <w:t xml:space="preserve">Correctly plans to </w:t>
      </w:r>
      <w:r>
        <w:rPr>
          <w:rFonts w:ascii="Arial" w:cs="Arial" w:eastAsia="Arial" w:hAnsi="Arial"/>
          <w:b/>
          <w:bCs/>
          <w:sz w:val="24"/>
          <w:szCs w:val="24"/>
        </w:rPr>
        <w:t xml:space="preserve">check Hb and ferritin in 3 months</w:t>
      </w:r>
      <w:r>
        <w:rPr>
          <w:rFonts w:ascii="Arial" w:cs="Arial" w:eastAsia="Arial" w:hAnsi="Arial"/>
          <w:b w:val="false"/>
          <w:bCs w:val="false"/>
          <w:sz w:val="24"/>
          <w:szCs w:val="24"/>
        </w:rPr>
        <w:t xml:space="preserve"> to assess the response to iron replacement.</w:t>
      </w:r>
    </w:p>
    <w:p>
      <w:r>
        <w:rPr>
          <w:rFonts w:ascii="Arial" w:cs="Arial" w:eastAsia="Arial" w:hAnsi="Arial"/>
          <w:sz w:val="24"/>
          <w:szCs w:val="24"/>
        </w:rPr>
        <w:t xml:space="preserve"/>
      </w:r>
    </w:p>
    <w:p>
      <w:r>
        <w:rPr>
          <w:rFonts w:ascii="Arial" w:cs="Arial" w:eastAsia="Arial" w:hAnsi="Arial"/>
          <w:b/>
          <w:bCs/>
          <w:sz w:val="24"/>
          <w:szCs w:val="24"/>
        </w:rPr>
        <w:t xml:space="preserve">Documentation</w:t>
      </w:r>
      <w:r>
        <w:rPr>
          <w:rFonts w:ascii="Arial" w:cs="Arial" w:eastAsia="Arial" w:hAnsi="Arial"/>
          <w:sz w:val="24"/>
          <w:szCs w:val="24"/>
        </w:rPr>
        <w:t xml:space="preserve">    </w:t>
      </w:r>
      <w:r>
        <w:rPr>
          <w:rFonts w:ascii="Arial" w:cs="Arial" w:eastAsia="Arial" w:hAnsi="Arial"/>
          <w:b w:val="false"/>
          <w:bCs w:val="false"/>
          <w:sz w:val="24"/>
          <w:szCs w:val="24"/>
        </w:rPr>
        <w:t xml:space="preserve">Does not document or documents inadequately.</w:t>
      </w:r>
      <w:r>
        <w:rPr>
          <w:rFonts w:ascii="Arial" w:cs="Arial" w:eastAsia="Arial" w:hAnsi="Arial"/>
          <w:sz w:val="24"/>
          <w:szCs w:val="24"/>
        </w:rPr>
        <w:t xml:space="preserve">    </w:t>
      </w:r>
      <w:r>
        <w:rPr>
          <w:rFonts w:ascii="Arial" w:cs="Arial" w:eastAsia="Arial" w:hAnsi="Arial"/>
          <w:b w:val="false"/>
          <w:bCs w:val="false"/>
          <w:sz w:val="24"/>
          <w:szCs w:val="24"/>
        </w:rPr>
        <w:t xml:space="preserve">States that documentation will be completed.</w:t>
      </w:r>
      <w:r>
        <w:rPr>
          <w:rFonts w:ascii="Arial" w:cs="Arial" w:eastAsia="Arial" w:hAnsi="Arial"/>
          <w:sz w:val="24"/>
          <w:szCs w:val="24"/>
        </w:rPr>
        <w:t xml:space="preserve">    </w:t>
      </w:r>
      <w:r>
        <w:rPr>
          <w:rFonts w:ascii="Arial" w:cs="Arial" w:eastAsia="Arial" w:hAnsi="Arial"/>
          <w:b w:val="false"/>
          <w:bCs w:val="false"/>
          <w:sz w:val="24"/>
          <w:szCs w:val="24"/>
        </w:rPr>
        <w:t xml:space="preserve">Documents the interpretation, the diagnosis, and the management plan.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r>
        <w:rPr>
          <w:rFonts w:ascii="Arial" w:cs="Arial" w:eastAsia="Arial" w:hAnsi="Arial"/>
          <w:b w:val="false"/>
          <w:bCs w:val="false"/>
          <w:sz w:val="24"/>
          <w:szCs w:val="24"/>
        </w:rPr>
        <w:t xml:space="preserve">*Three model run-throughs of the same station at three performance levels.*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*(Enters, does not introduce self.)* *(Looks at the blood results.)* *(To examiner.)* The patient has iron deficiency anaemia. I'll start iron tablets.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Examiner note:</w:t>
      </w:r>
      <w:r>
        <w:rPr>
          <w:rFonts w:ascii="Arial" w:cs="Arial" w:eastAsia="Arial" w:hAnsi="Arial"/>
          <w:b w:val="false"/>
          <w:bCs w:val="false"/>
          <w:sz w:val="24"/>
          <w:szCs w:val="24"/>
        </w:rPr>
        <w:t xml:space="preserve"> No introduction. No systematic interpretation. No classification (microcytic). No investigation of the cause. No monitoring plan.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Summary:</w:t>
      </w:r>
      <w:r>
        <w:rPr>
          <w:rFonts w:ascii="Arial" w:cs="Arial" w:eastAsia="Arial" w:hAnsi="Arial"/>
          <w:b w:val="false"/>
          <w:bCs w:val="false"/>
          <w:sz w:val="24"/>
          <w:szCs w:val="24"/>
        </w:rPr>
        <w:t xml:space="preserve"> No introduction; no systematic interpretation; no investigation of the cause; no monitoring.</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*(Knocks, enters.)* Hello, I'm Dr Smith, one of the FY1s. *(To examiner.)* I've reviewed the blood results.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*(Blood result interpretation.)* *(To examiner.)* The patient has a low Hb (88) with a low MCV (72) — this is a </w:t>
      </w:r>
      <w:r>
        <w:rPr>
          <w:rFonts w:ascii="Arial" w:cs="Arial" w:eastAsia="Arial" w:hAnsi="Arial"/>
          <w:b/>
          <w:bCs/>
          <w:sz w:val="24"/>
          <w:szCs w:val="24"/>
        </w:rPr>
        <w:t xml:space="preserve">microcytic anaemia</w:t>
      </w:r>
      <w:r>
        <w:rPr>
          <w:rFonts w:ascii="Arial" w:cs="Arial" w:eastAsia="Arial" w:hAnsi="Arial"/>
          <w:b w:val="false"/>
          <w:bCs w:val="false"/>
          <w:sz w:val="24"/>
          <w:szCs w:val="24"/>
        </w:rPr>
        <w:t xml:space="preserve">. The ferritin is 6 (very low), serum iron is low (4), TIBC is high (80), and transferrin saturation is low (5%). This is </w:t>
      </w:r>
      <w:r>
        <w:rPr>
          <w:rFonts w:ascii="Arial" w:cs="Arial" w:eastAsia="Arial" w:hAnsi="Arial"/>
          <w:b/>
          <w:bCs/>
          <w:sz w:val="24"/>
          <w:szCs w:val="24"/>
        </w:rPr>
        <w:t xml:space="preserve">iron deficiency anaemia</w:t>
      </w:r>
      <w:r>
        <w:rPr>
          <w:rFonts w:ascii="Arial" w:cs="Arial" w:eastAsia="Arial" w:hAnsi="Arial"/>
          <w:b w:val="false"/>
          <w:bCs w:val="false"/>
          <w:sz w:val="24"/>
          <w:szCs w:val="24"/>
        </w:rPr>
        <w:t xml:space="preserve">.</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*(Differential.)* *(To examiner.)* The most likely cause is </w:t>
      </w:r>
      <w:r>
        <w:rPr>
          <w:rFonts w:ascii="Arial" w:cs="Arial" w:eastAsia="Arial" w:hAnsi="Arial"/>
          <w:b/>
          <w:bCs/>
          <w:sz w:val="24"/>
          <w:szCs w:val="24"/>
        </w:rPr>
        <w:t xml:space="preserve">menorrhagia</w:t>
      </w:r>
      <w:r>
        <w:rPr>
          <w:rFonts w:ascii="Arial" w:cs="Arial" w:eastAsia="Arial" w:hAnsi="Arial"/>
          <w:b w:val="false"/>
          <w:bCs w:val="false"/>
          <w:sz w:val="24"/>
          <w:szCs w:val="24"/>
        </w:rPr>
        <w:t xml:space="preserve"> (heavy periods). Other causes include GI bleeding or malabsorption.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*(Management.)* *(To examiner.)* I'll start </w:t>
      </w:r>
      <w:r>
        <w:rPr>
          <w:rFonts w:ascii="Arial" w:cs="Arial" w:eastAsia="Arial" w:hAnsi="Arial"/>
          <w:b/>
          <w:bCs/>
          <w:sz w:val="24"/>
          <w:szCs w:val="24"/>
        </w:rPr>
        <w:t xml:space="preserve">ferrous sulfate 200 mg TDS</w:t>
      </w:r>
      <w:r>
        <w:rPr>
          <w:rFonts w:ascii="Arial" w:cs="Arial" w:eastAsia="Arial" w:hAnsi="Arial"/>
          <w:b w:val="false"/>
          <w:bCs w:val="false"/>
          <w:sz w:val="24"/>
          <w:szCs w:val="24"/>
        </w:rPr>
        <w:t xml:space="preserve"> and arrange a </w:t>
      </w:r>
      <w:r>
        <w:rPr>
          <w:rFonts w:ascii="Arial" w:cs="Arial" w:eastAsia="Arial" w:hAnsi="Arial"/>
          <w:b/>
          <w:bCs/>
          <w:sz w:val="24"/>
          <w:szCs w:val="24"/>
        </w:rPr>
        <w:t xml:space="preserve">coeliac screen</w:t>
      </w:r>
      <w:r>
        <w:rPr>
          <w:rFonts w:ascii="Arial" w:cs="Arial" w:eastAsia="Arial" w:hAnsi="Arial"/>
          <w:b w:val="false"/>
          <w:bCs w:val="false"/>
          <w:sz w:val="24"/>
          <w:szCs w:val="24"/>
        </w:rPr>
        <w:t xml:space="preserve">. I'll also refer her to gynaecology for assessment of her periods.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Examiner note:</w:t>
      </w:r>
      <w:r>
        <w:rPr>
          <w:rFonts w:ascii="Arial" w:cs="Arial" w:eastAsia="Arial" w:hAnsi="Arial"/>
          <w:b w:val="false"/>
          <w:bCs w:val="false"/>
          <w:sz w:val="24"/>
          <w:szCs w:val="24"/>
        </w:rPr>
        <w:t xml:space="preserve"> Appropriate introduction. Systematic blood interpretation (microcytic anaemia, iron deficiency). Differential (menorrhagia). Management (iron tablets, coeliac screen, gynaecology referral).</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Summary:</w:t>
      </w:r>
      <w:r>
        <w:rPr>
          <w:rFonts w:ascii="Arial" w:cs="Arial" w:eastAsia="Arial" w:hAnsi="Arial"/>
          <w:b w:val="false"/>
          <w:bCs w:val="false"/>
          <w:sz w:val="24"/>
          <w:szCs w:val="24"/>
        </w:rPr>
        <w:t xml:space="preserve"> Appropriate introduction; systematic interpretation; differential; management.</w:t>
      </w:r>
    </w:p>
    <w:p>
      <w:r>
        <w:rPr>
          <w:rFonts w:ascii="Arial" w:cs="Arial" w:eastAsia="Arial" w:hAnsi="Arial"/>
          <w:sz w:val="24"/>
          <w:szCs w:val="24"/>
        </w:rPr>
        <w:t xml:space="preserve"/>
      </w:r>
    </w:p>
    <w:p>
      <w:r>
        <w:rPr>
          <w:rFonts w:ascii="Arial" w:cs="Arial" w:eastAsia="Arial" w:hAnsi="Arial"/>
          <w:b/>
          <w:bCs/>
          <w:sz w:val="24"/>
          <w:szCs w:val="24"/>
        </w:rPr>
        <w:t xml:space="preserve">What was missed (kept from a higher tier):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explain the iron studies pattern (low ferritin, high TIBC).</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consider GI investigations (if no menorrhagia).</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plan monitoring.</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*(Knocks, enters, calm and professional.)* Good morning, I'm Dr Smith, one of the FY1s here today. *(To examiner.)* I've reviewed the blood results of a patient with fatigue and breathlessness. I'll interpret the anaemia panel and outline the management plan.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*(Blood result interpretation.)* *(To examiner.)* The blood results show:</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Hb:</w:t>
      </w:r>
      <w:r>
        <w:rPr>
          <w:rFonts w:ascii="Arial" w:cs="Arial" w:eastAsia="Arial" w:hAnsi="Arial"/>
          <w:b w:val="false"/>
          <w:bCs w:val="false"/>
          <w:sz w:val="24"/>
          <w:szCs w:val="24"/>
        </w:rPr>
        <w:t xml:space="preserve"> 88 g/L — anaemia</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MCV:</w:t>
      </w:r>
      <w:r>
        <w:rPr>
          <w:rFonts w:ascii="Arial" w:cs="Arial" w:eastAsia="Arial" w:hAnsi="Arial"/>
          <w:b w:val="false"/>
          <w:bCs w:val="false"/>
          <w:sz w:val="24"/>
          <w:szCs w:val="24"/>
        </w:rPr>
        <w:t xml:space="preserve"> 72 fL — microcytic (normal 80–100)</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MCH:</w:t>
      </w:r>
      <w:r>
        <w:rPr>
          <w:rFonts w:ascii="Arial" w:cs="Arial" w:eastAsia="Arial" w:hAnsi="Arial"/>
          <w:b w:val="false"/>
          <w:bCs w:val="false"/>
          <w:sz w:val="24"/>
          <w:szCs w:val="24"/>
        </w:rPr>
        <w:t xml:space="preserve"> 22 pg — hypochromic (normal 27–32)</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*(Iron studies.)* *(To examiner.)* The iron studies show:</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Ferritin:</w:t>
      </w:r>
      <w:r>
        <w:rPr>
          <w:rFonts w:ascii="Arial" w:cs="Arial" w:eastAsia="Arial" w:hAnsi="Arial"/>
          <w:b w:val="false"/>
          <w:bCs w:val="false"/>
          <w:sz w:val="24"/>
          <w:szCs w:val="24"/>
        </w:rPr>
        <w:t xml:space="preserve"> 6 µg/L — very low (iron stores are depleted)</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Serum iron:</w:t>
      </w:r>
      <w:r>
        <w:rPr>
          <w:rFonts w:ascii="Arial" w:cs="Arial" w:eastAsia="Arial" w:hAnsi="Arial"/>
          <w:b w:val="false"/>
          <w:bCs w:val="false"/>
          <w:sz w:val="24"/>
          <w:szCs w:val="24"/>
        </w:rPr>
        <w:t xml:space="preserve"> 4 µmol/L — low</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TIBC:</w:t>
      </w:r>
      <w:r>
        <w:rPr>
          <w:rFonts w:ascii="Arial" w:cs="Arial" w:eastAsia="Arial" w:hAnsi="Arial"/>
          <w:b w:val="false"/>
          <w:bCs w:val="false"/>
          <w:sz w:val="24"/>
          <w:szCs w:val="24"/>
        </w:rPr>
        <w:t xml:space="preserve"> 80 µmol/L — high (the body is trying to bind more iron)</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Transferrin saturation:</w:t>
      </w:r>
      <w:r>
        <w:rPr>
          <w:rFonts w:ascii="Arial" w:cs="Arial" w:eastAsia="Arial" w:hAnsi="Arial"/>
          <w:b w:val="false"/>
          <w:bCs w:val="false"/>
          <w:sz w:val="24"/>
          <w:szCs w:val="24"/>
        </w:rPr>
        <w:t xml:space="preserve"> 5% — low (&lt;15% = iron deficiency)</w:t>
      </w:r>
    </w:p>
    <w:p>
      <w:r>
        <w:rPr>
          <w:rFonts w:ascii="Arial" w:cs="Arial" w:eastAsia="Arial" w:hAnsi="Arial"/>
          <w:sz w:val="24"/>
          <w:szCs w:val="24"/>
        </w:rPr>
        <w:t xml:space="preserve"/>
      </w:r>
    </w:p>
    <w:p>
      <w:r>
        <w:rPr>
          <w:rFonts w:ascii="Arial" w:cs="Arial" w:eastAsia="Arial" w:hAnsi="Arial"/>
          <w:b w:val="false"/>
          <w:bCs w:val="false"/>
          <w:sz w:val="24"/>
          <w:szCs w:val="24"/>
        </w:rPr>
        <w:t xml:space="preserve">This confirms </w:t>
      </w:r>
      <w:r>
        <w:rPr>
          <w:rFonts w:ascii="Arial" w:cs="Arial" w:eastAsia="Arial" w:hAnsi="Arial"/>
          <w:b/>
          <w:bCs/>
          <w:sz w:val="24"/>
          <w:szCs w:val="24"/>
        </w:rPr>
        <w:t xml:space="preserve">iron deficiency anaemia</w:t>
      </w:r>
      <w:r>
        <w:rPr>
          <w:rFonts w:ascii="Arial" w:cs="Arial" w:eastAsia="Arial" w:hAnsi="Arial"/>
          <w:b w:val="false"/>
          <w:bCs w:val="false"/>
          <w:sz w:val="24"/>
          <w:szCs w:val="24"/>
        </w:rPr>
        <w:t xml:space="preserve"> — the typical picture of a microcytic, hypochromic anaemia with low ferritin and low transferrin saturation.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*(Differential diagnosis.)* *(To examiner.)* The differential for iron deficiency anaemia includes:</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Menorrhagia</w:t>
      </w:r>
      <w:r>
        <w:rPr>
          <w:rFonts w:ascii="Arial" w:cs="Arial" w:eastAsia="Arial" w:hAnsi="Arial"/>
          <w:b w:val="false"/>
          <w:bCs w:val="false"/>
          <w:sz w:val="24"/>
          <w:szCs w:val="24"/>
        </w:rPr>
        <w:t xml:space="preserve"> (most likely — premenopausal woman with heavy periods)</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GI bleeding</w:t>
      </w:r>
      <w:r>
        <w:rPr>
          <w:rFonts w:ascii="Arial" w:cs="Arial" w:eastAsia="Arial" w:hAnsi="Arial"/>
          <w:b w:val="false"/>
          <w:bCs w:val="false"/>
          <w:sz w:val="24"/>
          <w:szCs w:val="24"/>
        </w:rPr>
        <w:t xml:space="preserve"> (peptic ulcer, colorectal cancer, angiodysplasia)</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Malabsorption</w:t>
      </w:r>
      <w:r>
        <w:rPr>
          <w:rFonts w:ascii="Arial" w:cs="Arial" w:eastAsia="Arial" w:hAnsi="Arial"/>
          <w:b w:val="false"/>
          <w:bCs w:val="false"/>
          <w:sz w:val="24"/>
          <w:szCs w:val="24"/>
        </w:rPr>
        <w:t xml:space="preserve"> (coeliac disease, gastric surgery)</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Dietary deficiency</w:t>
      </w:r>
      <w:r>
        <w:rPr>
          <w:rFonts w:ascii="Arial" w:cs="Arial" w:eastAsia="Arial" w:hAnsi="Arial"/>
          <w:b w:val="false"/>
          <w:bCs w:val="false"/>
          <w:sz w:val="24"/>
          <w:szCs w:val="24"/>
        </w:rPr>
        <w:t xml:space="preserve"> (poor iron intake, vegetarian/vegan diet)</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*(History.)* *(To examiner.)* I need to ask about:</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Menstrual history:</w:t>
      </w:r>
      <w:r>
        <w:rPr>
          <w:rFonts w:ascii="Arial" w:cs="Arial" w:eastAsia="Arial" w:hAnsi="Arial"/>
          <w:b w:val="false"/>
          <w:bCs w:val="false"/>
          <w:sz w:val="24"/>
          <w:szCs w:val="24"/>
        </w:rPr>
        <w:t xml:space="preserve"> Heavy periods, intermenstrual bleeding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GI symptoms:</w:t>
      </w:r>
      <w:r>
        <w:rPr>
          <w:rFonts w:ascii="Arial" w:cs="Arial" w:eastAsia="Arial" w:hAnsi="Arial"/>
          <w:b w:val="false"/>
          <w:bCs w:val="false"/>
          <w:sz w:val="24"/>
          <w:szCs w:val="24"/>
        </w:rPr>
        <w:t xml:space="preserve"> Abdominal pain, change in bowel habit, melaena, haematochezia</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Diet:</w:t>
      </w:r>
      <w:r>
        <w:rPr>
          <w:rFonts w:ascii="Arial" w:cs="Arial" w:eastAsia="Arial" w:hAnsi="Arial"/>
          <w:b w:val="false"/>
          <w:bCs w:val="false"/>
          <w:sz w:val="24"/>
          <w:szCs w:val="24"/>
        </w:rPr>
        <w:t xml:space="preserve"> Iron-rich foods, vegetarian/vegan</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Medications:</w:t>
      </w:r>
      <w:r>
        <w:rPr>
          <w:rFonts w:ascii="Arial" w:cs="Arial" w:eastAsia="Arial" w:hAnsi="Arial"/>
          <w:b w:val="false"/>
          <w:bCs w:val="false"/>
          <w:sz w:val="24"/>
          <w:szCs w:val="24"/>
        </w:rPr>
        <w:t xml:space="preserve"> NSAIDs (can cause GI bleeding)</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*(Investigations.)* *(To examiner.)* I'll arrange:</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Coeliac screen</w:t>
      </w:r>
      <w:r>
        <w:rPr>
          <w:rFonts w:ascii="Arial" w:cs="Arial" w:eastAsia="Arial" w:hAnsi="Arial"/>
          <w:b w:val="false"/>
          <w:bCs w:val="false"/>
          <w:sz w:val="24"/>
          <w:szCs w:val="24"/>
        </w:rPr>
        <w:t xml:space="preserve"> (anti-TTG IgA) — to exclude malabsorption</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Upper GI endoscopy</w:t>
      </w:r>
      <w:r>
        <w:rPr>
          <w:rFonts w:ascii="Arial" w:cs="Arial" w:eastAsia="Arial" w:hAnsi="Arial"/>
          <w:b w:val="false"/>
          <w:bCs w:val="false"/>
          <w:sz w:val="24"/>
          <w:szCs w:val="24"/>
        </w:rPr>
        <w:t xml:space="preserve"> — if there are GI symptoms or if the cause is not found</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Gynaecological assessment</w:t>
      </w:r>
      <w:r>
        <w:rPr>
          <w:rFonts w:ascii="Arial" w:cs="Arial" w:eastAsia="Arial" w:hAnsi="Arial"/>
          <w:b w:val="false"/>
          <w:bCs w:val="false"/>
          <w:sz w:val="24"/>
          <w:szCs w:val="24"/>
        </w:rPr>
        <w:t xml:space="preserve"> — if menorrhagia is confirmed</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*(Management — iron replacement.)* *(To examiner.)* I'll prescribe:</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Ferrous sulfate 200 mg TDS</w:t>
      </w:r>
      <w:r>
        <w:rPr>
          <w:rFonts w:ascii="Arial" w:cs="Arial" w:eastAsia="Arial" w:hAnsi="Arial"/>
          <w:b w:val="false"/>
          <w:bCs w:val="false"/>
          <w:sz w:val="24"/>
          <w:szCs w:val="24"/>
        </w:rPr>
        <w:t xml:space="preserve"> (or 300 mg BD) — taken with food to reduce GI side effects</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Advice on side effects:</w:t>
      </w:r>
      <w:r>
        <w:rPr>
          <w:rFonts w:ascii="Arial" w:cs="Arial" w:eastAsia="Arial" w:hAnsi="Arial"/>
          <w:b w:val="false"/>
          <w:bCs w:val="false"/>
          <w:sz w:val="24"/>
          <w:szCs w:val="24"/>
        </w:rPr>
        <w:t xml:space="preserve"> Constipation, dark stools, nausea</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*(Management — treat the cause.)* *(To examiner.)* I'll treat the underlying cause: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If menorrhagia: </w:t>
      </w:r>
      <w:r>
        <w:rPr>
          <w:rFonts w:ascii="Arial" w:cs="Arial" w:eastAsia="Arial" w:hAnsi="Arial"/>
          <w:b/>
          <w:bCs/>
          <w:sz w:val="24"/>
          <w:szCs w:val="24"/>
        </w:rPr>
        <w:t xml:space="preserve">refer to gynaecology</w:t>
      </w:r>
      <w:r>
        <w:rPr>
          <w:rFonts w:ascii="Arial" w:cs="Arial" w:eastAsia="Arial" w:hAnsi="Arial"/>
          <w:b w:val="false"/>
          <w:bCs w:val="false"/>
          <w:sz w:val="24"/>
          <w:szCs w:val="24"/>
        </w:rPr>
        <w:t xml:space="preserve"> for assessment (consider tranexamic acid, Mirena coil)</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If GI bleeding: </w:t>
      </w:r>
      <w:r>
        <w:rPr>
          <w:rFonts w:ascii="Arial" w:cs="Arial" w:eastAsia="Arial" w:hAnsi="Arial"/>
          <w:b/>
          <w:bCs/>
          <w:sz w:val="24"/>
          <w:szCs w:val="24"/>
        </w:rPr>
        <w:t xml:space="preserve">refer to gastroenterology</w:t>
      </w:r>
      <w:r>
        <w:rPr>
          <w:rFonts w:ascii="Arial" w:cs="Arial" w:eastAsia="Arial" w:hAnsi="Arial"/>
          <w:b w:val="false"/>
          <w:bCs w:val="false"/>
          <w:sz w:val="24"/>
          <w:szCs w:val="24"/>
        </w:rPr>
        <w:t xml:space="preserve"> for endoscopy</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*(Monitoring.)* *(To examiner.)* I'll monitor:</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Hb and ferritin at 3 months</w:t>
      </w:r>
      <w:r>
        <w:rPr>
          <w:rFonts w:ascii="Arial" w:cs="Arial" w:eastAsia="Arial" w:hAnsi="Arial"/>
          <w:b w:val="false"/>
          <w:bCs w:val="false"/>
          <w:sz w:val="24"/>
          <w:szCs w:val="24"/>
        </w:rPr>
        <w:t xml:space="preserve"> — to assess the response to iron replacement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If there is no response, I'll reconsider the diagnosis and consider a GI investigation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*(Documentation.)* *(To examiner.)* I'll document the interpretation, the diagnosis, and the management plan.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Examiner note:</w:t>
      </w:r>
      <w:r>
        <w:rPr>
          <w:rFonts w:ascii="Arial" w:cs="Arial" w:eastAsia="Arial" w:hAnsi="Arial"/>
          <w:b w:val="false"/>
          <w:bCs w:val="false"/>
          <w:sz w:val="24"/>
          <w:szCs w:val="24"/>
        </w:rPr>
        <w:t xml:space="preserve"> Exemplary. Warm, professional introduction. Systematic blood interpretation (microcytic anaemia, iron deficiency). Iron studies (low ferritin, low iron, high TIBC, low transferrin saturation). Differential (menorrhagia, GI bleeding, malabsorption, dietary). Investigations (coeliac screen, GI endoscopy, gynaecological assessment). Management (iron replacement, treat the cause, monitoring). Documentation.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Summary:</w:t>
      </w:r>
      <w:r>
        <w:rPr>
          <w:rFonts w:ascii="Arial" w:cs="Arial" w:eastAsia="Arial" w:hAnsi="Arial"/>
          <w:b w:val="false"/>
          <w:bCs w:val="false"/>
          <w:sz w:val="24"/>
          <w:szCs w:val="24"/>
        </w:rPr>
        <w:t xml:space="preserve"> Professional introduction; systematic blood interpretation; iron studies; differential; investigations; management (iron replacement, treat the cause, monitoring); documentation.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pPr>
        <w:ind w:left="720"/>
      </w:pPr>
      <w:r>
        <w:rPr>
          <w:rFonts w:ascii="Arial" w:cs="Arial" w:eastAsia="Arial" w:hAnsi="Arial"/>
          <w:i/>
          <w:iCs/>
          <w:sz w:val="24"/>
          <w:szCs w:val="24"/>
        </w:rPr>
        <w:t xml:space="preserve">"Iron deficiency anaemia is not just about the numbers — it's about finding the cause." The examiner wants to see that you can interpret the iron studies, classify the anaemia, and investigate the underlying cause — not just start iron tablets.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pPr>
        <w:ind w:left="720"/>
      </w:pPr>
      <w:r>
        <w:rPr>
          <w:rFonts w:ascii="Arial" w:cs="Arial" w:eastAsia="Arial" w:hAnsi="Arial"/>
          <w:i/>
          <w:iCs/>
          <w:sz w:val="24"/>
          <w:szCs w:val="24"/>
        </w:rPr>
        <w:t xml:space="preserve">The biggest trap is to start iron tablets without investigating the cause — menorrhagia and GI bleeding are common causes that must be excluded. Also, many candidates forget to check ferritin or misinterpret the iron studies (low ferritin confirms iron deficiency).</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bCs/>
          <w:sz w:val="24"/>
          <w:szCs w:val="24"/>
        </w:rPr>
        <w:t xml:space="preserve">Step 1</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The bloods show microcytic anaemia — I need to check the iron studies.</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*"The MCV is 72 — microcytic anaemia. The ferritin is 6 — very low — this is iron deficiency."*</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Interpret the bloods; classify the anaemia (microcytic, iron deficiency).</w:t>
      </w:r>
    </w:p>
    <w:p>
      <w:r>
        <w:rPr>
          <w:rFonts w:ascii="Arial" w:cs="Arial" w:eastAsia="Arial" w:hAnsi="Arial"/>
          <w:sz w:val="24"/>
          <w:szCs w:val="24"/>
        </w:rPr>
        <w:t xml:space="preserve"/>
      </w:r>
    </w:p>
    <w:p>
      <w:r>
        <w:rPr>
          <w:rFonts w:ascii="Arial" w:cs="Arial" w:eastAsia="Arial" w:hAnsi="Arial"/>
          <w:b/>
          <w:bCs/>
          <w:sz w:val="24"/>
          <w:szCs w:val="24"/>
        </w:rPr>
        <w:t xml:space="preserve">Step 2</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I need to consider the cause of iron deficiency — menorrhagia, GI bleeding, malabsorption.</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*"The most likely cause is menorrhagia — but I must rule out GI bleeding."*</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Take a focused history; consider the differential.</w:t>
      </w:r>
    </w:p>
    <w:p>
      <w:r>
        <w:rPr>
          <w:rFonts w:ascii="Arial" w:cs="Arial" w:eastAsia="Arial" w:hAnsi="Arial"/>
          <w:sz w:val="24"/>
          <w:szCs w:val="24"/>
        </w:rPr>
        <w:t xml:space="preserve"/>
      </w:r>
    </w:p>
    <w:p>
      <w:r>
        <w:rPr>
          <w:rFonts w:ascii="Arial" w:cs="Arial" w:eastAsia="Arial" w:hAnsi="Arial"/>
          <w:b/>
          <w:bCs/>
          <w:sz w:val="24"/>
          <w:szCs w:val="24"/>
        </w:rPr>
        <w:t xml:space="preserve">Step 3</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I need to investigate the cause — coeliac screen, GI endoscopy, and gynaecological assessment.</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*"I'll arrange a coeliac screen and consider GI endoscopy if there are any GI symptoms."*</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Arrange investigations.</w:t>
      </w:r>
    </w:p>
    <w:p>
      <w:r>
        <w:rPr>
          <w:rFonts w:ascii="Arial" w:cs="Arial" w:eastAsia="Arial" w:hAnsi="Arial"/>
          <w:sz w:val="24"/>
          <w:szCs w:val="24"/>
        </w:rPr>
        <w:t xml:space="preserve"/>
      </w:r>
    </w:p>
    <w:p>
      <w:r>
        <w:rPr>
          <w:rFonts w:ascii="Arial" w:cs="Arial" w:eastAsia="Arial" w:hAnsi="Arial"/>
          <w:b/>
          <w:bCs/>
          <w:sz w:val="24"/>
          <w:szCs w:val="24"/>
        </w:rPr>
        <w:t xml:space="preserve">Step 4</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Management includes iron replacement and treating the cause.</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*"I'll start ferrous sulfate 200 mg TDS and refer her to gynaecology."*</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Prescribe iron; treat the underlying cause.</w:t>
      </w:r>
    </w:p>
    <w:p>
      <w:r>
        <w:rPr>
          <w:rFonts w:ascii="Arial" w:cs="Arial" w:eastAsia="Arial" w:hAnsi="Arial"/>
          <w:sz w:val="24"/>
          <w:szCs w:val="24"/>
        </w:rPr>
        <w:t xml:space="preserve"/>
      </w:r>
    </w:p>
    <w:p>
      <w:r>
        <w:rPr>
          <w:rFonts w:ascii="Arial" w:cs="Arial" w:eastAsia="Arial" w:hAnsi="Arial"/>
          <w:b/>
          <w:bCs/>
          <w:sz w:val="24"/>
          <w:szCs w:val="24"/>
        </w:rPr>
        <w:t xml:space="preserve">Step 5</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I need to monitor the response — check Hb and ferritin in 3 months.</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*"I'll check Hb and ferritin in 3 months to assess the response."*</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Plan monitoring; document.</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and explains the purpose.</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Gains consent.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Correctly interprets the blood results (Hb 88, MCV 72 — microcytic anaemia).</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Identifies iron deficiency (ferritin 6, iron 4, TIBC 80, transferrin saturation 5%).</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Classifies the anaemia as iron deficiency anaemia.</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Offers a differential (menorrhagia, GI bleeding, malabsorption, dietary).</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Takes a focused history (menstrual, GI symptoms, diet).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Arranges investigations (coeliac screen, faecal immunochemical test (FIT), GI endoscopy if indicated, gynaecological assessment).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Prescribes iron replacement (ferrous sulfate).</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Treats the underlying cause (referrals).</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Plans monitoring (Hb and ferritin in 3 months).</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Documents the findings and plan.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Status:</w:t>
      </w:r>
      <w:r>
        <w:rPr>
          <w:rFonts w:ascii="Arial" w:cs="Arial" w:eastAsia="Arial" w:hAnsi="Arial"/>
          <w:sz w:val="24"/>
          <w:szCs w:val="24"/>
        </w:rPr>
        <w:t xml:space="preserve">    </w:t>
      </w:r>
      <w:r>
        <w:rPr>
          <w:rFonts w:ascii="Arial" w:cs="Arial" w:eastAsia="Arial" w:hAnsi="Arial"/>
          <w:b w:val="false"/>
          <w:bCs w:val="false"/>
          <w:sz w:val="24"/>
          <w:szCs w:val="24"/>
        </w:rPr>
        <w:t xml:space="preserve">Clinically reviewed and signed off by the AMaC clinical team. Cleared for publication.</w:t>
      </w:r>
    </w:p>
    <w:p>
      <w:r>
        <w:rPr>
          <w:rFonts w:ascii="Arial" w:cs="Arial" w:eastAsia="Arial" w:hAnsi="Arial"/>
          <w:sz w:val="24"/>
          <w:szCs w:val="24"/>
        </w:rPr>
        <w:t xml:space="preserve"/>
      </w:r>
    </w:p>
    <w:p>
      <w:r>
        <w:rPr>
          <w:rFonts w:ascii="Arial" w:cs="Arial" w:eastAsia="Arial" w:hAnsi="Arial"/>
          <w:b/>
          <w:bCs/>
          <w:sz w:val="24"/>
          <w:szCs w:val="24"/>
        </w:rPr>
        <w:t xml:space="preserve">Badges:</w:t>
      </w:r>
      <w:r>
        <w:rPr>
          <w:rFonts w:ascii="Arial" w:cs="Arial" w:eastAsia="Arial" w:hAnsi="Arial"/>
          <w:sz w:val="24"/>
          <w:szCs w:val="24"/>
        </w:rPr>
        <w:t xml:space="preserve">    </w:t>
      </w:r>
      <w:r>
        <w:rPr>
          <w:rFonts w:ascii="Arial" w:cs="Arial" w:eastAsia="Arial" w:hAnsi="Arial"/>
          <w:b w:val="false"/>
          <w:bCs w:val="false"/>
          <w:sz w:val="24"/>
          <w:szCs w:val="24"/>
        </w:rPr>
        <w:t xml:space="preserve">✓ UPDATED = corrected &amp; verified. </w:t>
      </w:r>
      <w:r>
        <w:rPr>
          <w:rFonts w:ascii="Arial" w:cs="Arial" w:eastAsia="Arial" w:hAnsi="Arial"/>
          <w:b/>
          <w:bCs/>
          <w:sz w:val="24"/>
          <w:szCs w:val="24"/>
        </w:rPr>
        <w:t xml:space="preserve">⚠ CLINICAL EDIT — PENDING CONFIRMATION</w:t>
      </w:r>
      <w:r>
        <w:rPr>
          <w:rFonts w:ascii="Arial" w:cs="Arial" w:eastAsia="Arial" w:hAnsi="Arial"/>
          <w:b w:val="false"/>
          <w:bCs w:val="false"/>
          <w:sz w:val="24"/>
          <w:szCs w:val="24"/>
        </w:rPr>
        <w:t xml:space="preserve"> = awaiting clinician confirmation.</w:t>
      </w:r>
    </w:p>
    <w:p>
      <w:r>
        <w:rPr>
          <w:rFonts w:ascii="Arial" w:cs="Arial" w:eastAsia="Arial" w:hAnsi="Arial"/>
          <w:sz w:val="24"/>
          <w:szCs w:val="24"/>
        </w:rPr>
        <w:t xml:space="preserve"/>
      </w:r>
    </w:p>
    <w:p>
      <w:r>
        <w:rPr>
          <w:rFonts w:ascii="Arial" w:cs="Arial" w:eastAsia="Arial" w:hAnsi="Arial"/>
          <w:b/>
          <w:bCs/>
          <w:sz w:val="24"/>
          <w:szCs w:val="24"/>
        </w:rPr>
        <w:t xml:space="preserve">Reviewer:</w:t>
      </w:r>
      <w:r>
        <w:rPr>
          <w:rFonts w:ascii="Arial" w:cs="Arial" w:eastAsia="Arial" w:hAnsi="Arial"/>
          <w:sz w:val="24"/>
          <w:szCs w:val="24"/>
        </w:rPr>
        <w:t xml:space="preserve">    </w:t>
      </w:r>
      <w:r>
        <w:rPr>
          <w:rFonts w:ascii="Arial" w:cs="Arial" w:eastAsia="Arial" w:hAnsi="Arial"/>
          <w:b w:val="false"/>
          <w:bCs w:val="false"/>
          <w:sz w:val="24"/>
          <w:szCs w:val="24"/>
        </w:rPr>
        <w:t xml:space="preserve">\_\_\_\_\_\_\_\_\_\_\_\_\_\_\_\_</w:t>
      </w:r>
    </w:p>
    <w:p>
      <w:r>
        <w:rPr>
          <w:rFonts w:ascii="Arial" w:cs="Arial" w:eastAsia="Arial" w:hAnsi="Arial"/>
          <w:sz w:val="24"/>
          <w:szCs w:val="24"/>
        </w:rPr>
        <w:t xml:space="preserve"/>
      </w:r>
    </w:p>
    <w:p>
      <w:r>
        <w:rPr>
          <w:rFonts w:ascii="Arial" w:cs="Arial" w:eastAsia="Arial" w:hAnsi="Arial"/>
          <w:b/>
          <w:bCs/>
          <w:sz w:val="24"/>
          <w:szCs w:val="24"/>
        </w:rPr>
        <w:t xml:space="preserve">Date:</w:t>
      </w:r>
      <w:r>
        <w:rPr>
          <w:rFonts w:ascii="Arial" w:cs="Arial" w:eastAsia="Arial" w:hAnsi="Arial"/>
          <w:sz w:val="24"/>
          <w:szCs w:val="24"/>
        </w:rPr>
        <w:t xml:space="preserve">    </w:t>
      </w:r>
      <w:r>
        <w:rPr>
          <w:rFonts w:ascii="Arial" w:cs="Arial" w:eastAsia="Arial" w:hAnsi="Arial"/>
          <w:b w:val="false"/>
          <w:bCs w:val="false"/>
          <w:sz w:val="24"/>
          <w:szCs w:val="24"/>
        </w:rPr>
        <w:t xml:space="preserve">\_\_\_\_\_\_\_\_\_\_\_\_\_\_\_\_</w:t>
      </w:r>
    </w:p>
    <w:p>
      <w:r>
        <w:rPr>
          <w:rFonts w:ascii="Arial" w:cs="Arial" w:eastAsia="Arial" w:hAnsi="Arial"/>
          <w:sz w:val="24"/>
          <w:szCs w:val="24"/>
        </w:rPr>
        <w:t xml:space="preserve"/>
      </w:r>
    </w:p>
    <w:p>
      <w:r>
        <w:rPr>
          <w:rFonts w:ascii="Arial" w:cs="Arial" w:eastAsia="Arial" w:hAnsi="Arial"/>
          <w:b/>
          <w:bCs/>
          <w:sz w:val="24"/>
          <w:szCs w:val="24"/>
        </w:rPr>
        <w:t xml:space="preserve">Notes:</w:t>
      </w:r>
      <w:r>
        <w:rPr>
          <w:rFonts w:ascii="Arial" w:cs="Arial" w:eastAsia="Arial" w:hAnsi="Arial"/>
          <w:sz w:val="24"/>
          <w:szCs w:val="24"/>
        </w:rPr>
        <w:t xml:space="preserve">    </w:t>
      </w:r>
      <w:r>
        <w:rPr>
          <w:rFonts w:ascii="Arial" w:cs="Arial" w:eastAsia="Arial" w:hAnsi="Arial"/>
          <w:b w:val="false"/>
          <w:bCs w:val="false"/>
          <w:sz w:val="24"/>
          <w:szCs w:val="24"/>
        </w:rPr>
        <w:t xml:space="preserve">\_\_\_\_\_\_\_\_\_\_\_\_\_\_\_\_\_\_\_\_\_\_\_\_\_\_\_\_\_\_\_\_\_\_\_\_\_\_\_\_\_</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End of Station DATA-17DRAFT — Not yet clinically signed off</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2026-06-24T21:54:46.246Z</dcterms:created>
  <dcterms:modified xsi:type="dcterms:W3CDTF">2026-06-24T21:54:46.258Z</dcterms:modified>
</cp:coreProperties>
</file>

<file path=docProps/custom.xml><?xml version="1.0" encoding="utf-8"?>
<Properties xmlns="http://schemas.openxmlformats.org/officeDocument/2006/custom-properties" xmlns:vt="http://schemas.openxmlformats.org/officeDocument/2006/docPropsVTypes"/>
</file>