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val="false"/>
          <w:bCs w:val="false"/>
          <w:sz w:val="24"/>
          <w:szCs w:val="24"/>
        </w:rPr>
        <w:t xml:space="preserve">AMaC PUBLISHING · UKMLA / CPSA</w:t>
      </w:r>
    </w:p>
    <w:p>
      <w:r>
        <w:rPr>
          <w:rFonts w:ascii="Arial" w:cs="Arial" w:eastAsia="Arial" w:hAnsi="Arial"/>
          <w:sz w:val="24"/>
          <w:szCs w:val="24"/>
        </w:rPr>
        <w:t xml:space="preserve"/>
      </w:r>
    </w:p>
    <w:p>
      <w:r>
        <w:rPr>
          <w:rFonts w:ascii="Arial" w:cs="Arial" w:eastAsia="Arial" w:hAnsi="Arial"/>
          <w:b w:val="false"/>
          <w:bCs w:val="false"/>
          <w:sz w:val="24"/>
          <w:szCs w:val="24"/>
        </w:rPr>
        <w:t xml:space="preserve">CPSA Gold-Standard Worked Example</w:t>
      </w:r>
    </w:p>
    <w:p>
      <w:r>
        <w:rPr>
          <w:rFonts w:ascii="Arial" w:cs="Arial" w:eastAsia="Arial" w:hAnsi="Arial"/>
          <w:sz w:val="24"/>
          <w:szCs w:val="24"/>
        </w:rPr>
        <w:t xml:space="preserve"/>
      </w:r>
    </w:p>
    <w:p>
      <w:r>
        <w:rPr>
          <w:rFonts w:ascii="Arial" w:cs="Arial" w:eastAsia="Arial" w:hAnsi="Arial"/>
          <w:b w:val="false"/>
          <w:bCs w:val="false"/>
          <w:sz w:val="24"/>
          <w:szCs w:val="24"/>
        </w:rPr>
        <w:t xml:space="preserve">Station RX-21 — Warfarin-to-DOAC Switch / Counsel a Patient Through Switching from Warfarin to a DOAC</w:t>
      </w:r>
    </w:p>
    <w:p>
      <w:r>
        <w:rPr>
          <w:rFonts w:ascii="Arial" w:cs="Arial" w:eastAsia="Arial" w:hAnsi="Arial"/>
          <w:sz w:val="24"/>
          <w:szCs w:val="24"/>
        </w:rPr>
        <w:t xml:space="preserve"/>
      </w:r>
    </w:p>
    <w:p>
      <w:r>
        <w:rPr>
          <w:rFonts w:ascii="Arial" w:cs="Arial" w:eastAsia="Arial" w:hAnsi="Arial"/>
          <w:b w:val="false"/>
          <w:bCs w:val="false"/>
          <w:sz w:val="24"/>
          <w:szCs w:val="24"/>
        </w:rPr>
        <w:t xml:space="preserve">Category: prescribing and pharmacology</w:t>
      </w:r>
    </w:p>
    <w:p>
      <w:r>
        <w:rPr>
          <w:rFonts w:ascii="Arial" w:cs="Arial" w:eastAsia="Arial" w:hAnsi="Arial"/>
          <w:sz w:val="24"/>
          <w:szCs w:val="24"/>
        </w:rPr>
        <w:t xml:space="preserve"/>
      </w:r>
    </w:p>
    <w:p>
      <w:r>
        <w:rPr>
          <w:rFonts w:ascii="Arial" w:cs="Arial" w:eastAsia="Arial" w:hAnsi="Arial"/>
          <w:b w:val="false"/>
          <w:bCs w:val="false"/>
          <w:sz w:val="24"/>
          <w:szCs w:val="24"/>
        </w:rPr>
        <w:t xml:space="preserve">This is the model to follow. It shows what a fully built CPSA station looks like across every section. When you write or review a new station, match this — every section present, every field filled, and all four parts of the cognition layer at the end.</w:t>
      </w:r>
    </w:p>
    <w:p>
      <w:r>
        <w:rPr>
          <w:rFonts w:ascii="Arial" w:cs="Arial" w:eastAsia="Arial" w:hAnsi="Arial"/>
          <w:sz w:val="24"/>
          <w:szCs w:val="24"/>
        </w:rPr>
        <w:t xml:space="preserve"/>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1 · Brief</w:t>
      </w:r>
    </w:p>
    <w:p>
      <w:r>
        <w:rPr>
          <w:rFonts w:ascii="Arial" w:cs="Arial" w:eastAsia="Arial" w:hAnsi="Arial"/>
          <w:sz w:val="24"/>
          <w:szCs w:val="24"/>
        </w:rPr>
        <w:t xml:space="preserve"/>
      </w:r>
    </w:p>
    <w:p>
      <w:r>
        <w:rPr>
          <w:rFonts w:ascii="Arial" w:cs="Arial" w:eastAsia="Arial" w:hAnsi="Arial"/>
          <w:b w:val="false"/>
          <w:bCs w:val="false"/>
          <w:sz w:val="24"/>
          <w:szCs w:val="24"/>
        </w:rPr>
        <w:t xml:space="preserve">Station ID: RX-21</w:t>
      </w:r>
    </w:p>
    <w:p>
      <w:r>
        <w:rPr>
          <w:rFonts w:ascii="Arial" w:cs="Arial" w:eastAsia="Arial" w:hAnsi="Arial"/>
          <w:b w:val="false"/>
          <w:bCs w:val="false"/>
          <w:sz w:val="24"/>
          <w:szCs w:val="24"/>
        </w:rPr>
        <w:t xml:space="preserve">Title: Warfarin-to-DOAC Switch / Counsel a Patient Through Switching from Warfarin to a DOAC</w:t>
      </w:r>
    </w:p>
    <w:p>
      <w:r>
        <w:rPr>
          <w:rFonts w:ascii="Arial" w:cs="Arial" w:eastAsia="Arial" w:hAnsi="Arial"/>
          <w:b w:val="false"/>
          <w:bCs w:val="false"/>
          <w:sz w:val="24"/>
          <w:szCs w:val="24"/>
        </w:rPr>
        <w:t xml:space="preserve">Setting: GP surgery. You are the FY1.</w:t>
      </w:r>
    </w:p>
    <w:p>
      <w:r>
        <w:rPr>
          <w:rFonts w:ascii="Arial" w:cs="Arial" w:eastAsia="Arial" w:hAnsi="Arial"/>
          <w:b w:val="false"/>
          <w:bCs w:val="false"/>
          <w:sz w:val="24"/>
          <w:szCs w:val="24"/>
        </w:rPr>
        <w:t xml:space="preserve">Time: 8 minutes</w:t>
      </w:r>
    </w:p>
    <w:p>
      <w:r>
        <w:rPr>
          <w:rFonts w:ascii="Arial" w:cs="Arial" w:eastAsia="Arial" w:hAnsi="Arial"/>
          <w:b w:val="false"/>
          <w:bCs w:val="false"/>
          <w:sz w:val="24"/>
          <w:szCs w:val="24"/>
        </w:rPr>
        <w:t xml:space="preserve">Your role: A 72-year-old man with atrial fibrillation has been on warfarin for 6 years. His GP has decided to switch him to apixaban. He is anxious about stopping warfarin and wants to understand why the switch is happening and exactly how to do it safely. Your task is to counsel him through the switch.</w:t>
      </w:r>
    </w:p>
    <w:p>
      <w:r>
        <w:rPr>
          <w:rFonts w:ascii="Arial" w:cs="Arial" w:eastAsia="Arial" w:hAnsi="Arial"/>
          <w:sz w:val="24"/>
          <w:szCs w:val="24"/>
        </w:rPr>
        <w:t xml:space="preserve"/>
      </w:r>
    </w:p>
    <w:p>
      <w:r>
        <w:rPr>
          <w:rFonts w:ascii="Arial" w:cs="Arial" w:eastAsia="Arial" w:hAnsi="Arial"/>
          <w:b w:val="false"/>
          <w:bCs w:val="false"/>
          <w:sz w:val="24"/>
          <w:szCs w:val="24"/>
        </w:rPr>
        <w:t xml:space="preserve">The Brief is what the candidate reads on the door before going in — where they are, how long they have, and what they are being asked to do. Keep it short and concrete.</w:t>
      </w:r>
    </w:p>
    <w:p>
      <w:r>
        <w:rPr>
          <w:rFonts w:ascii="Arial" w:cs="Arial" w:eastAsia="Arial" w:hAnsi="Arial"/>
          <w:sz w:val="24"/>
          <w:szCs w:val="24"/>
        </w:rPr>
        <w:t xml:space="preserve"/>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2 · Scenario</w:t>
      </w:r>
    </w:p>
    <w:p>
      <w:r>
        <w:rPr>
          <w:rFonts w:ascii="Arial" w:cs="Arial" w:eastAsia="Arial" w:hAnsi="Arial"/>
          <w:sz w:val="24"/>
          <w:szCs w:val="24"/>
        </w:rPr>
        <w:t xml:space="preserve"/>
      </w:r>
    </w:p>
    <w:p>
      <w:r>
        <w:rPr>
          <w:rFonts w:ascii="Arial" w:cs="Arial" w:eastAsia="Arial" w:hAnsi="Arial"/>
          <w:b w:val="false"/>
          <w:bCs w:val="false"/>
          <w:sz w:val="24"/>
          <w:szCs w:val="24"/>
        </w:rPr>
        <w:t xml:space="preserve">Mr Gerald Hutchinson, 72, atrial fibrillation diagnosed 6 years ago. Currently on warfarin with an INR target of 2 to 3. His INR has been labile over the past 12 months — time in therapeutic range below 65%. He also takes ramipril and atorvastatin. eGFR 62 — mild to moderate CKD. No mechanical heart valves. No antiphospholipid syndrome.</w:t>
      </w:r>
    </w:p>
    <w:p>
      <w:r>
        <w:rPr>
          <w:rFonts w:ascii="Arial" w:cs="Arial" w:eastAsia="Arial" w:hAnsi="Arial"/>
          <w:sz w:val="24"/>
          <w:szCs w:val="24"/>
        </w:rPr>
        <w:t xml:space="preserve"/>
      </w:r>
    </w:p>
    <w:p>
      <w:r>
        <w:rPr>
          <w:rFonts w:ascii="Arial" w:cs="Arial" w:eastAsia="Arial" w:hAnsi="Arial"/>
          <w:b w:val="false"/>
          <w:bCs w:val="false"/>
          <w:sz w:val="24"/>
          <w:szCs w:val="24"/>
        </w:rPr>
        <w:t xml:space="preserve">The GP has decided to switch him to apixaban. His CHA2DS2-VASc score is 2 (age 65–74, hypertension), so anticoagulation is indicated. The standard apixaban dose is 5mg twice daily. Dose reduction to 2.5mg twice daily applies only if two of three criteria are met (age 80 or more, weight 60kg or less, creatinine 133 micromol/L or more) — Mr Hutchinson meets none, so he remains on the standard dose.</w:t>
      </w:r>
    </w:p>
    <w:p>
      <w:r>
        <w:rPr>
          <w:rFonts w:ascii="Arial" w:cs="Arial" w:eastAsia="Arial" w:hAnsi="Arial"/>
          <w:sz w:val="24"/>
          <w:szCs w:val="24"/>
        </w:rPr>
        <w:t xml:space="preserve"/>
      </w:r>
    </w:p>
    <w:p>
      <w:r>
        <w:rPr>
          <w:rFonts w:ascii="Arial" w:cs="Arial" w:eastAsia="Arial" w:hAnsi="Arial"/>
          <w:b w:val="false"/>
          <w:bCs w:val="false"/>
          <w:sz w:val="24"/>
          <w:szCs w:val="24"/>
        </w:rPr>
        <w:t xml:space="preserve">The switch: stop warfarin, check INR, start apixaban when INR is below 2.0.</w:t>
      </w:r>
    </w:p>
    <w:p>
      <w:r>
        <w:rPr>
          <w:rFonts w:ascii="Arial" w:cs="Arial" w:eastAsia="Arial" w:hAnsi="Arial"/>
          <w:sz w:val="24"/>
          <w:szCs w:val="24"/>
        </w:rPr>
        <w:t xml:space="preserve"/>
      </w:r>
    </w:p>
    <w:p>
      <w:r>
        <w:rPr>
          <w:rFonts w:ascii="Arial" w:cs="Arial" w:eastAsia="Arial" w:hAnsi="Arial"/>
          <w:b w:val="false"/>
          <w:bCs w:val="false"/>
          <w:sz w:val="24"/>
          <w:szCs w:val="24"/>
        </w:rPr>
        <w:t xml:space="preserve">The actor/examiner plays Mr Hutchinson. The candidate must explain why the switch is happening, how to do it, what to expect, and what to do if he misses a dose or bleeds.</w:t>
      </w:r>
    </w:p>
    <w:p>
      <w:r>
        <w:rPr>
          <w:rFonts w:ascii="Arial" w:cs="Arial" w:eastAsia="Arial" w:hAnsi="Arial"/>
          <w:sz w:val="24"/>
          <w:szCs w:val="24"/>
        </w:rPr>
        <w:t xml:space="preserve"/>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3 · Examiner Marking Domains</w:t>
      </w:r>
    </w:p>
    <w:p>
      <w:r>
        <w:rPr>
          <w:rFonts w:ascii="Arial" w:cs="Arial" w:eastAsia="Arial" w:hAnsi="Arial"/>
          <w:sz w:val="24"/>
          <w:szCs w:val="24"/>
        </w:rPr>
        <w:t xml:space="preserve"/>
      </w:r>
    </w:p>
    <w:p>
      <w:r>
        <w:rPr>
          <w:rFonts w:ascii="Arial" w:cs="Arial" w:eastAsia="Arial" w:hAnsi="Arial"/>
          <w:b w:val="false"/>
          <w:bCs w:val="false"/>
          <w:sz w:val="24"/>
          <w:szCs w:val="24"/>
        </w:rPr>
        <w:t xml:space="preserve">Marking domain   FAIL   PASS   DISTINCTION</w:t>
      </w:r>
    </w:p>
    <w:p>
      <w:r>
        <w:rPr>
          <w:rFonts w:ascii="Arial" w:cs="Arial" w:eastAsia="Arial" w:hAnsi="Arial"/>
          <w:b w:val="false"/>
          <w:bCs w:val="false"/>
          <w:sz w:val="24"/>
          <w:szCs w:val="24"/>
        </w:rPr>
        <w:t xml:space="preserve">Explains why the switch is happening in plain language (labile INR, TTR below 65%)   x   tick   tick</w:t>
      </w:r>
    </w:p>
    <w:p>
      <w:r>
        <w:rPr>
          <w:rFonts w:ascii="Arial" w:cs="Arial" w:eastAsia="Arial" w:hAnsi="Arial"/>
          <w:b w:val="false"/>
          <w:bCs w:val="false"/>
          <w:sz w:val="24"/>
          <w:szCs w:val="24"/>
        </w:rPr>
        <w:t xml:space="preserve">Explains what a DOAC is and how it differs from warfarin (fixed dose, no monitoring)   x   tick   tick</w:t>
      </w:r>
    </w:p>
    <w:p>
      <w:r>
        <w:rPr>
          <w:rFonts w:ascii="Arial" w:cs="Arial" w:eastAsia="Arial" w:hAnsi="Arial"/>
          <w:b w:val="false"/>
          <w:bCs w:val="false"/>
          <w:sz w:val="24"/>
          <w:szCs w:val="24"/>
        </w:rPr>
        <w:t xml:space="preserve">Explains the switching process correctly (stop warfarin, check INR, start apixaban when INR below 2.0)   x   tick   tick</w:t>
      </w:r>
    </w:p>
    <w:p>
      <w:r>
        <w:rPr>
          <w:rFonts w:ascii="Arial" w:cs="Arial" w:eastAsia="Arial" w:hAnsi="Arial"/>
          <w:b w:val="false"/>
          <w:bCs w:val="false"/>
          <w:sz w:val="24"/>
          <w:szCs w:val="24"/>
        </w:rPr>
        <w:t xml:space="preserve">States the correct apixaban dose (5mg twice daily) and explains the twice-daily regimen   x   tick   tick</w:t>
      </w:r>
    </w:p>
    <w:p>
      <w:r>
        <w:rPr>
          <w:rFonts w:ascii="Arial" w:cs="Arial" w:eastAsia="Arial" w:hAnsi="Arial"/>
          <w:b w:val="false"/>
          <w:bCs w:val="false"/>
          <w:sz w:val="24"/>
          <w:szCs w:val="24"/>
        </w:rPr>
        <w:t xml:space="preserve">Explains what to do if a dose is missed (take as soon as remembered if within 6 hours, otherwise skip)   x   tick   tick</w:t>
      </w:r>
    </w:p>
    <w:p>
      <w:r>
        <w:rPr>
          <w:rFonts w:ascii="Arial" w:cs="Arial" w:eastAsia="Arial" w:hAnsi="Arial"/>
          <w:b w:val="false"/>
          <w:bCs w:val="false"/>
          <w:sz w:val="24"/>
          <w:szCs w:val="24"/>
        </w:rPr>
        <w:t xml:space="preserve">Advises not to double up doses   x   tick   tick</w:t>
      </w:r>
    </w:p>
    <w:p>
      <w:r>
        <w:rPr>
          <w:rFonts w:ascii="Arial" w:cs="Arial" w:eastAsia="Arial" w:hAnsi="Arial"/>
          <w:b w:val="false"/>
          <w:bCs w:val="false"/>
          <w:sz w:val="24"/>
          <w:szCs w:val="24"/>
        </w:rPr>
        <w:t xml:space="preserve">Explains bleeding risks and red flag symptoms requiring urgent attention   x   tick   tick</w:t>
      </w:r>
    </w:p>
    <w:p>
      <w:r>
        <w:rPr>
          <w:rFonts w:ascii="Arial" w:cs="Arial" w:eastAsia="Arial" w:hAnsi="Arial"/>
          <w:b w:val="false"/>
          <w:bCs w:val="false"/>
          <w:sz w:val="24"/>
          <w:szCs w:val="24"/>
        </w:rPr>
        <w:t xml:space="preserve">Advises to carry an anticoagulant alert card and inform all healthcare professionals   x   x   tick</w:t>
      </w:r>
    </w:p>
    <w:p>
      <w:r>
        <w:rPr>
          <w:rFonts w:ascii="Arial" w:cs="Arial" w:eastAsia="Arial" w:hAnsi="Arial"/>
          <w:b w:val="false"/>
          <w:bCs w:val="false"/>
          <w:sz w:val="24"/>
          <w:szCs w:val="24"/>
        </w:rPr>
        <w:t xml:space="preserve">Explains that no routine blood monitoring is needed but annual renal and liver function checks are required   x   x   tick</w:t>
      </w:r>
    </w:p>
    <w:p>
      <w:r>
        <w:rPr>
          <w:rFonts w:ascii="Arial" w:cs="Arial" w:eastAsia="Arial" w:hAnsi="Arial"/>
          <w:b w:val="false"/>
          <w:bCs w:val="false"/>
          <w:sz w:val="24"/>
          <w:szCs w:val="24"/>
        </w:rPr>
        <w:t xml:space="preserve">Explains interactions — avoid NSAIDs, check with GP before starting any new medication   x   x   tick</w:t>
      </w:r>
    </w:p>
    <w:p>
      <w:r>
        <w:rPr>
          <w:rFonts w:ascii="Arial" w:cs="Arial" w:eastAsia="Arial" w:hAnsi="Arial"/>
          <w:b w:val="false"/>
          <w:bCs w:val="false"/>
          <w:sz w:val="24"/>
          <w:szCs w:val="24"/>
        </w:rPr>
        <w:t xml:space="preserve">Checks understanding using teach-back before closing   x   tick   tick</w:t>
      </w:r>
    </w:p>
    <w:p>
      <w:r>
        <w:rPr>
          <w:rFonts w:ascii="Arial" w:cs="Arial" w:eastAsia="Arial" w:hAnsi="Arial"/>
          <w:sz w:val="24"/>
          <w:szCs w:val="24"/>
        </w:rPr>
        <w:t xml:space="preserve"/>
      </w:r>
    </w:p>
    <w:p>
      <w:r>
        <w:rPr>
          <w:rFonts w:ascii="Arial" w:cs="Arial" w:eastAsia="Arial" w:hAnsi="Arial"/>
          <w:b w:val="false"/>
          <w:bCs w:val="false"/>
          <w:sz w:val="24"/>
          <w:szCs w:val="24"/>
        </w:rPr>
        <w:t xml:space="preserve">Each row is one behaviour the examiner watches for. A tick means a candidate at that level is expected to do it. The Distinction column ticks more rows — the harder behaviours separate a pass from a distinction.</w:t>
      </w:r>
    </w:p>
    <w:p>
      <w:r>
        <w:rPr>
          <w:rFonts w:ascii="Arial" w:cs="Arial" w:eastAsia="Arial" w:hAnsi="Arial"/>
          <w:sz w:val="24"/>
          <w:szCs w:val="24"/>
        </w:rPr>
        <w:t xml:space="preserve"/>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4 · Worked Transcripts</w:t>
      </w:r>
    </w:p>
    <w:p>
      <w:r>
        <w:rPr>
          <w:rFonts w:ascii="Arial" w:cs="Arial" w:eastAsia="Arial" w:hAnsi="Arial"/>
          <w:sz w:val="24"/>
          <w:szCs w:val="24"/>
        </w:rPr>
        <w:t xml:space="preserve"/>
      </w:r>
    </w:p>
    <w:p>
      <w:r>
        <w:rPr>
          <w:rFonts w:ascii="Arial" w:cs="Arial" w:eastAsia="Arial" w:hAnsi="Arial"/>
          <w:b w:val="false"/>
          <w:bCs w:val="false"/>
          <w:sz w:val="24"/>
          <w:szCs w:val="24"/>
        </w:rPr>
        <w:t xml:space="preserve">Three model run-throughs of the same station at three performance levels.</w:t>
      </w:r>
    </w:p>
    <w:p>
      <w:r>
        <w:rPr>
          <w:rFonts w:ascii="Arial" w:cs="Arial" w:eastAsia="Arial" w:hAnsi="Arial"/>
          <w:sz w:val="24"/>
          <w:szCs w:val="24"/>
        </w:rPr>
        <w:t xml:space="preserve"/>
      </w:r>
    </w:p>
    <w:p>
      <w:r>
        <w:rPr>
          <w:rFonts w:ascii="Arial" w:cs="Arial" w:eastAsia="Arial" w:hAnsi="Arial"/>
          <w:sz w:val="24"/>
          <w:szCs w:val="24"/>
        </w:rPr>
        <w:t xml:space="preserve"/>
      </w:r>
    </w:p>
    <w:p>
      <w:pPr>
        <w:pStyle w:val="Heading3"/>
      </w:pPr>
      <w:r>
        <w:rPr>
          <w:rFonts w:ascii="Arial" w:cs="Arial" w:eastAsia="Arial" w:hAnsi="Arial"/>
          <w:b/>
          <w:bCs/>
          <w:sz w:val="24"/>
          <w:szCs w:val="24"/>
        </w:rPr>
        <w:t xml:space="preserve">FAIL</w:t>
      </w:r>
    </w:p>
    <w:p>
      <w:r>
        <w:rPr>
          <w:rFonts w:ascii="Arial" w:cs="Arial" w:eastAsia="Arial" w:hAnsi="Arial"/>
          <w:sz w:val="24"/>
          <w:szCs w:val="24"/>
        </w:rPr>
        <w:t xml:space="preserve"/>
      </w:r>
    </w:p>
    <w:p>
      <w:r>
        <w:rPr>
          <w:rFonts w:ascii="Arial" w:cs="Arial" w:eastAsia="Arial" w:hAnsi="Arial"/>
          <w:b w:val="false"/>
          <w:bCs w:val="false"/>
          <w:sz w:val="24"/>
          <w:szCs w:val="24"/>
        </w:rPr>
        <w:t xml:space="preserve">CANDIDATE: Mr Hutchinson, we are switching you from warfarin to apixaban. Just stop warfarin and start apixaban tomorrow. Take it twice a day. Any questions?</w:t>
      </w:r>
    </w:p>
    <w:p>
      <w:r>
        <w:rPr>
          <w:rFonts w:ascii="Arial" w:cs="Arial" w:eastAsia="Arial" w:hAnsi="Arial"/>
          <w:sz w:val="24"/>
          <w:szCs w:val="24"/>
        </w:rPr>
        <w:t xml:space="preserve"/>
      </w:r>
    </w:p>
    <w:p>
      <w:r>
        <w:rPr>
          <w:rFonts w:ascii="Arial" w:cs="Arial" w:eastAsia="Arial" w:hAnsi="Arial"/>
          <w:b w:val="false"/>
          <w:bCs w:val="false"/>
          <w:sz w:val="24"/>
          <w:szCs w:val="24"/>
        </w:rPr>
        <w:t xml:space="preserve">PATIENT: But how do I switch? Do I just stop warfarin straight away?</w:t>
      </w:r>
    </w:p>
    <w:p>
      <w:r>
        <w:rPr>
          <w:rFonts w:ascii="Arial" w:cs="Arial" w:eastAsia="Arial" w:hAnsi="Arial"/>
          <w:sz w:val="24"/>
          <w:szCs w:val="24"/>
        </w:rPr>
        <w:t xml:space="preserve"/>
      </w:r>
    </w:p>
    <w:p>
      <w:r>
        <w:rPr>
          <w:rFonts w:ascii="Arial" w:cs="Arial" w:eastAsia="Arial" w:hAnsi="Arial"/>
          <w:b w:val="false"/>
          <w:bCs w:val="false"/>
          <w:sz w:val="24"/>
          <w:szCs w:val="24"/>
        </w:rPr>
        <w:t xml:space="preserve">CANDIDATE: Yes, stop it and start the new one.</w:t>
      </w:r>
    </w:p>
    <w:p>
      <w:r>
        <w:rPr>
          <w:rFonts w:ascii="Arial" w:cs="Arial" w:eastAsia="Arial" w:hAnsi="Arial"/>
          <w:sz w:val="24"/>
          <w:szCs w:val="24"/>
        </w:rPr>
        <w:t xml:space="preserve"/>
      </w:r>
    </w:p>
    <w:p>
      <w:r>
        <w:rPr>
          <w:rFonts w:ascii="Arial" w:cs="Arial" w:eastAsia="Arial" w:hAnsi="Arial"/>
          <w:b w:val="false"/>
          <w:bCs w:val="false"/>
          <w:sz w:val="24"/>
          <w:szCs w:val="24"/>
        </w:rPr>
        <w:t xml:space="preserve">PATIENT: What if I forget a dose?</w:t>
      </w:r>
    </w:p>
    <w:p>
      <w:r>
        <w:rPr>
          <w:rFonts w:ascii="Arial" w:cs="Arial" w:eastAsia="Arial" w:hAnsi="Arial"/>
          <w:sz w:val="24"/>
          <w:szCs w:val="24"/>
        </w:rPr>
        <w:t xml:space="preserve"/>
      </w:r>
    </w:p>
    <w:p>
      <w:r>
        <w:rPr>
          <w:rFonts w:ascii="Arial" w:cs="Arial" w:eastAsia="Arial" w:hAnsi="Arial"/>
          <w:b w:val="false"/>
          <w:bCs w:val="false"/>
          <w:sz w:val="24"/>
          <w:szCs w:val="24"/>
        </w:rPr>
        <w:t xml:space="preserve">CANDIDATE: Just take it when you remember.</w:t>
      </w:r>
    </w:p>
    <w:p>
      <w:r>
        <w:rPr>
          <w:rFonts w:ascii="Arial" w:cs="Arial" w:eastAsia="Arial" w:hAnsi="Arial"/>
          <w:sz w:val="24"/>
          <w:szCs w:val="24"/>
        </w:rPr>
        <w:t xml:space="preserve"/>
      </w:r>
    </w:p>
    <w:p>
      <w:r>
        <w:rPr>
          <w:rFonts w:ascii="Arial" w:cs="Arial" w:eastAsia="Arial" w:hAnsi="Arial"/>
          <w:b w:val="false"/>
          <w:bCs w:val="false"/>
          <w:sz w:val="24"/>
          <w:szCs w:val="24"/>
        </w:rPr>
        <w:t xml:space="preserve">Examiner note: Did not explain why the switch is happening. Incorrect switching instruction — stopping warfarin and starting a DOAC immediately can result in a period of under-anticoagulation or over-anticoagulation depending on INR. No bleeding advice. No dose guidance. No teach-back.</w:t>
      </w:r>
    </w:p>
    <w:p>
      <w:r>
        <w:rPr>
          <w:rFonts w:ascii="Arial" w:cs="Arial" w:eastAsia="Arial" w:hAnsi="Arial"/>
          <w:sz w:val="24"/>
          <w:szCs w:val="24"/>
        </w:rPr>
        <w:t xml:space="preserve"/>
      </w:r>
    </w:p>
    <w:p>
      <w:r>
        <w:rPr>
          <w:rFonts w:ascii="Arial" w:cs="Arial" w:eastAsia="Arial" w:hAnsi="Arial"/>
          <w:b w:val="false"/>
          <w:bCs w:val="false"/>
          <w:sz w:val="24"/>
          <w:szCs w:val="24"/>
        </w:rPr>
        <w:t xml:space="preserve">Summary: No explanation for switch; incorrect switching process; no bleeding advice; no missed dose guidance; no teach-back.</w:t>
      </w:r>
    </w:p>
    <w:p>
      <w:r>
        <w:rPr>
          <w:rFonts w:ascii="Arial" w:cs="Arial" w:eastAsia="Arial" w:hAnsi="Arial"/>
          <w:sz w:val="24"/>
          <w:szCs w:val="24"/>
        </w:rPr>
        <w:t xml:space="preserve"/>
      </w:r>
    </w:p>
    <w:p>
      <w:r>
        <w:rPr>
          <w:rFonts w:ascii="Arial" w:cs="Arial" w:eastAsia="Arial" w:hAnsi="Arial"/>
          <w:sz w:val="24"/>
          <w:szCs w:val="24"/>
        </w:rPr>
        <w:t xml:space="preserve"/>
      </w:r>
    </w:p>
    <w:p>
      <w:pPr>
        <w:pStyle w:val="Heading3"/>
      </w:pPr>
      <w:r>
        <w:rPr>
          <w:rFonts w:ascii="Arial" w:cs="Arial" w:eastAsia="Arial" w:hAnsi="Arial"/>
          <w:b/>
          <w:bCs/>
          <w:sz w:val="24"/>
          <w:szCs w:val="24"/>
        </w:rPr>
        <w:t xml:space="preserve">PASS</w:t>
      </w:r>
    </w:p>
    <w:p>
      <w:r>
        <w:rPr>
          <w:rFonts w:ascii="Arial" w:cs="Arial" w:eastAsia="Arial" w:hAnsi="Arial"/>
          <w:sz w:val="24"/>
          <w:szCs w:val="24"/>
        </w:rPr>
        <w:t xml:space="preserve"/>
      </w:r>
    </w:p>
    <w:p>
      <w:r>
        <w:rPr>
          <w:rFonts w:ascii="Arial" w:cs="Arial" w:eastAsia="Arial" w:hAnsi="Arial"/>
          <w:b w:val="false"/>
          <w:bCs w:val="false"/>
          <w:sz w:val="24"/>
          <w:szCs w:val="24"/>
        </w:rPr>
        <w:t xml:space="preserve">CANDIDATE: Mr Hutchinson, I am Dr Smith. I understand you have some concerns about switching from warfarin. Let me explain everything clearly.</w:t>
      </w:r>
    </w:p>
    <w:p>
      <w:r>
        <w:rPr>
          <w:rFonts w:ascii="Arial" w:cs="Arial" w:eastAsia="Arial" w:hAnsi="Arial"/>
          <w:sz w:val="24"/>
          <w:szCs w:val="24"/>
        </w:rPr>
        <w:t xml:space="preserve"/>
      </w:r>
    </w:p>
    <w:p>
      <w:r>
        <w:rPr>
          <w:rFonts w:ascii="Arial" w:cs="Arial" w:eastAsia="Arial" w:hAnsi="Arial"/>
          <w:b w:val="false"/>
          <w:bCs w:val="false"/>
          <w:sz w:val="24"/>
          <w:szCs w:val="24"/>
        </w:rPr>
        <w:t xml:space="preserve">The reason for the switch is that your warfarin levels have been quite variable over the past year — sometimes too high, sometimes too low. When the levels are unstable, the protection against stroke is not as reliable. Apixaban is a newer type of blood thinner that works at a fixed dose without needing regular blood tests, which many patients find much simpler.</w:t>
      </w:r>
    </w:p>
    <w:p>
      <w:r>
        <w:rPr>
          <w:rFonts w:ascii="Arial" w:cs="Arial" w:eastAsia="Arial" w:hAnsi="Arial"/>
          <w:sz w:val="24"/>
          <w:szCs w:val="24"/>
        </w:rPr>
        <w:t xml:space="preserve"/>
      </w:r>
    </w:p>
    <w:p>
      <w:r>
        <w:rPr>
          <w:rFonts w:ascii="Arial" w:cs="Arial" w:eastAsia="Arial" w:hAnsi="Arial"/>
          <w:b w:val="false"/>
          <w:bCs w:val="false"/>
          <w:sz w:val="24"/>
          <w:szCs w:val="24"/>
        </w:rPr>
        <w:t xml:space="preserve">To switch safely, you do not stop warfarin and start apixaban on the same day. Instead, we will check your INR first. When it comes back below 2.0, that is when you start the apixaban. This ensures there is no gap in your protection and no overlap that could increase your bleeding risk.</w:t>
      </w:r>
    </w:p>
    <w:p>
      <w:r>
        <w:rPr>
          <w:rFonts w:ascii="Arial" w:cs="Arial" w:eastAsia="Arial" w:hAnsi="Arial"/>
          <w:sz w:val="24"/>
          <w:szCs w:val="24"/>
        </w:rPr>
        <w:t xml:space="preserve"/>
      </w:r>
    </w:p>
    <w:p>
      <w:r>
        <w:rPr>
          <w:rFonts w:ascii="Arial" w:cs="Arial" w:eastAsia="Arial" w:hAnsi="Arial"/>
          <w:b w:val="false"/>
          <w:bCs w:val="false"/>
          <w:sz w:val="24"/>
          <w:szCs w:val="24"/>
        </w:rPr>
        <w:t xml:space="preserve">Apixaban is taken twice a day — 5mg in the morning and 5mg in the evening. It is important to take both doses. If you miss a dose, take it as soon as you remember — but if it is nearly time for your next dose, just skip the missed one and carry on. Never take two doses at the same time to make up for a missed one.</w:t>
      </w:r>
    </w:p>
    <w:p>
      <w:r>
        <w:rPr>
          <w:rFonts w:ascii="Arial" w:cs="Arial" w:eastAsia="Arial" w:hAnsi="Arial"/>
          <w:sz w:val="24"/>
          <w:szCs w:val="24"/>
        </w:rPr>
        <w:t xml:space="preserve"/>
      </w:r>
    </w:p>
    <w:p>
      <w:r>
        <w:rPr>
          <w:rFonts w:ascii="Arial" w:cs="Arial" w:eastAsia="Arial" w:hAnsi="Arial"/>
          <w:b w:val="false"/>
          <w:bCs w:val="false"/>
          <w:sz w:val="24"/>
          <w:szCs w:val="24"/>
        </w:rPr>
        <w:t xml:space="preserve">The main risk with any blood thinner is bleeding. If you notice blood in your urine or stools, vomit blood, have a severe headache, or have a fall and hit your head, you should seek urgent medical attention and tell the team you are on apixaban.</w:t>
      </w:r>
    </w:p>
    <w:p>
      <w:r>
        <w:rPr>
          <w:rFonts w:ascii="Arial" w:cs="Arial" w:eastAsia="Arial" w:hAnsi="Arial"/>
          <w:sz w:val="24"/>
          <w:szCs w:val="24"/>
        </w:rPr>
        <w:t xml:space="preserve"/>
      </w:r>
    </w:p>
    <w:p>
      <w:r>
        <w:rPr>
          <w:rFonts w:ascii="Arial" w:cs="Arial" w:eastAsia="Arial" w:hAnsi="Arial"/>
          <w:b w:val="false"/>
          <w:bCs w:val="false"/>
          <w:sz w:val="24"/>
          <w:szCs w:val="24"/>
        </w:rPr>
        <w:t xml:space="preserve">(Checks understanding.) Can you tell me in your own words when you start the apixaban?</w:t>
      </w:r>
    </w:p>
    <w:p>
      <w:r>
        <w:rPr>
          <w:rFonts w:ascii="Arial" w:cs="Arial" w:eastAsia="Arial" w:hAnsi="Arial"/>
          <w:sz w:val="24"/>
          <w:szCs w:val="24"/>
        </w:rPr>
        <w:t xml:space="preserve"/>
      </w:r>
    </w:p>
    <w:p>
      <w:r>
        <w:rPr>
          <w:rFonts w:ascii="Arial" w:cs="Arial" w:eastAsia="Arial" w:hAnsi="Arial"/>
          <w:b w:val="false"/>
          <w:bCs w:val="false"/>
          <w:sz w:val="24"/>
          <w:szCs w:val="24"/>
        </w:rPr>
        <w:t xml:space="preserve">PATIENT: When my INR comes below 2?</w:t>
      </w:r>
    </w:p>
    <w:p>
      <w:r>
        <w:rPr>
          <w:rFonts w:ascii="Arial" w:cs="Arial" w:eastAsia="Arial" w:hAnsi="Arial"/>
          <w:sz w:val="24"/>
          <w:szCs w:val="24"/>
        </w:rPr>
        <w:t xml:space="preserve"/>
      </w:r>
    </w:p>
    <w:p>
      <w:r>
        <w:rPr>
          <w:rFonts w:ascii="Arial" w:cs="Arial" w:eastAsia="Arial" w:hAnsi="Arial"/>
          <w:b w:val="false"/>
          <w:bCs w:val="false"/>
          <w:sz w:val="24"/>
          <w:szCs w:val="24"/>
        </w:rPr>
        <w:t xml:space="preserve">CANDIDATE: Exactly right.</w:t>
      </w:r>
    </w:p>
    <w:p>
      <w:r>
        <w:rPr>
          <w:rFonts w:ascii="Arial" w:cs="Arial" w:eastAsia="Arial" w:hAnsi="Arial"/>
          <w:sz w:val="24"/>
          <w:szCs w:val="24"/>
        </w:rPr>
        <w:t xml:space="preserve"/>
      </w:r>
    </w:p>
    <w:p>
      <w:r>
        <w:rPr>
          <w:rFonts w:ascii="Arial" w:cs="Arial" w:eastAsia="Arial" w:hAnsi="Arial"/>
          <w:b w:val="false"/>
          <w:bCs w:val="false"/>
          <w:sz w:val="24"/>
          <w:szCs w:val="24"/>
        </w:rPr>
        <w:t xml:space="preserve">Examiner note: Explained the reason for switch in plain language. Correct switching process stated. Correct dose. Missed dose advice correct. Bleeding red flags given. Teach-back completed.</w:t>
      </w:r>
    </w:p>
    <w:p>
      <w:r>
        <w:rPr>
          <w:rFonts w:ascii="Arial" w:cs="Arial" w:eastAsia="Arial" w:hAnsi="Arial"/>
          <w:sz w:val="24"/>
          <w:szCs w:val="24"/>
        </w:rPr>
        <w:t xml:space="preserve"/>
      </w:r>
    </w:p>
    <w:p>
      <w:r>
        <w:rPr>
          <w:rFonts w:ascii="Arial" w:cs="Arial" w:eastAsia="Arial" w:hAnsi="Arial"/>
          <w:b w:val="false"/>
          <w:bCs w:val="false"/>
          <w:sz w:val="24"/>
          <w:szCs w:val="24"/>
        </w:rPr>
        <w:t xml:space="preserve">Summary: Reason explained; correct switching process; correct dose; missed dose advice; bleeding red flags; teach-back.</w:t>
      </w:r>
    </w:p>
    <w:p>
      <w:r>
        <w:rPr>
          <w:rFonts w:ascii="Arial" w:cs="Arial" w:eastAsia="Arial" w:hAnsi="Arial"/>
          <w:sz w:val="24"/>
          <w:szCs w:val="24"/>
        </w:rPr>
        <w:t xml:space="preserve"/>
      </w:r>
    </w:p>
    <w:p>
      <w:r>
        <w:rPr>
          <w:rFonts w:ascii="Arial" w:cs="Arial" w:eastAsia="Arial" w:hAnsi="Arial"/>
          <w:b w:val="false"/>
          <w:bCs w:val="false"/>
          <w:sz w:val="24"/>
          <w:szCs w:val="24"/>
        </w:rPr>
        <w:t xml:space="preserve">What was missed (kept from a higher tier):</w:t>
      </w:r>
    </w:p>
    <w:p>
      <w:pPr>
        <w:pStyle w:val="ListParagraph"/>
        <w:numPr>
          <w:ilvl w:val="0"/>
          <w:numId w:val="2"/>
        </w:numPr>
      </w:pPr>
      <w:r>
        <w:rPr>
          <w:rFonts w:ascii="Arial" w:cs="Arial" w:eastAsia="Arial" w:hAnsi="Arial"/>
          <w:b w:val="false"/>
          <w:bCs w:val="false"/>
          <w:sz w:val="24"/>
          <w:szCs w:val="24"/>
        </w:rPr>
        <w:t xml:space="preserve">Did not mention anticoagulant alert card.</w:t>
      </w:r>
    </w:p>
    <w:p>
      <w:pPr>
        <w:pStyle w:val="ListParagraph"/>
        <w:numPr>
          <w:ilvl w:val="0"/>
          <w:numId w:val="2"/>
        </w:numPr>
      </w:pPr>
      <w:r>
        <w:rPr>
          <w:rFonts w:ascii="Arial" w:cs="Arial" w:eastAsia="Arial" w:hAnsi="Arial"/>
          <w:b w:val="false"/>
          <w:bCs w:val="false"/>
          <w:sz w:val="24"/>
          <w:szCs w:val="24"/>
        </w:rPr>
        <w:t xml:space="preserve">Did not mention annual renal and liver function checks.</w:t>
      </w:r>
    </w:p>
    <w:p>
      <w:pPr>
        <w:pStyle w:val="ListParagraph"/>
        <w:numPr>
          <w:ilvl w:val="0"/>
          <w:numId w:val="2"/>
        </w:numPr>
      </w:pPr>
      <w:r>
        <w:rPr>
          <w:rFonts w:ascii="Arial" w:cs="Arial" w:eastAsia="Arial" w:hAnsi="Arial"/>
          <w:b w:val="false"/>
          <w:bCs w:val="false"/>
          <w:sz w:val="24"/>
          <w:szCs w:val="24"/>
        </w:rPr>
        <w:t xml:space="preserve">Did not mention avoiding NSAIDs or checking before starting new medications.</w:t>
      </w:r>
    </w:p>
    <w:p>
      <w:pPr>
        <w:pStyle w:val="ListParagraph"/>
        <w:numPr>
          <w:ilvl w:val="0"/>
          <w:numId w:val="2"/>
        </w:numPr>
      </w:pPr>
      <w:r>
        <w:rPr>
          <w:rFonts w:ascii="Arial" w:cs="Arial" w:eastAsia="Arial" w:hAnsi="Arial"/>
          <w:b w:val="false"/>
          <w:bCs w:val="false"/>
          <w:sz w:val="24"/>
          <w:szCs w:val="24"/>
        </w:rPr>
        <w:t xml:space="preserve">Did not explain that no routine INR monitoring is needed.</w:t>
      </w:r>
    </w:p>
    <w:p>
      <w:r>
        <w:rPr>
          <w:rFonts w:ascii="Arial" w:cs="Arial" w:eastAsia="Arial" w:hAnsi="Arial"/>
          <w:sz w:val="24"/>
          <w:szCs w:val="24"/>
        </w:rPr>
        <w:t xml:space="preserve"/>
      </w:r>
    </w:p>
    <w:p>
      <w:r>
        <w:rPr>
          <w:rFonts w:ascii="Arial" w:cs="Arial" w:eastAsia="Arial" w:hAnsi="Arial"/>
          <w:sz w:val="24"/>
          <w:szCs w:val="24"/>
        </w:rPr>
        <w:t xml:space="preserve"/>
      </w:r>
    </w:p>
    <w:p>
      <w:pPr>
        <w:pStyle w:val="Heading3"/>
      </w:pPr>
      <w:r>
        <w:rPr>
          <w:rFonts w:ascii="Arial" w:cs="Arial" w:eastAsia="Arial" w:hAnsi="Arial"/>
          <w:b/>
          <w:bCs/>
          <w:sz w:val="24"/>
          <w:szCs w:val="24"/>
        </w:rPr>
        <w:t xml:space="preserve">DISTINCTION</w:t>
      </w:r>
    </w:p>
    <w:p>
      <w:r>
        <w:rPr>
          <w:rFonts w:ascii="Arial" w:cs="Arial" w:eastAsia="Arial" w:hAnsi="Arial"/>
          <w:sz w:val="24"/>
          <w:szCs w:val="24"/>
        </w:rPr>
        <w:t xml:space="preserve"/>
      </w:r>
    </w:p>
    <w:p>
      <w:r>
        <w:rPr>
          <w:rFonts w:ascii="Arial" w:cs="Arial" w:eastAsia="Arial" w:hAnsi="Arial"/>
          <w:b w:val="false"/>
          <w:bCs w:val="false"/>
          <w:sz w:val="24"/>
          <w:szCs w:val="24"/>
        </w:rPr>
        <w:t xml:space="preserve">CANDIDATE: Mr Hutchinson, I am Dr Smith. I am really glad you came in to talk through this — switching blood thinners can feel daunting and you deserve a clear explanation. Can I start by asking what your main concerns are?</w:t>
      </w:r>
    </w:p>
    <w:p>
      <w:r>
        <w:rPr>
          <w:rFonts w:ascii="Arial" w:cs="Arial" w:eastAsia="Arial" w:hAnsi="Arial"/>
          <w:sz w:val="24"/>
          <w:szCs w:val="24"/>
        </w:rPr>
        <w:t xml:space="preserve"/>
      </w:r>
    </w:p>
    <w:p>
      <w:r>
        <w:rPr>
          <w:rFonts w:ascii="Arial" w:cs="Arial" w:eastAsia="Arial" w:hAnsi="Arial"/>
          <w:b w:val="false"/>
          <w:bCs w:val="false"/>
          <w:sz w:val="24"/>
          <w:szCs w:val="24"/>
        </w:rPr>
        <w:t xml:space="preserve">PATIENT: I have been on warfarin for 6 years and it feels safe. I am worried about stopping it.</w:t>
      </w:r>
    </w:p>
    <w:p>
      <w:r>
        <w:rPr>
          <w:rFonts w:ascii="Arial" w:cs="Arial" w:eastAsia="Arial" w:hAnsi="Arial"/>
          <w:sz w:val="24"/>
          <w:szCs w:val="24"/>
        </w:rPr>
        <w:t xml:space="preserve"/>
      </w:r>
    </w:p>
    <w:p>
      <w:r>
        <w:rPr>
          <w:rFonts w:ascii="Arial" w:cs="Arial" w:eastAsia="Arial" w:hAnsi="Arial"/>
          <w:b w:val="false"/>
          <w:bCs w:val="false"/>
          <w:sz w:val="24"/>
          <w:szCs w:val="24"/>
        </w:rPr>
        <w:t xml:space="preserve">CANDIDATE: That is completely understandable. Warfarin has protected you well, and it is natural to feel anxious about changing. Let me explain why we are recommending the switch and then go through exactly how it is done.</w:t>
      </w:r>
    </w:p>
    <w:p>
      <w:r>
        <w:rPr>
          <w:rFonts w:ascii="Arial" w:cs="Arial" w:eastAsia="Arial" w:hAnsi="Arial"/>
          <w:sz w:val="24"/>
          <w:szCs w:val="24"/>
        </w:rPr>
        <w:t xml:space="preserve"/>
      </w:r>
    </w:p>
    <w:p>
      <w:r>
        <w:rPr>
          <w:rFonts w:ascii="Arial" w:cs="Arial" w:eastAsia="Arial" w:hAnsi="Arial"/>
          <w:b w:val="false"/>
          <w:bCs w:val="false"/>
          <w:sz w:val="24"/>
          <w:szCs w:val="24"/>
        </w:rPr>
        <w:t xml:space="preserve">The reason is this: over the last year, your INR — the test that measures how well the warfarin is working — has been quite unstable. Sometimes it has been too low, which means not enough protection. Sometimes too high, which increases the bleeding risk. When the INR is in range less than about 65% of the time, the guidelines say we should consider switching to a newer type of anticoagulant called a DOAC — a Direct Oral AntiCoagulant. Apixaban is one of these. It works at a predictable fixed dose, does not need routine blood test monitoring, and for most patients with atrial fibrillation it is at least as effective as warfarin and has a lower risk of serious bleeding — particularly brain haemorrhage.</w:t>
      </w:r>
    </w:p>
    <w:p>
      <w:r>
        <w:rPr>
          <w:rFonts w:ascii="Arial" w:cs="Arial" w:eastAsia="Arial" w:hAnsi="Arial"/>
          <w:sz w:val="24"/>
          <w:szCs w:val="24"/>
        </w:rPr>
        <w:t xml:space="preserve"/>
      </w:r>
    </w:p>
    <w:p>
      <w:r>
        <w:rPr>
          <w:rFonts w:ascii="Arial" w:cs="Arial" w:eastAsia="Arial" w:hAnsi="Arial"/>
          <w:b w:val="false"/>
          <w:bCs w:val="false"/>
          <w:sz w:val="24"/>
          <w:szCs w:val="24"/>
        </w:rPr>
        <w:t xml:space="preserve">(Switching process.) Here is exactly how the switch works. You do not stop warfarin and start apixaban on the same day. First, you stop taking warfarin. We then check your INR. As soon as it falls below 2.0 — which usually takes a few days — you start the apixaban. This prevents both a gap in protection and an overlap that could cause bleeding. I will arrange the INR check and contact you as soon as we have the result.</w:t>
      </w:r>
    </w:p>
    <w:p>
      <w:r>
        <w:rPr>
          <w:rFonts w:ascii="Arial" w:cs="Arial" w:eastAsia="Arial" w:hAnsi="Arial"/>
          <w:sz w:val="24"/>
          <w:szCs w:val="24"/>
        </w:rPr>
        <w:t xml:space="preserve"/>
      </w:r>
    </w:p>
    <w:p>
      <w:r>
        <w:rPr>
          <w:rFonts w:ascii="Arial" w:cs="Arial" w:eastAsia="Arial" w:hAnsi="Arial"/>
          <w:b w:val="false"/>
          <w:bCs w:val="false"/>
          <w:sz w:val="24"/>
          <w:szCs w:val="24"/>
        </w:rPr>
        <w:t xml:space="preserve">(Dose.) Apixaban is 5mg twice daily — one tablet in the morning and one in the evening, approximately 12 hours apart. I have checked your kidney function and you do not need a dose reduction.</w:t>
      </w:r>
    </w:p>
    <w:p>
      <w:r>
        <w:rPr>
          <w:rFonts w:ascii="Arial" w:cs="Arial" w:eastAsia="Arial" w:hAnsi="Arial"/>
          <w:sz w:val="24"/>
          <w:szCs w:val="24"/>
        </w:rPr>
        <w:t xml:space="preserve"/>
      </w:r>
    </w:p>
    <w:p>
      <w:r>
        <w:rPr>
          <w:rFonts w:ascii="Arial" w:cs="Arial" w:eastAsia="Arial" w:hAnsi="Arial"/>
          <w:b w:val="false"/>
          <w:bCs w:val="false"/>
          <w:sz w:val="24"/>
          <w:szCs w:val="24"/>
        </w:rPr>
        <w:t xml:space="preserve">(Missed dose.) If you miss a dose, take it as soon as you remember — as long as it is within 6 hours of when you should have taken it. If more than 6 hours have passed, skip that dose and take the next one at the usual time. Never take two doses to make up for one missed one.</w:t>
      </w:r>
    </w:p>
    <w:p>
      <w:r>
        <w:rPr>
          <w:rFonts w:ascii="Arial" w:cs="Arial" w:eastAsia="Arial" w:hAnsi="Arial"/>
          <w:sz w:val="24"/>
          <w:szCs w:val="24"/>
        </w:rPr>
        <w:t xml:space="preserve"/>
      </w:r>
    </w:p>
    <w:p>
      <w:r>
        <w:rPr>
          <w:rFonts w:ascii="Arial" w:cs="Arial" w:eastAsia="Arial" w:hAnsi="Arial"/>
          <w:b w:val="false"/>
          <w:bCs w:val="false"/>
          <w:sz w:val="24"/>
          <w:szCs w:val="24"/>
        </w:rPr>
        <w:t xml:space="preserve">(Bleeding advice.) The main risk is bleeding. Seek urgent medical attention if you notice blood in your urine or dark tarry stools, vomit blood or something that looks like coffee grounds, have a severe or unusual headache, develop sudden weakness or difficulty speaking, or have a significant fall or head injury. Always tell the ambulance crew and hospital staff that you are on apixaban.</w:t>
      </w:r>
    </w:p>
    <w:p>
      <w:r>
        <w:rPr>
          <w:rFonts w:ascii="Arial" w:cs="Arial" w:eastAsia="Arial" w:hAnsi="Arial"/>
          <w:sz w:val="24"/>
          <w:szCs w:val="24"/>
        </w:rPr>
        <w:t xml:space="preserve"/>
      </w:r>
    </w:p>
    <w:p>
      <w:r>
        <w:rPr>
          <w:rFonts w:ascii="Arial" w:cs="Arial" w:eastAsia="Arial" w:hAnsi="Arial"/>
          <w:b w:val="false"/>
          <w:bCs w:val="false"/>
          <w:sz w:val="24"/>
          <w:szCs w:val="24"/>
        </w:rPr>
        <w:t xml:space="preserve">(Monitoring.) Unlike warfarin, you do not need regular INR checks. But you will need a blood test once a year to check your kidney and liver function — apixaban is partly cleared by the kidneys, so we need to make sure they are working well enough.</w:t>
      </w:r>
    </w:p>
    <w:p>
      <w:r>
        <w:rPr>
          <w:rFonts w:ascii="Arial" w:cs="Arial" w:eastAsia="Arial" w:hAnsi="Arial"/>
          <w:sz w:val="24"/>
          <w:szCs w:val="24"/>
        </w:rPr>
        <w:t xml:space="preserve"/>
      </w:r>
    </w:p>
    <w:p>
      <w:r>
        <w:rPr>
          <w:rFonts w:ascii="Arial" w:cs="Arial" w:eastAsia="Arial" w:hAnsi="Arial"/>
          <w:b w:val="false"/>
          <w:bCs w:val="false"/>
          <w:sz w:val="24"/>
          <w:szCs w:val="24"/>
        </w:rPr>
        <w:t xml:space="preserve">(Interactions.) One important thing: avoid anti-inflammatory painkillers like ibuprofen or naproxen — they significantly increase the risk of bleeding when you are on apixaban. Paracetamol is fine for pain. And before starting any new medication — including over-the-counter tablets or herbal remedies — please check with the GP or pharmacist first.</w:t>
      </w:r>
    </w:p>
    <w:p>
      <w:r>
        <w:rPr>
          <w:rFonts w:ascii="Arial" w:cs="Arial" w:eastAsia="Arial" w:hAnsi="Arial"/>
          <w:sz w:val="24"/>
          <w:szCs w:val="24"/>
        </w:rPr>
        <w:t xml:space="preserve"/>
      </w:r>
    </w:p>
    <w:p>
      <w:r>
        <w:rPr>
          <w:rFonts w:ascii="Arial" w:cs="Arial" w:eastAsia="Arial" w:hAnsi="Arial"/>
          <w:b w:val="false"/>
          <w:bCs w:val="false"/>
          <w:sz w:val="24"/>
          <w:szCs w:val="24"/>
        </w:rPr>
        <w:t xml:space="preserve">(Alert card.) I am going to give you an anticoagulant alert card to carry in your wallet. It states that you are on apixaban and gives important information for any healthcare professional treating you in an emergency.</w:t>
      </w:r>
    </w:p>
    <w:p>
      <w:r>
        <w:rPr>
          <w:rFonts w:ascii="Arial" w:cs="Arial" w:eastAsia="Arial" w:hAnsi="Arial"/>
          <w:sz w:val="24"/>
          <w:szCs w:val="24"/>
        </w:rPr>
        <w:t xml:space="preserve"/>
      </w:r>
    </w:p>
    <w:p>
      <w:r>
        <w:rPr>
          <w:rFonts w:ascii="Arial" w:cs="Arial" w:eastAsia="Arial" w:hAnsi="Arial"/>
          <w:b w:val="false"/>
          <w:bCs w:val="false"/>
          <w:sz w:val="24"/>
          <w:szCs w:val="24"/>
        </w:rPr>
        <w:t xml:space="preserve">(Teach-back.) Before you go — can you walk me through what you will do when your INR result comes back?</w:t>
      </w:r>
    </w:p>
    <w:p>
      <w:r>
        <w:rPr>
          <w:rFonts w:ascii="Arial" w:cs="Arial" w:eastAsia="Arial" w:hAnsi="Arial"/>
          <w:sz w:val="24"/>
          <w:szCs w:val="24"/>
        </w:rPr>
        <w:t xml:space="preserve"/>
      </w:r>
    </w:p>
    <w:p>
      <w:r>
        <w:rPr>
          <w:rFonts w:ascii="Arial" w:cs="Arial" w:eastAsia="Arial" w:hAnsi="Arial"/>
          <w:b w:val="false"/>
          <w:bCs w:val="false"/>
          <w:sz w:val="24"/>
          <w:szCs w:val="24"/>
        </w:rPr>
        <w:t xml:space="preserve">PATIENT: Wait for you to call me. If the INR is below 2, I start the apixaban — 5mg in the morning and 5mg in the evening.</w:t>
      </w:r>
    </w:p>
    <w:p>
      <w:r>
        <w:rPr>
          <w:rFonts w:ascii="Arial" w:cs="Arial" w:eastAsia="Arial" w:hAnsi="Arial"/>
          <w:sz w:val="24"/>
          <w:szCs w:val="24"/>
        </w:rPr>
        <w:t xml:space="preserve"/>
      </w:r>
    </w:p>
    <w:p>
      <w:r>
        <w:rPr>
          <w:rFonts w:ascii="Arial" w:cs="Arial" w:eastAsia="Arial" w:hAnsi="Arial"/>
          <w:b w:val="false"/>
          <w:bCs w:val="false"/>
          <w:sz w:val="24"/>
          <w:szCs w:val="24"/>
        </w:rPr>
        <w:t xml:space="preserve">CANDIDATE: Perfect. And what do you do if you miss a dose?</w:t>
      </w:r>
    </w:p>
    <w:p>
      <w:r>
        <w:rPr>
          <w:rFonts w:ascii="Arial" w:cs="Arial" w:eastAsia="Arial" w:hAnsi="Arial"/>
          <w:sz w:val="24"/>
          <w:szCs w:val="24"/>
        </w:rPr>
        <w:t xml:space="preserve"/>
      </w:r>
    </w:p>
    <w:p>
      <w:r>
        <w:rPr>
          <w:rFonts w:ascii="Arial" w:cs="Arial" w:eastAsia="Arial" w:hAnsi="Arial"/>
          <w:b w:val="false"/>
          <w:bCs w:val="false"/>
          <w:sz w:val="24"/>
          <w:szCs w:val="24"/>
        </w:rPr>
        <w:t xml:space="preserve">PATIENT: Take it within 6 hours, otherwise skip it. Never double up.</w:t>
      </w:r>
    </w:p>
    <w:p>
      <w:r>
        <w:rPr>
          <w:rFonts w:ascii="Arial" w:cs="Arial" w:eastAsia="Arial" w:hAnsi="Arial"/>
          <w:sz w:val="24"/>
          <w:szCs w:val="24"/>
        </w:rPr>
        <w:t xml:space="preserve"/>
      </w:r>
    </w:p>
    <w:p>
      <w:r>
        <w:rPr>
          <w:rFonts w:ascii="Arial" w:cs="Arial" w:eastAsia="Arial" w:hAnsi="Arial"/>
          <w:b w:val="false"/>
          <w:bCs w:val="false"/>
          <w:sz w:val="24"/>
          <w:szCs w:val="24"/>
        </w:rPr>
        <w:t xml:space="preserve">CANDIDATE: Exactly right. You are very well prepared.</w:t>
      </w:r>
    </w:p>
    <w:p>
      <w:r>
        <w:rPr>
          <w:rFonts w:ascii="Arial" w:cs="Arial" w:eastAsia="Arial" w:hAnsi="Arial"/>
          <w:sz w:val="24"/>
          <w:szCs w:val="24"/>
        </w:rPr>
        <w:t xml:space="preserve"/>
      </w:r>
    </w:p>
    <w:p>
      <w:r>
        <w:rPr>
          <w:rFonts w:ascii="Arial" w:cs="Arial" w:eastAsia="Arial" w:hAnsi="Arial"/>
          <w:b w:val="false"/>
          <w:bCs w:val="false"/>
          <w:sz w:val="24"/>
          <w:szCs w:val="24"/>
        </w:rPr>
        <w:t xml:space="preserve">Examiner note: Exemplary. Prior concerns elicited. Full explanation of TTR and NICE switching criteria. Correct switching process with INR threshold of 2.0. Correct dose with renal check. Missed dose with 6-hour window. Full bleeding red flags. Annual renal and liver function checks explained. NSAIDs interaction named. Alert card provided. Teach-back on both switching process and missed dose.</w:t>
      </w:r>
    </w:p>
    <w:p>
      <w:r>
        <w:rPr>
          <w:rFonts w:ascii="Arial" w:cs="Arial" w:eastAsia="Arial" w:hAnsi="Arial"/>
          <w:sz w:val="24"/>
          <w:szCs w:val="24"/>
        </w:rPr>
        <w:t xml:space="preserve"/>
      </w:r>
    </w:p>
    <w:p>
      <w:r>
        <w:rPr>
          <w:rFonts w:ascii="Arial" w:cs="Arial" w:eastAsia="Arial" w:hAnsi="Arial"/>
          <w:b w:val="false"/>
          <w:bCs w:val="false"/>
          <w:sz w:val="24"/>
          <w:szCs w:val="24"/>
        </w:rPr>
        <w:t xml:space="preserve">Summary: Concerns elicited; TTR and NICE criteria explained; correct switching process (INR below 2.0); correct dose with renal check; missed dose with 6-hour window; bleeding red flags; annual renal and liver function; NSAIDs interaction; alert card; teach-back on switching and missed dose.</w:t>
      </w:r>
    </w:p>
    <w:p>
      <w:r>
        <w:rPr>
          <w:rFonts w:ascii="Arial" w:cs="Arial" w:eastAsia="Arial" w:hAnsi="Arial"/>
          <w:sz w:val="24"/>
          <w:szCs w:val="24"/>
        </w:rPr>
        <w:t xml:space="preserve"/>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5 · Cognition Layer — the AMaC Signature</w:t>
      </w:r>
    </w:p>
    <w:p>
      <w:r>
        <w:rPr>
          <w:rFonts w:ascii="Arial" w:cs="Arial" w:eastAsia="Arial" w:hAnsi="Arial"/>
          <w:sz w:val="24"/>
          <w:szCs w:val="24"/>
        </w:rPr>
        <w:t xml:space="preserve"/>
      </w:r>
    </w:p>
    <w:p>
      <w:pPr>
        <w:pStyle w:val="Heading3"/>
      </w:pPr>
      <w:r>
        <w:rPr>
          <w:rFonts w:ascii="Arial" w:cs="Arial" w:eastAsia="Arial" w:hAnsi="Arial"/>
          <w:b/>
          <w:bCs/>
          <w:sz w:val="24"/>
          <w:szCs w:val="24"/>
        </w:rPr>
        <w:t xml:space="preserve">Hook</w:t>
      </w:r>
    </w:p>
    <w:p>
      <w:r>
        <w:rPr>
          <w:rFonts w:ascii="Arial" w:cs="Arial" w:eastAsia="Arial" w:hAnsi="Arial"/>
          <w:sz w:val="24"/>
          <w:szCs w:val="24"/>
        </w:rPr>
        <w:t xml:space="preserve"/>
      </w:r>
    </w:p>
    <w:p>
      <w:r>
        <w:rPr>
          <w:rFonts w:ascii="Arial" w:cs="Arial" w:eastAsia="Arial" w:hAnsi="Arial"/>
          <w:b w:val="false"/>
          <w:bCs w:val="false"/>
          <w:sz w:val="24"/>
          <w:szCs w:val="24"/>
        </w:rPr>
        <w:t xml:space="preserve">Switching from warfarin to a DOAC is not just stopping one and starting another — the timing depends on the INR. Start too early and you overlap two anticoagulants. Start too late and there is a gap. The INR must be below 2.0. The candidate who says "stop warfarin and start apixaban the next day" has given advice that could cause harm.</w:t>
      </w:r>
    </w:p>
    <w:p>
      <w:r>
        <w:rPr>
          <w:rFonts w:ascii="Arial" w:cs="Arial" w:eastAsia="Arial" w:hAnsi="Arial"/>
          <w:sz w:val="24"/>
          <w:szCs w:val="24"/>
        </w:rPr>
        <w:t xml:space="preserve"/>
      </w:r>
    </w:p>
    <w:p>
      <w:pPr>
        <w:pStyle w:val="Heading3"/>
      </w:pPr>
      <w:r>
        <w:rPr>
          <w:rFonts w:ascii="Arial" w:cs="Arial" w:eastAsia="Arial" w:hAnsi="Arial"/>
          <w:b/>
          <w:bCs/>
          <w:sz w:val="24"/>
          <w:szCs w:val="24"/>
        </w:rPr>
        <w:t xml:space="preserve">Examiner trap</w:t>
      </w:r>
    </w:p>
    <w:p>
      <w:r>
        <w:rPr>
          <w:rFonts w:ascii="Arial" w:cs="Arial" w:eastAsia="Arial" w:hAnsi="Arial"/>
          <w:sz w:val="24"/>
          <w:szCs w:val="24"/>
        </w:rPr>
        <w:t xml:space="preserve"/>
      </w:r>
    </w:p>
    <w:p>
      <w:r>
        <w:rPr>
          <w:rFonts w:ascii="Arial" w:cs="Arial" w:eastAsia="Arial" w:hAnsi="Arial"/>
          <w:b w:val="false"/>
          <w:bCs w:val="false"/>
          <w:sz w:val="24"/>
          <w:szCs w:val="24"/>
        </w:rPr>
        <w:t xml:space="preserve">Two traps. First: getting the switching timing wrong. The INR must be below 2.0 before apixaban starts — not on the day warfarin is stopped. Second: not knowing the missed dose instruction. The 6-hour window is specific to apixaban and matters — candidates who just say "take it when you remember" without the 6-hour caveat are giving incomplete advice. (Both windows are acceptable: the BNF cites a 4-hour window and the SPC 6 hours — strong candidates acknowledge the local variation, while still giving the patient one clear instruction.)</w:t>
      </w:r>
    </w:p>
    <w:p>
      <w:r>
        <w:rPr>
          <w:rFonts w:ascii="Arial" w:cs="Arial" w:eastAsia="Arial" w:hAnsi="Arial"/>
          <w:sz w:val="24"/>
          <w:szCs w:val="24"/>
        </w:rPr>
        <w:t xml:space="preserve"/>
      </w:r>
    </w:p>
    <w:p>
      <w:pPr>
        <w:pStyle w:val="Heading3"/>
      </w:pPr>
      <w:r>
        <w:rPr>
          <w:rFonts w:ascii="Arial" w:cs="Arial" w:eastAsia="Arial" w:hAnsi="Arial"/>
          <w:b/>
          <w:bCs/>
          <w:sz w:val="24"/>
          <w:szCs w:val="24"/>
        </w:rPr>
        <w:t xml:space="preserve">Think · Say · Do</w:t>
      </w:r>
    </w:p>
    <w:p>
      <w:r>
        <w:rPr>
          <w:rFonts w:ascii="Arial" w:cs="Arial" w:eastAsia="Arial" w:hAnsi="Arial"/>
          <w:sz w:val="24"/>
          <w:szCs w:val="24"/>
        </w:rPr>
        <w:t xml:space="preserve"/>
      </w:r>
    </w:p>
    <w:p>
      <w:r>
        <w:rPr>
          <w:rFonts w:ascii="Arial" w:cs="Arial" w:eastAsia="Arial" w:hAnsi="Arial"/>
          <w:b w:val="false"/>
          <w:bCs w:val="false"/>
          <w:sz w:val="24"/>
          <w:szCs w:val="24"/>
        </w:rPr>
        <w:t xml:space="preserve">Step 1</w:t>
      </w:r>
    </w:p>
    <w:p>
      <w:r>
        <w:rPr>
          <w:rFonts w:ascii="Arial" w:cs="Arial" w:eastAsia="Arial" w:hAnsi="Arial"/>
          <w:b w:val="false"/>
          <w:bCs w:val="false"/>
          <w:sz w:val="24"/>
          <w:szCs w:val="24"/>
        </w:rPr>
        <w:t xml:space="preserve">Think: Explain why the switch is happening — TTR below 65% means warfarin is not reliably protecting against stroke.</w:t>
      </w:r>
    </w:p>
    <w:p>
      <w:r>
        <w:rPr>
          <w:rFonts w:ascii="Arial" w:cs="Arial" w:eastAsia="Arial" w:hAnsi="Arial"/>
          <w:b w:val="false"/>
          <w:bCs w:val="false"/>
          <w:sz w:val="24"/>
          <w:szCs w:val="24"/>
        </w:rPr>
        <w:t xml:space="preserve">Say: "Your INR has been unstable — in range less than 65% of the time. The guidelines recommend switching to a DOAC when this happens."</w:t>
      </w:r>
    </w:p>
    <w:p>
      <w:r>
        <w:rPr>
          <w:rFonts w:ascii="Arial" w:cs="Arial" w:eastAsia="Arial" w:hAnsi="Arial"/>
          <w:b w:val="false"/>
          <w:bCs w:val="false"/>
          <w:sz w:val="24"/>
          <w:szCs w:val="24"/>
        </w:rPr>
        <w:t xml:space="preserve">Do: Explain TTR in plain language. Link to stroke protection.</w:t>
      </w:r>
    </w:p>
    <w:p>
      <w:r>
        <w:rPr>
          <w:rFonts w:ascii="Arial" w:cs="Arial" w:eastAsia="Arial" w:hAnsi="Arial"/>
          <w:sz w:val="24"/>
          <w:szCs w:val="24"/>
        </w:rPr>
        <w:t xml:space="preserve"/>
      </w:r>
    </w:p>
    <w:p>
      <w:r>
        <w:rPr>
          <w:rFonts w:ascii="Arial" w:cs="Arial" w:eastAsia="Arial" w:hAnsi="Arial"/>
          <w:b w:val="false"/>
          <w:bCs w:val="false"/>
          <w:sz w:val="24"/>
          <w:szCs w:val="24"/>
        </w:rPr>
        <w:t xml:space="preserve">Step 2</w:t>
      </w:r>
    </w:p>
    <w:p>
      <w:r>
        <w:rPr>
          <w:rFonts w:ascii="Arial" w:cs="Arial" w:eastAsia="Arial" w:hAnsi="Arial"/>
          <w:b w:val="false"/>
          <w:bCs w:val="false"/>
          <w:sz w:val="24"/>
          <w:szCs w:val="24"/>
        </w:rPr>
        <w:t xml:space="preserve">Think: Switching process — stop warfarin, check INR, start apixaban when INR is below 2.0.</w:t>
      </w:r>
    </w:p>
    <w:p>
      <w:r>
        <w:rPr>
          <w:rFonts w:ascii="Arial" w:cs="Arial" w:eastAsia="Arial" w:hAnsi="Arial"/>
          <w:b w:val="false"/>
          <w:bCs w:val="false"/>
          <w:sz w:val="24"/>
          <w:szCs w:val="24"/>
        </w:rPr>
        <w:t xml:space="preserve">Say: "Stop warfarin now. We will check your INR. When it comes back below 2.0, you start the apixaban."</w:t>
      </w:r>
    </w:p>
    <w:p>
      <w:r>
        <w:rPr>
          <w:rFonts w:ascii="Arial" w:cs="Arial" w:eastAsia="Arial" w:hAnsi="Arial"/>
          <w:b w:val="false"/>
          <w:bCs w:val="false"/>
          <w:sz w:val="24"/>
          <w:szCs w:val="24"/>
        </w:rPr>
        <w:t xml:space="preserve">Do: State the INR threshold of 2.0 explicitly. Do not say "start the next day."</w:t>
      </w:r>
    </w:p>
    <w:p>
      <w:r>
        <w:rPr>
          <w:rFonts w:ascii="Arial" w:cs="Arial" w:eastAsia="Arial" w:hAnsi="Arial"/>
          <w:sz w:val="24"/>
          <w:szCs w:val="24"/>
        </w:rPr>
        <w:t xml:space="preserve"/>
      </w:r>
    </w:p>
    <w:p>
      <w:r>
        <w:rPr>
          <w:rFonts w:ascii="Arial" w:cs="Arial" w:eastAsia="Arial" w:hAnsi="Arial"/>
          <w:b w:val="false"/>
          <w:bCs w:val="false"/>
          <w:sz w:val="24"/>
          <w:szCs w:val="24"/>
        </w:rPr>
        <w:t xml:space="preserve">Step 3</w:t>
      </w:r>
    </w:p>
    <w:p>
      <w:r>
        <w:rPr>
          <w:rFonts w:ascii="Arial" w:cs="Arial" w:eastAsia="Arial" w:hAnsi="Arial"/>
          <w:b w:val="false"/>
          <w:bCs w:val="false"/>
          <w:sz w:val="24"/>
          <w:szCs w:val="24"/>
        </w:rPr>
        <w:t xml:space="preserve">Think: Correct dose — 5mg twice daily. Check for dose reduction criteria (age 80 or more, weight 60kg or less, creatinine 133 or more — 2 of 3 needed).</w:t>
      </w:r>
    </w:p>
    <w:p>
      <w:r>
        <w:rPr>
          <w:rFonts w:ascii="Arial" w:cs="Arial" w:eastAsia="Arial" w:hAnsi="Arial"/>
          <w:b w:val="false"/>
          <w:bCs w:val="false"/>
          <w:sz w:val="24"/>
          <w:szCs w:val="24"/>
        </w:rPr>
        <w:t xml:space="preserve">Say: "Apixaban is 5mg twice daily — morning and evening, 12 hours apart. I have checked your kidney function and you do not need a reduced dose."</w:t>
      </w:r>
    </w:p>
    <w:p>
      <w:r>
        <w:rPr>
          <w:rFonts w:ascii="Arial" w:cs="Arial" w:eastAsia="Arial" w:hAnsi="Arial"/>
          <w:b w:val="false"/>
          <w:bCs w:val="false"/>
          <w:sz w:val="24"/>
          <w:szCs w:val="24"/>
        </w:rPr>
        <w:t xml:space="preserve">Do: State the dose. Check and state dose reduction criteria.</w:t>
      </w:r>
    </w:p>
    <w:p>
      <w:r>
        <w:rPr>
          <w:rFonts w:ascii="Arial" w:cs="Arial" w:eastAsia="Arial" w:hAnsi="Arial"/>
          <w:sz w:val="24"/>
          <w:szCs w:val="24"/>
        </w:rPr>
        <w:t xml:space="preserve"/>
      </w:r>
    </w:p>
    <w:p>
      <w:r>
        <w:rPr>
          <w:rFonts w:ascii="Arial" w:cs="Arial" w:eastAsia="Arial" w:hAnsi="Arial"/>
          <w:b w:val="false"/>
          <w:bCs w:val="false"/>
          <w:sz w:val="24"/>
          <w:szCs w:val="24"/>
        </w:rPr>
        <w:t xml:space="preserve">Step 4</w:t>
      </w:r>
    </w:p>
    <w:p>
      <w:r>
        <w:rPr>
          <w:rFonts w:ascii="Arial" w:cs="Arial" w:eastAsia="Arial" w:hAnsi="Arial"/>
          <w:b w:val="false"/>
          <w:bCs w:val="false"/>
          <w:sz w:val="24"/>
          <w:szCs w:val="24"/>
        </w:rPr>
        <w:t xml:space="preserve">Think: Missed dose — take within 6 hours, otherwise skip. Never double up.</w:t>
      </w:r>
    </w:p>
    <w:p>
      <w:r>
        <w:rPr>
          <w:rFonts w:ascii="Arial" w:cs="Arial" w:eastAsia="Arial" w:hAnsi="Arial"/>
          <w:b w:val="false"/>
          <w:bCs w:val="false"/>
          <w:sz w:val="24"/>
          <w:szCs w:val="24"/>
        </w:rPr>
        <w:t xml:space="preserve">Say: "If you miss a dose, take it within 6 hours. If more than 6 hours have passed, skip that dose. Never take two doses at once."</w:t>
      </w:r>
    </w:p>
    <w:p>
      <w:r>
        <w:rPr>
          <w:rFonts w:ascii="Arial" w:cs="Arial" w:eastAsia="Arial" w:hAnsi="Arial"/>
          <w:b w:val="false"/>
          <w:bCs w:val="false"/>
          <w:sz w:val="24"/>
          <w:szCs w:val="24"/>
        </w:rPr>
        <w:t xml:space="preserve">Do: The 6-hour window is specific and must be stated.</w:t>
      </w:r>
    </w:p>
    <w:p>
      <w:r>
        <w:rPr>
          <w:rFonts w:ascii="Arial" w:cs="Arial" w:eastAsia="Arial" w:hAnsi="Arial"/>
          <w:sz w:val="24"/>
          <w:szCs w:val="24"/>
        </w:rPr>
        <w:t xml:space="preserve"/>
      </w:r>
    </w:p>
    <w:p>
      <w:r>
        <w:rPr>
          <w:rFonts w:ascii="Arial" w:cs="Arial" w:eastAsia="Arial" w:hAnsi="Arial"/>
          <w:b w:val="false"/>
          <w:bCs w:val="false"/>
          <w:sz w:val="24"/>
          <w:szCs w:val="24"/>
        </w:rPr>
        <w:t xml:space="preserve">Step 5</w:t>
      </w:r>
    </w:p>
    <w:p>
      <w:r>
        <w:rPr>
          <w:rFonts w:ascii="Arial" w:cs="Arial" w:eastAsia="Arial" w:hAnsi="Arial"/>
          <w:b w:val="false"/>
          <w:bCs w:val="false"/>
          <w:sz w:val="24"/>
          <w:szCs w:val="24"/>
        </w:rPr>
        <w:t xml:space="preserve">Think: Bleeding red flags, no routine monitoring, annual renal function, NSAIDs interaction, alert card.</w:t>
      </w:r>
    </w:p>
    <w:p>
      <w:r>
        <w:rPr>
          <w:rFonts w:ascii="Arial" w:cs="Arial" w:eastAsia="Arial" w:hAnsi="Arial"/>
          <w:b w:val="false"/>
          <w:bCs w:val="false"/>
          <w:sz w:val="24"/>
          <w:szCs w:val="24"/>
        </w:rPr>
        <w:t xml:space="preserve">Say: "No regular INR tests, but annual kidney function check. Avoid ibuprofen and naproxen. Carry your anticoagulant alert card."</w:t>
      </w:r>
    </w:p>
    <w:p>
      <w:r>
        <w:rPr>
          <w:rFonts w:ascii="Arial" w:cs="Arial" w:eastAsia="Arial" w:hAnsi="Arial"/>
          <w:b w:val="false"/>
          <w:bCs w:val="false"/>
          <w:sz w:val="24"/>
          <w:szCs w:val="24"/>
        </w:rPr>
        <w:t xml:space="preserve">Do: All four points in the same breath — monitoring, interactions, alert card, red flags.</w:t>
      </w:r>
    </w:p>
    <w:p>
      <w:r>
        <w:rPr>
          <w:rFonts w:ascii="Arial" w:cs="Arial" w:eastAsia="Arial" w:hAnsi="Arial"/>
          <w:sz w:val="24"/>
          <w:szCs w:val="24"/>
        </w:rPr>
        <w:t xml:space="preserve"/>
      </w:r>
    </w:p>
    <w:p>
      <w:pPr>
        <w:pStyle w:val="Heading3"/>
      </w:pPr>
      <w:r>
        <w:rPr>
          <w:rFonts w:ascii="Arial" w:cs="Arial" w:eastAsia="Arial" w:hAnsi="Arial"/>
          <w:b/>
          <w:bCs/>
          <w:sz w:val="24"/>
          <w:szCs w:val="24"/>
        </w:rPr>
        <w:t xml:space="preserve">Mark triggers</w:t>
      </w:r>
    </w:p>
    <w:p>
      <w:r>
        <w:rPr>
          <w:rFonts w:ascii="Arial" w:cs="Arial" w:eastAsia="Arial" w:hAnsi="Arial"/>
          <w:sz w:val="24"/>
          <w:szCs w:val="24"/>
        </w:rPr>
        <w:t xml:space="preserve"/>
      </w:r>
    </w:p>
    <w:p>
      <w:pPr>
        <w:pStyle w:val="ListParagraph"/>
        <w:numPr>
          <w:ilvl w:val="0"/>
          <w:numId w:val="2"/>
        </w:numPr>
      </w:pPr>
      <w:r>
        <w:rPr>
          <w:rFonts w:ascii="Arial" w:cs="Arial" w:eastAsia="Arial" w:hAnsi="Arial"/>
          <w:b w:val="false"/>
          <w:bCs w:val="false"/>
          <w:sz w:val="24"/>
          <w:szCs w:val="24"/>
        </w:rPr>
        <w:t xml:space="preserve">Explains reason for switch (labile INR, TTR below 65%)</w:t>
      </w:r>
    </w:p>
    <w:p>
      <w:pPr>
        <w:pStyle w:val="ListParagraph"/>
        <w:numPr>
          <w:ilvl w:val="0"/>
          <w:numId w:val="2"/>
        </w:numPr>
      </w:pPr>
      <w:r>
        <w:rPr>
          <w:rFonts w:ascii="Arial" w:cs="Arial" w:eastAsia="Arial" w:hAnsi="Arial"/>
          <w:b w:val="false"/>
          <w:bCs w:val="false"/>
          <w:sz w:val="24"/>
          <w:szCs w:val="24"/>
        </w:rPr>
        <w:t xml:space="preserve">States correct switching process (stop warfarin, start apixaban when INR below 2.0)</w:t>
      </w:r>
    </w:p>
    <w:p>
      <w:pPr>
        <w:pStyle w:val="ListParagraph"/>
        <w:numPr>
          <w:ilvl w:val="0"/>
          <w:numId w:val="2"/>
        </w:numPr>
      </w:pPr>
      <w:r>
        <w:rPr>
          <w:rFonts w:ascii="Arial" w:cs="Arial" w:eastAsia="Arial" w:hAnsi="Arial"/>
          <w:b w:val="false"/>
          <w:bCs w:val="false"/>
          <w:sz w:val="24"/>
          <w:szCs w:val="24"/>
        </w:rPr>
        <w:t xml:space="preserve">States correct dose (5mg twice daily) and checks dose reduction criteria</w:t>
      </w:r>
    </w:p>
    <w:p>
      <w:pPr>
        <w:pStyle w:val="ListParagraph"/>
        <w:numPr>
          <w:ilvl w:val="0"/>
          <w:numId w:val="2"/>
        </w:numPr>
      </w:pPr>
      <w:r>
        <w:rPr>
          <w:rFonts w:ascii="Arial" w:cs="Arial" w:eastAsia="Arial" w:hAnsi="Arial"/>
          <w:b w:val="false"/>
          <w:bCs w:val="false"/>
          <w:sz w:val="24"/>
          <w:szCs w:val="24"/>
        </w:rPr>
        <w:t xml:space="preserve">Gives missed dose advice with 6-hour window</w:t>
      </w:r>
    </w:p>
    <w:p>
      <w:pPr>
        <w:pStyle w:val="ListParagraph"/>
        <w:numPr>
          <w:ilvl w:val="0"/>
          <w:numId w:val="2"/>
        </w:numPr>
      </w:pPr>
      <w:r>
        <w:rPr>
          <w:rFonts w:ascii="Arial" w:cs="Arial" w:eastAsia="Arial" w:hAnsi="Arial"/>
          <w:b w:val="false"/>
          <w:bCs w:val="false"/>
          <w:sz w:val="24"/>
          <w:szCs w:val="24"/>
        </w:rPr>
        <w:t xml:space="preserve">States never double dose</w:t>
      </w:r>
    </w:p>
    <w:p>
      <w:pPr>
        <w:pStyle w:val="ListParagraph"/>
        <w:numPr>
          <w:ilvl w:val="0"/>
          <w:numId w:val="2"/>
        </w:numPr>
      </w:pPr>
      <w:r>
        <w:rPr>
          <w:rFonts w:ascii="Arial" w:cs="Arial" w:eastAsia="Arial" w:hAnsi="Arial"/>
          <w:b w:val="false"/>
          <w:bCs w:val="false"/>
          <w:sz w:val="24"/>
          <w:szCs w:val="24"/>
        </w:rPr>
        <w:t xml:space="preserve">Gives bleeding red flags</w:t>
      </w:r>
    </w:p>
    <w:p>
      <w:pPr>
        <w:pStyle w:val="ListParagraph"/>
        <w:numPr>
          <w:ilvl w:val="0"/>
          <w:numId w:val="2"/>
        </w:numPr>
      </w:pPr>
      <w:r>
        <w:rPr>
          <w:rFonts w:ascii="Arial" w:cs="Arial" w:eastAsia="Arial" w:hAnsi="Arial"/>
          <w:b w:val="false"/>
          <w:bCs w:val="false"/>
          <w:sz w:val="24"/>
          <w:szCs w:val="24"/>
        </w:rPr>
        <w:t xml:space="preserve">Advises annual renal function check</w:t>
      </w:r>
    </w:p>
    <w:p>
      <w:pPr>
        <w:pStyle w:val="ListParagraph"/>
        <w:numPr>
          <w:ilvl w:val="0"/>
          <w:numId w:val="2"/>
        </w:numPr>
      </w:pPr>
      <w:r>
        <w:rPr>
          <w:rFonts w:ascii="Arial" w:cs="Arial" w:eastAsia="Arial" w:hAnsi="Arial"/>
          <w:b w:val="false"/>
          <w:bCs w:val="false"/>
          <w:sz w:val="24"/>
          <w:szCs w:val="24"/>
        </w:rPr>
        <w:t xml:space="preserve">Mentions NSAIDs interaction</w:t>
      </w:r>
    </w:p>
    <w:p>
      <w:pPr>
        <w:pStyle w:val="ListParagraph"/>
        <w:numPr>
          <w:ilvl w:val="0"/>
          <w:numId w:val="2"/>
        </w:numPr>
      </w:pPr>
      <w:r>
        <w:rPr>
          <w:rFonts w:ascii="Arial" w:cs="Arial" w:eastAsia="Arial" w:hAnsi="Arial"/>
          <w:b w:val="false"/>
          <w:bCs w:val="false"/>
          <w:sz w:val="24"/>
          <w:szCs w:val="24"/>
        </w:rPr>
        <w:t xml:space="preserve">Gives anticoagulant alert card</w:t>
      </w:r>
    </w:p>
    <w:p>
      <w:pPr>
        <w:pStyle w:val="ListParagraph"/>
        <w:numPr>
          <w:ilvl w:val="0"/>
          <w:numId w:val="2"/>
        </w:numPr>
      </w:pPr>
      <w:r>
        <w:rPr>
          <w:rFonts w:ascii="Arial" w:cs="Arial" w:eastAsia="Arial" w:hAnsi="Arial"/>
          <w:b w:val="false"/>
          <w:bCs w:val="false"/>
          <w:sz w:val="24"/>
          <w:szCs w:val="24"/>
        </w:rPr>
        <w:t xml:space="preserve">Teach-back before closing</w:t>
      </w:r>
    </w:p>
    <w:p>
      <w:r>
        <w:rPr>
          <w:rFonts w:ascii="Arial" w:cs="Arial" w:eastAsia="Arial" w:hAnsi="Arial"/>
          <w:sz w:val="24"/>
          <w:szCs w:val="24"/>
        </w:rPr>
        <w:t xml:space="preserve"/>
      </w:r>
    </w:p>
    <w:p>
      <w:r>
        <w:rPr>
          <w:rFonts w:ascii="Arial" w:cs="Arial" w:eastAsia="Arial" w:hAnsi="Arial"/>
          <w:b w:val="false"/>
          <w:bCs w:val="false"/>
          <w:sz w:val="24"/>
          <w:szCs w:val="24"/>
        </w:rPr>
        <w:t xml:space="preserve">This is the part that makes AMaC different. The Hook is the one-line "why this station bites"; the Examiner Trap is the mistake most candidates make; Think/Say/Do turns reasoning into actual words and actions; and Mark Triggers are the concrete, tickable behaviours that win marks. Every new station needs all four.</w:t>
      </w:r>
    </w:p>
    <w:p>
      <w:r>
        <w:rPr>
          <w:rFonts w:ascii="Arial" w:cs="Arial" w:eastAsia="Arial" w:hAnsi="Arial"/>
          <w:sz w:val="24"/>
          <w:szCs w:val="24"/>
        </w:rPr>
        <w:t xml:space="preserve"/>
      </w:r>
    </w:p>
    <w:p>
      <w:r>
        <w:rPr>
          <w:rFonts w:ascii="Arial" w:cs="Arial" w:eastAsia="Arial" w:hAnsi="Arial"/>
          <w:sz w:val="24"/>
          <w:szCs w:val="24"/>
        </w:rPr>
        <w:t xml:space="preserve"/>
      </w:r>
    </w:p>
    <w:p>
      <w:pPr>
        <w:pStyle w:val="Heading2"/>
      </w:pPr>
      <w:r>
        <w:rPr>
          <w:rFonts w:ascii="Arial" w:cs="Arial" w:eastAsia="Arial" w:hAnsi="Arial"/>
          <w:b/>
          <w:bCs/>
          <w:sz w:val="28"/>
          <w:szCs w:val="28"/>
        </w:rPr>
        <w:t xml:space="preserve">Sign-off</w:t>
      </w:r>
    </w:p>
    <w:p>
      <w:r>
        <w:rPr>
          <w:rFonts w:ascii="Arial" w:cs="Arial" w:eastAsia="Arial" w:hAnsi="Arial"/>
          <w:sz w:val="24"/>
          <w:szCs w:val="24"/>
        </w:rPr>
        <w:t xml:space="preserve"/>
      </w:r>
    </w:p>
    <w:p>
      <w:r>
        <w:rPr>
          <w:rFonts w:ascii="Arial" w:cs="Arial" w:eastAsia="Arial" w:hAnsi="Arial"/>
          <w:b w:val="false"/>
          <w:bCs w:val="false"/>
          <w:sz w:val="24"/>
          <w:szCs w:val="24"/>
        </w:rPr>
        <w:t xml:space="preserve">Status: Clinically reviewed and signed off by the AMaC clinical team. Cleared for publication.</w:t>
      </w:r>
    </w:p>
    <w:p>
      <w:r>
        <w:rPr>
          <w:rFonts w:ascii="Arial" w:cs="Arial" w:eastAsia="Arial" w:hAnsi="Arial"/>
          <w:b w:val="false"/>
          <w:bCs w:val="false"/>
          <w:sz w:val="24"/>
          <w:szCs w:val="24"/>
        </w:rPr>
        <w:t xml:space="preserve">Reviewer: ______________________________</w:t>
      </w:r>
    </w:p>
    <w:p>
      <w:r>
        <w:rPr>
          <w:rFonts w:ascii="Arial" w:cs="Arial" w:eastAsia="Arial" w:hAnsi="Arial"/>
          <w:b w:val="false"/>
          <w:bCs w:val="false"/>
          <w:sz w:val="24"/>
          <w:szCs w:val="24"/>
        </w:rPr>
        <w:t xml:space="preserve">Date: ______________________________</w:t>
      </w:r>
    </w:p>
    <w:p>
      <w:r>
        <w:rPr>
          <w:rFonts w:ascii="Arial" w:cs="Arial" w:eastAsia="Arial" w:hAnsi="Arial"/>
          <w:b w:val="false"/>
          <w:bCs w:val="false"/>
          <w:sz w:val="24"/>
          <w:szCs w:val="24"/>
        </w:rPr>
        <w:t xml:space="preserve">Notes: ______________________________</w:t>
      </w:r>
    </w:p>
    <w:p>
      <w:r>
        <w:rPr>
          <w:rFonts w:ascii="Arial" w:cs="Arial" w:eastAsia="Arial" w:hAnsi="Arial"/>
          <w:sz w:val="24"/>
          <w:szCs w:val="24"/>
        </w:rPr>
        <w:t xml:space="preserve"/>
      </w:r>
    </w:p>
    <w:p>
      <w:r>
        <w:rPr>
          <w:rFonts w:ascii="Arial" w:cs="Arial" w:eastAsia="Arial" w:hAnsi="Arial"/>
          <w:b w:val="false"/>
          <w:bCs w:val="false"/>
          <w:sz w:val="24"/>
          <w:szCs w:val="24"/>
        </w:rPr>
        <w:t xml:space="preserve">End of Station RX-21</w:t>
      </w:r>
    </w:p>
    <w:p>
      <w:r>
        <w:rPr>
          <w:rFonts w:ascii="Arial" w:cs="Arial" w:eastAsia="Arial" w:hAnsi="Arial"/>
          <w:sz w:val="24"/>
          <w:szCs w:val="24"/>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00000"/>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000000"/>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2026-06-24T21:57:49.157Z</dcterms:created>
  <dcterms:modified xsi:type="dcterms:W3CDTF">2026-06-24T21:57:49.157Z</dcterms:modified>
</cp:coreProperties>
</file>

<file path=docProps/custom.xml><?xml version="1.0" encoding="utf-8"?>
<Properties xmlns="http://schemas.openxmlformats.org/officeDocument/2006/custom-properties" xmlns:vt="http://schemas.openxmlformats.org/officeDocument/2006/docPropsVTypes"/>
</file>