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color w:val="C9A227"/>
          <w:sz w:val="18"/>
          <w:szCs w:val="18"/>
        </w:rPr>
        <w:t xml:space="preserve">AMaC PUBLISHING  ·  UKMLA / CPSA</w:t>
      </w:r>
    </w:p>
    <w:p>
      <w:pPr>
        <w:spacing w:after="30" w:before="0"/>
      </w:pPr>
      <w:r>
        <w:rPr>
          <w:rFonts w:ascii="Arial" w:cs="Arial" w:eastAsia="Arial" w:hAnsi="Arial"/>
          <w:b/>
          <w:bCs/>
          <w:i w:val="false"/>
          <w:iCs w:val="false"/>
          <w:color w:val="555555"/>
          <w:sz w:val="18"/>
          <w:szCs w:val="18"/>
        </w:rPr>
        <w:t xml:space="preserve">CPSA Gold-Standard Worked Example</w:t>
      </w:r>
    </w:p>
    <w:p>
      <w:pPr>
        <w:spacing w:after="20" w:before="0"/>
      </w:pPr>
      <w:r>
        <w:rPr>
          <w:rFonts w:ascii="Arial" w:cs="Arial" w:eastAsia="Arial" w:hAnsi="Arial"/>
          <w:b/>
          <w:bCs/>
          <w:i w:val="false"/>
          <w:iCs w:val="false"/>
          <w:color w:val="1B2A4A"/>
          <w:sz w:val="26"/>
          <w:szCs w:val="26"/>
        </w:rPr>
        <w:t xml:space="preserve">Station SRH-01 — Erectile Dysfunction — Sensitive Assessment</w:t>
      </w:r>
    </w:p>
    <w:p>
      <w:pPr>
        <w:spacing w:after="60" w:before="0"/>
      </w:pPr>
      <w:r>
        <w:rPr>
          <w:rFonts w:ascii="Arial" w:cs="Arial" w:eastAsia="Arial" w:hAnsi="Arial"/>
          <w:b w:val="false"/>
          <w:bCs w:val="false"/>
          <w:i/>
          <w:iCs/>
          <w:color w:val="555555"/>
          <w:sz w:val="18"/>
          <w:szCs w:val="18"/>
        </w:rPr>
        <w:t xml:space="preserve">Category: sexual and reproductive health</w:t>
      </w:r>
    </w:p>
    <w:p>
      <w:pPr>
        <w:pStyle w:val="Heading2"/>
        <w:spacing w:after="100" w:before="200"/>
      </w:pPr>
      <w:r>
        <w:rPr>
          <w:rFonts w:ascii="Arial" w:cs="Arial" w:eastAsia="Arial" w:hAnsi="Arial"/>
          <w:b/>
          <w:bCs/>
          <w:i w:val="false"/>
          <w:iCs w:val="false"/>
          <w:color w:val="1B2A4A"/>
          <w:sz w:val="22"/>
          <w:szCs w:val="22"/>
        </w:rPr>
        <w:t xml:space="preserve">1 · Brief</w:t>
      </w:r>
    </w:p>
    <w:p>
      <w:pPr>
        <w:spacing w:after="30" w:before="0"/>
      </w:pPr>
      <w:r>
        <w:rPr>
          <w:rFonts w:ascii="Arial" w:cs="Arial" w:eastAsia="Arial" w:hAnsi="Arial"/>
          <w:b/>
          <w:bCs/>
          <w:i w:val="false"/>
          <w:iCs w:val="false"/>
          <w:color w:val="1A1A1A"/>
          <w:sz w:val="19"/>
          <w:szCs w:val="19"/>
        </w:rPr>
        <w:t xml:space="preserve">Station ID:  </w:t>
      </w:r>
      <w:r>
        <w:rPr>
          <w:rFonts w:ascii="Arial" w:cs="Arial" w:eastAsia="Arial" w:hAnsi="Arial"/>
          <w:b w:val="false"/>
          <w:bCs w:val="false"/>
          <w:i w:val="false"/>
          <w:iCs w:val="false"/>
          <w:color w:val="1A1A1A"/>
          <w:sz w:val="19"/>
          <w:szCs w:val="19"/>
        </w:rPr>
        <w:t xml:space="preserve">SRH-01</w:t>
      </w:r>
    </w:p>
    <w:p>
      <w:pPr>
        <w:spacing w:after="30" w:before="0"/>
      </w:pPr>
      <w:r>
        <w:rPr>
          <w:rFonts w:ascii="Arial" w:cs="Arial" w:eastAsia="Arial" w:hAnsi="Arial"/>
          <w:b/>
          <w:bCs/>
          <w:i w:val="false"/>
          <w:iCs w:val="false"/>
          <w:color w:val="1A1A1A"/>
          <w:sz w:val="19"/>
          <w:szCs w:val="19"/>
        </w:rPr>
        <w:t xml:space="preserve">Setting:  </w:t>
      </w:r>
      <w:r>
        <w:rPr>
          <w:rFonts w:ascii="Arial" w:cs="Arial" w:eastAsia="Arial" w:hAnsi="Arial"/>
          <w:b w:val="false"/>
          <w:bCs w:val="false"/>
          <w:i w:val="false"/>
          <w:iCs w:val="false"/>
          <w:color w:val="1A1A1A"/>
          <w:sz w:val="19"/>
          <w:szCs w:val="19"/>
        </w:rPr>
        <w:t xml:space="preserve">GP surgery. You are the FY1.</w:t>
      </w:r>
    </w:p>
    <w:p>
      <w:pPr>
        <w:spacing w:after="30" w:before="0"/>
      </w:pPr>
      <w:r>
        <w:rPr>
          <w:rFonts w:ascii="Arial" w:cs="Arial" w:eastAsia="Arial" w:hAnsi="Arial"/>
          <w:b/>
          <w:bCs/>
          <w:i w:val="false"/>
          <w:iCs w:val="false"/>
          <w:color w:val="1A1A1A"/>
          <w:sz w:val="19"/>
          <w:szCs w:val="19"/>
        </w:rPr>
        <w:t xml:space="preserve">Time:  </w:t>
      </w:r>
      <w:r>
        <w:rPr>
          <w:rFonts w:ascii="Arial" w:cs="Arial" w:eastAsia="Arial" w:hAnsi="Arial"/>
          <w:b w:val="false"/>
          <w:bCs w:val="false"/>
          <w:i w:val="false"/>
          <w:iCs w:val="false"/>
          <w:color w:val="1A1A1A"/>
          <w:sz w:val="19"/>
          <w:szCs w:val="19"/>
        </w:rPr>
        <w:t xml:space="preserve">8 minutes</w:t>
      </w:r>
    </w:p>
    <w:p>
      <w:pPr>
        <w:spacing w:after="80" w:before="0"/>
      </w:pPr>
      <w:r>
        <w:rPr>
          <w:rFonts w:ascii="Arial" w:cs="Arial" w:eastAsia="Arial" w:hAnsi="Arial"/>
          <w:b/>
          <w:bCs/>
          <w:i w:val="false"/>
          <w:iCs w:val="false"/>
          <w:color w:val="1A1A1A"/>
          <w:sz w:val="19"/>
          <w:szCs w:val="19"/>
        </w:rPr>
        <w:t xml:space="preserve">Your role:  </w:t>
      </w:r>
      <w:r>
        <w:rPr>
          <w:rFonts w:ascii="Arial" w:cs="Arial" w:eastAsia="Arial" w:hAnsi="Arial"/>
          <w:b w:val="false"/>
          <w:bCs w:val="false"/>
          <w:i w:val="false"/>
          <w:iCs w:val="false"/>
          <w:color w:val="1A1A1A"/>
          <w:sz w:val="19"/>
          <w:szCs w:val="19"/>
        </w:rPr>
        <w:t xml:space="preserve">A 48-year-old man attends requesting help with erectile dysfunction. Take a sensitive history, assess cardiovascular risk, and manage appropriately.</w:t>
      </w:r>
    </w:p>
    <w:p>
      <w:pPr>
        <w:pStyle w:val="Heading2"/>
        <w:spacing w:after="100" w:before="200"/>
      </w:pPr>
      <w:r>
        <w:rPr>
          <w:rFonts w:ascii="Arial" w:cs="Arial" w:eastAsia="Arial" w:hAnsi="Arial"/>
          <w:b/>
          <w:bCs/>
          <w:i w:val="false"/>
          <w:iCs w:val="false"/>
          <w:color w:val="1B2A4A"/>
          <w:sz w:val="22"/>
          <w:szCs w:val="22"/>
        </w:rPr>
        <w:t xml:space="preserve">2 · Scenario</w:t>
      </w:r>
    </w:p>
    <w:p>
      <w:pPr>
        <w:spacing w:after="60" w:before="0"/>
      </w:pPr>
      <w:r>
        <w:rPr>
          <w:rFonts w:ascii="Arial" w:cs="Arial" w:eastAsia="Arial" w:hAnsi="Arial"/>
          <w:b w:val="false"/>
          <w:bCs w:val="false"/>
          <w:i w:val="false"/>
          <w:iCs w:val="false"/>
          <w:color w:val="1A1A1A"/>
          <w:sz w:val="19"/>
          <w:szCs w:val="19"/>
        </w:rPr>
        <w:t xml:space="preserve">Mr Andrew Hall, 48, erectile dysfunction for 8 months. Hypertension and type 2 diabetes; current smoker. On amlodipine and metformin. He is embarrassed and almost cancelled the appointment.</w:t>
      </w:r>
    </w:p>
    <w:p>
      <w:pPr>
        <w:spacing w:after="60" w:before="0"/>
      </w:pPr>
      <w:r>
        <w:rPr>
          <w:rFonts w:ascii="Arial" w:cs="Arial" w:eastAsia="Arial" w:hAnsi="Arial"/>
          <w:b w:val="false"/>
          <w:bCs w:val="false"/>
          <w:i w:val="false"/>
          <w:iCs w:val="false"/>
          <w:color w:val="1A1A1A"/>
          <w:sz w:val="19"/>
          <w:szCs w:val="19"/>
        </w:rPr>
        <w:t xml:space="preserve">The actor plays Mr Hall, who is uncomfortable and needs to be put at ease. He has not told anyone and is worried it means something is seriously wrong.</w:t>
      </w:r>
    </w:p>
    <w:p>
      <w:pPr>
        <w:pStyle w:val="Heading2"/>
        <w:spacing w:after="100" w:before="200"/>
      </w:pPr>
      <w:r>
        <w:rPr>
          <w:rFonts w:ascii="Arial" w:cs="Arial" w:eastAsia="Arial" w:hAnsi="Arial"/>
          <w:b/>
          <w:bCs/>
          <w:i w:val="false"/>
          <w:iCs w:val="false"/>
          <w:color w:val="1B2A4A"/>
          <w:sz w:val="22"/>
          <w:szCs w:val="22"/>
        </w:rPr>
        <w:t xml:space="preserve">3 · Examiner Marking Domains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5360"/>
        <w:gridCol w:w="1000"/>
        <w:gridCol w:w="1000"/>
        <w:gridCol w:w="2000"/>
      </w:tblGrid>
      <w:tr>
        <w:trPr>
          <w:tblHeader/>
        </w:trPr>
        <w:tc>
          <w:tcPr>
            <w:tcW w:type="dxa" w:w="5360"/>
            <w:tcBorders>
              <w:top w:val="single" w:color="CCCCCC" w:sz="4"/>
              <w:left w:val="single" w:color="CCCCCC" w:sz="4"/>
              <w:bottom w:val="single" w:color="CCCCCC" w:sz="4"/>
              <w:right w:val="single" w:color="CCCCCC" w:sz="4"/>
            </w:tcBorders>
            <w:shd w:fill="1B2A4A" w:val="clear"/>
            <w:tcMar>
              <w:top w:type="dxa" w:w="60"/>
              <w:left w:type="dxa" w:w="100"/>
              <w:bottom w:type="dxa" w:w="60"/>
              <w:right w:type="dxa" w:w="100"/>
            </w:tcMar>
          </w:tcPr>
          <w:p>
            <w:pPr>
              <w:spacing w:after="0" w:before="0"/>
            </w:pPr>
            <w:r>
              <w:rPr>
                <w:rFonts w:ascii="Arial" w:cs="Arial" w:eastAsia="Arial" w:hAnsi="Arial"/>
                <w:b/>
                <w:bCs/>
                <w:i w:val="false"/>
                <w:iCs w:val="false"/>
                <w:color w:val="FFFFFF"/>
                <w:sz w:val="17"/>
                <w:szCs w:val="17"/>
              </w:rPr>
              <w:t xml:space="preserve">Marking domain</w:t>
            </w:r>
          </w:p>
        </w:tc>
        <w:tc>
          <w:tcPr>
            <w:tcW w:type="dxa" w:w="1000"/>
            <w:tcBorders>
              <w:top w:val="single" w:color="CCCCCC" w:sz="4"/>
              <w:left w:val="single" w:color="CCCCCC" w:sz="4"/>
              <w:bottom w:val="single" w:color="CCCCCC" w:sz="4"/>
              <w:right w:val="single" w:color="CCCCCC" w:sz="4"/>
            </w:tcBorders>
            <w:shd w:fill="1B2A4A"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7"/>
                <w:szCs w:val="17"/>
              </w:rPr>
              <w:t xml:space="preserve">Fail</w:t>
            </w:r>
          </w:p>
        </w:tc>
        <w:tc>
          <w:tcPr>
            <w:tcW w:type="dxa" w:w="1000"/>
            <w:tcBorders>
              <w:top w:val="single" w:color="CCCCCC" w:sz="4"/>
              <w:left w:val="single" w:color="CCCCCC" w:sz="4"/>
              <w:bottom w:val="single" w:color="CCCCCC" w:sz="4"/>
              <w:right w:val="single" w:color="CCCCCC" w:sz="4"/>
            </w:tcBorders>
            <w:shd w:fill="1B2A4A"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7"/>
                <w:szCs w:val="17"/>
              </w:rPr>
              <w:t xml:space="preserve">Pass</w:t>
            </w:r>
          </w:p>
        </w:tc>
        <w:tc>
          <w:tcPr>
            <w:tcW w:type="dxa" w:w="2000"/>
            <w:tcBorders>
              <w:top w:val="single" w:color="CCCCCC" w:sz="4"/>
              <w:left w:val="single" w:color="CCCCCC" w:sz="4"/>
              <w:bottom w:val="single" w:color="CCCCCC" w:sz="4"/>
              <w:right w:val="single" w:color="CCCCCC" w:sz="4"/>
            </w:tcBorders>
            <w:shd w:fill="1B2A4A"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7"/>
                <w:szCs w:val="17"/>
              </w:rPr>
              <w:t xml:space="preserve">Distinction</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Creates a non-judgmental, confidential environment</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4F6FA"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Takes a sensitive, structured history</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Assesses cardiovascular risk (recognises ED as a CVD marker)</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4F6FA"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Requests appropriate investigations including testosterone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Checks for nitrate use before considering a PDE5 inhibitor</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4F6FA"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Addresses modifiable risk factors (smoking, glycaemic control)</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Provides safety-net and clear return criteria</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4F6FA"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Knows second-line options and escalation pathway</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2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Documents and arranges follow-up appropriately</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bl>
    <w:p>
      <w:pPr>
        <w:pStyle w:val="Heading2"/>
        <w:spacing w:after="100" w:before="200"/>
      </w:pPr>
      <w:r>
        <w:rPr>
          <w:rFonts w:ascii="Arial" w:cs="Arial" w:eastAsia="Arial" w:hAnsi="Arial"/>
          <w:b/>
          <w:bCs/>
          <w:i w:val="false"/>
          <w:iCs w:val="false"/>
          <w:color w:val="1B2A4A"/>
          <w:sz w:val="22"/>
          <w:szCs w:val="22"/>
        </w:rPr>
        <w:t xml:space="preserve">4 · Worked Transcripts</w:t>
      </w:r>
    </w:p>
    <w:p>
      <w:pPr>
        <w:pStyle w:val="Heading3"/>
        <w:spacing w:after="100" w:before="200"/>
      </w:pPr>
      <w:r>
        <w:rPr>
          <w:rFonts w:ascii="Arial" w:cs="Arial" w:eastAsia="Arial" w:hAnsi="Arial"/>
          <w:b/>
          <w:bCs/>
          <w:i w:val="false"/>
          <w:iCs w:val="false"/>
          <w:color w:val="1B2A4A"/>
          <w:sz w:val="22"/>
          <w:szCs w:val="22"/>
        </w:rPr>
        <w:t xml:space="preserve">FAIL</w:t>
      </w:r>
    </w:p>
    <w:p>
      <w:pPr>
        <w:spacing w:after="80" w:before="0"/>
      </w:pPr>
      <w:r>
        <w:rPr>
          <w:rFonts w:ascii="Arial" w:cs="Arial" w:eastAsia="Arial" w:hAnsi="Arial"/>
          <w:b/>
          <w:bCs/>
          <w:i w:val="false"/>
          <w:iCs w:val="false"/>
          <w:color w:val="922B21"/>
          <w:sz w:val="19"/>
          <w:szCs w:val="19"/>
        </w:rPr>
        <w:t xml:space="preserve">CANDIDATE:  </w:t>
      </w:r>
      <w:r>
        <w:rPr>
          <w:rFonts w:ascii="Arial" w:cs="Arial" w:eastAsia="Arial" w:hAnsi="Arial"/>
          <w:b w:val="false"/>
          <w:bCs w:val="false"/>
          <w:i w:val="false"/>
          <w:iCs w:val="false"/>
          <w:color w:val="1A1A1A"/>
          <w:sz w:val="19"/>
          <w:szCs w:val="19"/>
        </w:rPr>
        <w:t xml:space="preserve">So… you can’t get an erection. Right. I’ll give you some Viagra, that usually sorts it.</w:t>
      </w:r>
    </w:p>
    <w:p>
      <w:pPr>
        <w:spacing w:after="80" w:before="0"/>
      </w:pPr>
      <w:r>
        <w:rPr>
          <w:rFonts w:ascii="Arial" w:cs="Arial" w:eastAsia="Arial" w:hAnsi="Arial"/>
          <w:b/>
          <w:bCs/>
          <w:i w:val="false"/>
          <w:iCs w:val="false"/>
          <w:color w:val="922B21"/>
          <w:sz w:val="19"/>
          <w:szCs w:val="19"/>
        </w:rPr>
        <w:t xml:space="preserve">PATIENT:  </w:t>
      </w:r>
      <w:r>
        <w:rPr>
          <w:rFonts w:ascii="Arial" w:cs="Arial" w:eastAsia="Arial" w:hAnsi="Arial"/>
          <w:b w:val="false"/>
          <w:bCs w:val="false"/>
          <w:i w:val="false"/>
          <w:iCs w:val="false"/>
          <w:color w:val="1A1A1A"/>
          <w:sz w:val="19"/>
          <w:szCs w:val="19"/>
        </w:rPr>
        <w:t xml:space="preserve">Is something wrong with me?</w:t>
      </w:r>
    </w:p>
    <w:p>
      <w:pPr>
        <w:spacing w:after="80" w:before="0"/>
      </w:pPr>
      <w:r>
        <w:rPr>
          <w:rFonts w:ascii="Arial" w:cs="Arial" w:eastAsia="Arial" w:hAnsi="Arial"/>
          <w:b/>
          <w:bCs/>
          <w:i w:val="false"/>
          <w:iCs w:val="false"/>
          <w:color w:val="922B21"/>
          <w:sz w:val="19"/>
          <w:szCs w:val="19"/>
        </w:rPr>
        <w:t xml:space="preserve">CANDIDATE:  </w:t>
      </w:r>
      <w:r>
        <w:rPr>
          <w:rFonts w:ascii="Arial" w:cs="Arial" w:eastAsia="Arial" w:hAnsi="Arial"/>
          <w:b w:val="false"/>
          <w:bCs w:val="false"/>
          <w:i w:val="false"/>
          <w:iCs w:val="false"/>
          <w:color w:val="1A1A1A"/>
          <w:sz w:val="19"/>
          <w:szCs w:val="19"/>
        </w:rPr>
        <w:t xml:space="preserve">Probably just age. Take one before you need it. Next patient’s waiting, so…</w:t>
      </w:r>
    </w:p>
    <w:p>
      <w:pPr>
        <w:spacing w:after="80" w:before="60"/>
      </w:pPr>
      <w:r>
        <w:rPr>
          <w:rFonts w:ascii="Arial" w:cs="Arial" w:eastAsia="Arial" w:hAnsi="Arial"/>
          <w:b/>
          <w:bCs/>
          <w:i/>
          <w:iCs/>
          <w:color w:val="555555"/>
          <w:sz w:val="18"/>
          <w:szCs w:val="18"/>
        </w:rPr>
        <w:t xml:space="preserve">Examiner note.  </w:t>
      </w:r>
      <w:r>
        <w:rPr>
          <w:rFonts w:ascii="Arial" w:cs="Arial" w:eastAsia="Arial" w:hAnsi="Arial"/>
          <w:b w:val="false"/>
          <w:bCs w:val="false"/>
          <w:i/>
          <w:iCs/>
          <w:color w:val="555555"/>
          <w:sz w:val="18"/>
          <w:szCs w:val="18"/>
        </w:rPr>
        <w:t xml:space="preserve">Judgmental and dismissive. No cardiovascular risk assessment — ED is a marker of cardiovascular disease. No nitrate check before prescribing a PDE5 inhibitor (a dangerous omission). No hormone testing. No modifiable risk factors addressed.</w:t>
      </w:r>
    </w:p>
    <w:p>
      <w:pPr>
        <w:spacing w:after="80" w:before="0"/>
      </w:pPr>
      <w:r>
        <w:rPr>
          <w:rFonts w:ascii="Arial" w:cs="Arial" w:eastAsia="Arial" w:hAnsi="Arial"/>
          <w:b/>
          <w:bCs/>
          <w:i w:val="false"/>
          <w:iCs w:val="false"/>
          <w:color w:val="1A1A1A"/>
          <w:sz w:val="18"/>
          <w:szCs w:val="18"/>
        </w:rPr>
        <w:t xml:space="preserve">Summary.  </w:t>
      </w:r>
      <w:r>
        <w:rPr>
          <w:rFonts w:ascii="Arial" w:cs="Arial" w:eastAsia="Arial" w:hAnsi="Arial"/>
          <w:b w:val="false"/>
          <w:bCs w:val="false"/>
          <w:i w:val="false"/>
          <w:iCs w:val="false"/>
          <w:color w:val="1A1A1A"/>
          <w:sz w:val="18"/>
          <w:szCs w:val="18"/>
        </w:rPr>
        <w:t xml:space="preserve">Judgmental tone; no CV risk assessment; no nitrate check before PDE5 inhibitor; no hormone work-up; modifiable factors ignored.</w:t>
      </w:r>
    </w:p>
    <w:p>
      <w:pPr>
        <w:pStyle w:val="Heading3"/>
        <w:spacing w:after="100" w:before="200"/>
      </w:pPr>
      <w:r>
        <w:rPr>
          <w:rFonts w:ascii="Arial" w:cs="Arial" w:eastAsia="Arial" w:hAnsi="Arial"/>
          <w:b/>
          <w:bCs/>
          <w:i w:val="false"/>
          <w:iCs w:val="false"/>
          <w:color w:val="1B2A4A"/>
          <w:sz w:val="22"/>
          <w:szCs w:val="22"/>
        </w:rPr>
        <w:t xml:space="preserve">PASS</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Mr Hall, thank you for coming in — I know this isn’t easy to talk about, and it’s a very common problem we help with all the time. Everything we discuss is confidential. Can you tell me a bit about what you’ve noticed and over what time?</w:t>
      </w:r>
    </w:p>
    <w:p>
      <w:pPr>
        <w:spacing w:after="80" w:before="0"/>
      </w:pPr>
      <w:r>
        <w:rPr>
          <w:rFonts w:ascii="Arial" w:cs="Arial" w:eastAsia="Arial" w:hAnsi="Arial"/>
          <w:b/>
          <w:bCs/>
          <w:i w:val="false"/>
          <w:iCs w:val="false"/>
          <w:color w:val="1E8449"/>
          <w:sz w:val="19"/>
          <w:szCs w:val="19"/>
        </w:rPr>
        <w:t xml:space="preserve">PATIENT:  </w:t>
      </w:r>
      <w:r>
        <w:rPr>
          <w:rFonts w:ascii="Arial" w:cs="Arial" w:eastAsia="Arial" w:hAnsi="Arial"/>
          <w:b w:val="false"/>
          <w:bCs w:val="false"/>
          <w:i w:val="false"/>
          <w:iCs w:val="false"/>
          <w:color w:val="1A1A1A"/>
          <w:sz w:val="19"/>
          <w:szCs w:val="19"/>
        </w:rPr>
        <w:t xml:space="preserve">About eight months. It’s been getting worse. I was worried it meant something serious.</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That’s a really important question, and I want to be honest with you: erectile difficulties can sometimes be an early warning sign about the blood vessels and the heart, so it’s actually useful that you came. I’d like to check your blood pressure, your weight, and run some blood tests — including your sugar control, cholesterol, and your testosterone level, because a low level is a treatable cause.</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There’s an effective tablet called sildenafil that helps — but before I ever prescribe it, I need to ask: do you take any spray or tablet for chest pain, like a GTN spray?</w:t>
      </w:r>
    </w:p>
    <w:p>
      <w:pPr>
        <w:spacing w:after="80" w:before="0"/>
      </w:pPr>
      <w:r>
        <w:rPr>
          <w:rFonts w:ascii="Arial" w:cs="Arial" w:eastAsia="Arial" w:hAnsi="Arial"/>
          <w:b/>
          <w:bCs/>
          <w:i w:val="false"/>
          <w:iCs w:val="false"/>
          <w:color w:val="1E8449"/>
          <w:sz w:val="19"/>
          <w:szCs w:val="19"/>
        </w:rPr>
        <w:t xml:space="preserve">PATIENT:  </w:t>
      </w:r>
      <w:r>
        <w:rPr>
          <w:rFonts w:ascii="Arial" w:cs="Arial" w:eastAsia="Arial" w:hAnsi="Arial"/>
          <w:b w:val="false"/>
          <w:bCs w:val="false"/>
          <w:i w:val="false"/>
          <w:iCs w:val="false"/>
          <w:color w:val="1A1A1A"/>
          <w:sz w:val="19"/>
          <w:szCs w:val="19"/>
        </w:rPr>
        <w:t xml:space="preserve">No, nothing like that.</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Good — that’s important because those can’t be combined. Two of the most powerful things you can do are stopping smoking and getting your diabetes well controlled — both directly improve this. I’ll see you with the blood results; come back sooner if you develop any chest pain or other concerns.</w:t>
      </w:r>
    </w:p>
    <w:p>
      <w:pPr>
        <w:spacing w:after="80" w:before="60"/>
      </w:pPr>
      <w:r>
        <w:rPr>
          <w:rFonts w:ascii="Arial" w:cs="Arial" w:eastAsia="Arial" w:hAnsi="Arial"/>
          <w:b/>
          <w:bCs/>
          <w:i/>
          <w:iCs/>
          <w:color w:val="555555"/>
          <w:sz w:val="18"/>
          <w:szCs w:val="18"/>
        </w:rPr>
        <w:t xml:space="preserve">Examiner note.  </w:t>
      </w:r>
      <w:r>
        <w:rPr>
          <w:rFonts w:ascii="Arial" w:cs="Arial" w:eastAsia="Arial" w:hAnsi="Arial"/>
          <w:b w:val="false"/>
          <w:bCs w:val="false"/>
          <w:i/>
          <w:iCs/>
          <w:color w:val="555555"/>
          <w:sz w:val="18"/>
          <w:szCs w:val="18"/>
        </w:rPr>
        <w:t xml:space="preserve">Non-judgmental, confidential opening. Structured history. Cardiovascular significance of ED recognised. Appropriate investigations including testosterone. Nitrate use checked before considering a PDE5 inhibitor. Smoking and glycaemic control addressed. Safety-net given.</w:t>
      </w:r>
    </w:p>
    <w:p>
      <w:pPr>
        <w:spacing w:after="80" w:before="0"/>
      </w:pPr>
      <w:r>
        <w:rPr>
          <w:rFonts w:ascii="Arial" w:cs="Arial" w:eastAsia="Arial" w:hAnsi="Arial"/>
          <w:b/>
          <w:bCs/>
          <w:i w:val="false"/>
          <w:iCs w:val="false"/>
          <w:color w:val="1A1A1A"/>
          <w:sz w:val="18"/>
          <w:szCs w:val="18"/>
        </w:rPr>
        <w:t xml:space="preserve">Summary.  </w:t>
      </w:r>
      <w:r>
        <w:rPr>
          <w:rFonts w:ascii="Arial" w:cs="Arial" w:eastAsia="Arial" w:hAnsi="Arial"/>
          <w:b w:val="false"/>
          <w:bCs w:val="false"/>
          <w:i w:val="false"/>
          <w:iCs w:val="false"/>
          <w:color w:val="1A1A1A"/>
          <w:sz w:val="18"/>
          <w:szCs w:val="18"/>
        </w:rPr>
        <w:t xml:space="preserve">Non-judgmental opening; CV risk recognised; testosterone checked; nitrate check before PDE5 inhibitor; modifiable factors addressed; safety-net.</w:t>
      </w:r>
    </w:p>
    <w:p>
      <w:pPr>
        <w:spacing w:after="40" w:before="60"/>
      </w:pPr>
      <w:r>
        <w:rPr>
          <w:rFonts w:ascii="Arial" w:cs="Arial" w:eastAsia="Arial" w:hAnsi="Arial"/>
          <w:b/>
          <w:bCs/>
          <w:i w:val="false"/>
          <w:iCs w:val="false"/>
          <w:color w:val="555555"/>
          <w:sz w:val="18"/>
          <w:szCs w:val="18"/>
        </w:rPr>
        <w:t xml:space="preserve">What was missed (kept from a higher tier):</w:t>
      </w:r>
    </w:p>
    <w:p>
      <w:pPr>
        <w:pStyle w:val="ListParagraph"/>
        <w:numPr>
          <w:ilvl w:val="0"/>
          <w:numId w:val="1"/>
        </w:numPr>
        <w:spacing w:after="40"/>
      </w:pPr>
      <w:r>
        <w:rPr>
          <w:rFonts w:ascii="Arial" w:cs="Arial" w:eastAsia="Arial" w:hAnsi="Arial"/>
          <w:b w:val="false"/>
          <w:bCs w:val="false"/>
          <w:i w:val="false"/>
          <w:iCs w:val="false"/>
          <w:color w:val="555555"/>
          <w:sz w:val="18"/>
          <w:szCs w:val="18"/>
        </w:rPr>
        <w:t xml:space="preserve">Did not name second-line options (vacuum device, intracavernosal injections, urology referral).</w:t>
      </w:r>
    </w:p>
    <w:p>
      <w:pPr>
        <w:pStyle w:val="ListParagraph"/>
        <w:numPr>
          <w:ilvl w:val="0"/>
          <w:numId w:val="1"/>
        </w:numPr>
        <w:spacing w:after="40"/>
      </w:pPr>
      <w:r>
        <w:rPr>
          <w:rFonts w:ascii="Arial" w:cs="Arial" w:eastAsia="Arial" w:hAnsi="Arial"/>
          <w:b w:val="false"/>
          <w:bCs w:val="false"/>
          <w:i w:val="false"/>
          <w:iCs w:val="false"/>
          <w:color w:val="555555"/>
          <w:sz w:val="18"/>
          <w:szCs w:val="18"/>
        </w:rPr>
        <w:t xml:space="preserve">Did not explicitly arrange documentation and a structured follow-up plan.</w:t>
      </w:r>
    </w:p>
    <w:p>
      <w:pPr>
        <w:pStyle w:val="Heading3"/>
        <w:spacing w:after="100" w:before="200"/>
      </w:pPr>
      <w:r>
        <w:rPr>
          <w:rFonts w:ascii="Arial" w:cs="Arial" w:eastAsia="Arial" w:hAnsi="Arial"/>
          <w:b/>
          <w:bCs/>
          <w:i w:val="false"/>
          <w:iCs w:val="false"/>
          <w:color w:val="1B2A4A"/>
          <w:sz w:val="22"/>
          <w:szCs w:val="22"/>
        </w:rPr>
        <w:t xml:space="preserve">DISTINCTION</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Mr Hall, I’m really glad you came — I know it took something to raise this, and I want to reassure you it’s common and very treatable, and everything here is confidential. Can you talk me through what you’ve noticed, how it started, and whether it’s every time?</w:t>
      </w:r>
    </w:p>
    <w:p>
      <w:pPr>
        <w:spacing w:after="80" w:before="0"/>
      </w:pPr>
      <w:r>
        <w:rPr>
          <w:rFonts w:ascii="Arial" w:cs="Arial" w:eastAsia="Arial" w:hAnsi="Arial"/>
          <w:b/>
          <w:bCs/>
          <w:i w:val="false"/>
          <w:iCs w:val="false"/>
          <w:color w:val="C9A227"/>
          <w:sz w:val="19"/>
          <w:szCs w:val="19"/>
        </w:rPr>
        <w:t xml:space="preserve">PATIENT:  </w:t>
      </w:r>
      <w:r>
        <w:rPr>
          <w:rFonts w:ascii="Arial" w:cs="Arial" w:eastAsia="Arial" w:hAnsi="Arial"/>
          <w:b w:val="false"/>
          <w:bCs w:val="false"/>
          <w:i w:val="false"/>
          <w:iCs w:val="false"/>
          <w:color w:val="1A1A1A"/>
          <w:sz w:val="19"/>
          <w:szCs w:val="19"/>
        </w:rPr>
        <w:t xml:space="preserve">Eight months, gradual, most of the time now. No morning erections either. I almost cancelled today.</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I’m really glad you didn’t. The gradual onset and loss of morning erections point towards a physical cause rather than purely stress — and that matters, because erectile dysfunction is often the earliest sign of disease in the blood vessels. The arteries to the penis are small and narrow before the heart’s arteries do, so a new diagnosis like this can precede heart problems by a few years. That makes today an opportunity to protect your heart, not just treat the symptom.</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I’d like to examine your blood pressure, BMI and, with your permission, a genital examination, and send bloods — HbA1c, lipids, and a morning testosterone with LH, FSH and prolactin, because hypogonadism is a treatable and frequently missed cause. Before any treatment, I must check: do you use any nitrate — a GTN spray or tablet for chest pain? PDE5 inhibitors and nitrates together cause dangerous drops in blood pressure.</w:t>
      </w:r>
    </w:p>
    <w:p>
      <w:pPr>
        <w:spacing w:after="80" w:before="0"/>
      </w:pPr>
      <w:r>
        <w:rPr>
          <w:rFonts w:ascii="Arial" w:cs="Arial" w:eastAsia="Arial" w:hAnsi="Arial"/>
          <w:b/>
          <w:bCs/>
          <w:i w:val="false"/>
          <w:iCs w:val="false"/>
          <w:color w:val="C9A227"/>
          <w:sz w:val="19"/>
          <w:szCs w:val="19"/>
        </w:rPr>
        <w:t xml:space="preserve">PATIENT:  </w:t>
      </w:r>
      <w:r>
        <w:rPr>
          <w:rFonts w:ascii="Arial" w:cs="Arial" w:eastAsia="Arial" w:hAnsi="Arial"/>
          <w:b w:val="false"/>
          <w:bCs w:val="false"/>
          <w:i w:val="false"/>
          <w:iCs w:val="false"/>
          <w:color w:val="1A1A1A"/>
          <w:sz w:val="19"/>
          <w:szCs w:val="19"/>
        </w:rPr>
        <w:t xml:space="preserve">No nitrates.</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Then first-line, once we’ve checked your results, would be a PDE5 inhibitor such as sildenafil or tadalafil. But the foundation is your risk factors: stopping smoking and tightening your diabetes control will both directly improve erectile function and your cardiovascular risk — I can refer you for smoking-cessation support today. If tablets don’t work or aren’t suitable, there are second-line options — a vacuum device, injections that work locally, and referral to urology — so there is always a way forward.</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I’ll document this and see you with your results. Come back sooner if you get any chest pain, breathlessness on exertion, or pain in your calves when walking. Could you tell me the two things you’ll start with and the one drug I asked about?</w:t>
      </w:r>
    </w:p>
    <w:p>
      <w:pPr>
        <w:spacing w:after="80" w:before="0"/>
      </w:pPr>
      <w:r>
        <w:rPr>
          <w:rFonts w:ascii="Arial" w:cs="Arial" w:eastAsia="Arial" w:hAnsi="Arial"/>
          <w:b/>
          <w:bCs/>
          <w:i w:val="false"/>
          <w:iCs w:val="false"/>
          <w:color w:val="C9A227"/>
          <w:sz w:val="19"/>
          <w:szCs w:val="19"/>
        </w:rPr>
        <w:t xml:space="preserve">PATIENT:  </w:t>
      </w:r>
      <w:r>
        <w:rPr>
          <w:rFonts w:ascii="Arial" w:cs="Arial" w:eastAsia="Arial" w:hAnsi="Arial"/>
          <w:b w:val="false"/>
          <w:bCs w:val="false"/>
          <w:i w:val="false"/>
          <w:iCs w:val="false"/>
          <w:color w:val="1A1A1A"/>
          <w:sz w:val="19"/>
          <w:szCs w:val="19"/>
        </w:rPr>
        <w:t xml:space="preserve">Stop smoking and get my sugars under control. And you asked whether I take nitrates for chest pain.</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Exactly right — well done for coming in.</w:t>
      </w:r>
    </w:p>
    <w:p>
      <w:pPr>
        <w:spacing w:after="80" w:before="60"/>
      </w:pPr>
      <w:r>
        <w:rPr>
          <w:rFonts w:ascii="Arial" w:cs="Arial" w:eastAsia="Arial" w:hAnsi="Arial"/>
          <w:b/>
          <w:bCs/>
          <w:i/>
          <w:iCs/>
          <w:color w:val="555555"/>
          <w:sz w:val="18"/>
          <w:szCs w:val="18"/>
        </w:rPr>
        <w:t xml:space="preserve">Examiner note.  </w:t>
      </w:r>
      <w:r>
        <w:rPr>
          <w:rFonts w:ascii="Arial" w:cs="Arial" w:eastAsia="Arial" w:hAnsi="Arial"/>
          <w:b w:val="false"/>
          <w:bCs w:val="false"/>
          <w:i/>
          <w:iCs/>
          <w:color w:val="555555"/>
          <w:sz w:val="18"/>
          <w:szCs w:val="18"/>
        </w:rPr>
        <w:t xml:space="preserve">Exemplary. Confidential, non-judgmental opening. History distinguishes organic from psychogenic (gradual onset, loss of morning erections). Cardiovascular significance explained as a window before cardiac disease. Full investigation set including testosterone, LH, FSH, prolactin. Nitrate use checked explicitly before any PDE5 inhibitor. Modifiable risk factors addressed with active smoking-cessation referral. Second-line options named. Documentation and follow-up arranged. Cardiac and vascular safety-net. Teach-back completed.</w:t>
      </w:r>
    </w:p>
    <w:p>
      <w:pPr>
        <w:spacing w:after="80" w:before="0"/>
      </w:pPr>
      <w:r>
        <w:rPr>
          <w:rFonts w:ascii="Arial" w:cs="Arial" w:eastAsia="Arial" w:hAnsi="Arial"/>
          <w:b/>
          <w:bCs/>
          <w:i w:val="false"/>
          <w:iCs w:val="false"/>
          <w:color w:val="1A1A1A"/>
          <w:sz w:val="18"/>
          <w:szCs w:val="18"/>
        </w:rPr>
        <w:t xml:space="preserve">Summary.  </w:t>
      </w:r>
      <w:r>
        <w:rPr>
          <w:rFonts w:ascii="Arial" w:cs="Arial" w:eastAsia="Arial" w:hAnsi="Arial"/>
          <w:b w:val="false"/>
          <w:bCs w:val="false"/>
          <w:i w:val="false"/>
          <w:iCs w:val="false"/>
          <w:color w:val="1A1A1A"/>
          <w:sz w:val="18"/>
          <w:szCs w:val="18"/>
        </w:rPr>
        <w:t xml:space="preserve">Confidential opening; organic vs psychogenic history; ED as CV marker; full hormone work-up; explicit nitrate check; smoking and glycaemic control with referral; second-line options; documentation and follow-up; teach-back.</w:t>
      </w:r>
    </w:p>
    <w:p>
      <w:pPr>
        <w:pStyle w:val="Heading2"/>
        <w:spacing w:after="100" w:before="200"/>
      </w:pPr>
      <w:r>
        <w:rPr>
          <w:rFonts w:ascii="Arial" w:cs="Arial" w:eastAsia="Arial" w:hAnsi="Arial"/>
          <w:b/>
          <w:bCs/>
          <w:i w:val="false"/>
          <w:iCs w:val="false"/>
          <w:color w:val="1B2A4A"/>
          <w:sz w:val="22"/>
          <w:szCs w:val="22"/>
        </w:rPr>
        <w:t xml:space="preserve">5 · Cognition Layer — the AMaC Signature</w:t>
      </w:r>
    </w:p>
    <w:p>
      <w:pPr>
        <w:pStyle w:val="Heading3"/>
        <w:spacing w:after="100" w:before="200"/>
      </w:pPr>
      <w:r>
        <w:rPr>
          <w:rFonts w:ascii="Arial" w:cs="Arial" w:eastAsia="Arial" w:hAnsi="Arial"/>
          <w:b/>
          <w:bCs/>
          <w:i w:val="false"/>
          <w:iCs w:val="false"/>
          <w:color w:val="1B2A4A"/>
          <w:sz w:val="22"/>
          <w:szCs w:val="22"/>
        </w:rPr>
        <w:t xml:space="preserve">Hook</w:t>
      </w:r>
    </w:p>
    <w:p>
      <w:pPr>
        <w:spacing w:after="80" w:before="0"/>
      </w:pPr>
      <w:r>
        <w:rPr>
          <w:rFonts w:ascii="Arial" w:cs="Arial" w:eastAsia="Arial" w:hAnsi="Arial"/>
          <w:b w:val="false"/>
          <w:bCs w:val="false"/>
          <w:i w:val="false"/>
          <w:iCs w:val="false"/>
          <w:color w:val="1A1A1A"/>
          <w:sz w:val="19"/>
          <w:szCs w:val="19"/>
        </w:rPr>
        <w:t xml:space="preserve">Erectile dysfunction is a cardiovascular risk marker. A new diagnosis of ED in a middle-aged man is, on average, a window of a few years before a cardiac event. The candidate who only prescribes sildenafil without assessing cardiovascular risk has missed the point of the consultation.</w:t>
      </w:r>
    </w:p>
    <w:p>
      <w:pPr>
        <w:pStyle w:val="Heading3"/>
        <w:spacing w:after="100" w:before="200"/>
      </w:pPr>
      <w:r>
        <w:rPr>
          <w:rFonts w:ascii="Arial" w:cs="Arial" w:eastAsia="Arial" w:hAnsi="Arial"/>
          <w:b/>
          <w:bCs/>
          <w:i w:val="false"/>
          <w:iCs w:val="false"/>
          <w:color w:val="1B2A4A"/>
          <w:sz w:val="22"/>
          <w:szCs w:val="22"/>
        </w:rPr>
        <w:t xml:space="preserve">Examiner trap</w:t>
      </w:r>
    </w:p>
    <w:p>
      <w:pPr>
        <w:spacing w:after="80" w:before="0"/>
      </w:pPr>
      <w:r>
        <w:rPr>
          <w:rFonts w:ascii="Arial" w:cs="Arial" w:eastAsia="Arial" w:hAnsi="Arial"/>
          <w:b w:val="false"/>
          <w:bCs w:val="false"/>
          <w:i w:val="false"/>
          <w:iCs w:val="false"/>
          <w:color w:val="1A1A1A"/>
          <w:sz w:val="19"/>
          <w:szCs w:val="19"/>
        </w:rPr>
        <w:t xml:space="preserve">Two traps. First: prescribing a PDE5 inhibitor without checking for nitrate use — nitrates plus a PDE5 inhibitor cause profound hypotension. Second: not checking testosterone — hypogonadism is a treatable and frequently missed cause.</w:t>
      </w:r>
    </w:p>
    <w:p>
      <w:pPr>
        <w:pStyle w:val="Heading3"/>
        <w:spacing w:after="100" w:before="200"/>
      </w:pPr>
      <w:r>
        <w:rPr>
          <w:rFonts w:ascii="Arial" w:cs="Arial" w:eastAsia="Arial" w:hAnsi="Arial"/>
          <w:b/>
          <w:bCs/>
          <w:i w:val="false"/>
          <w:iCs w:val="false"/>
          <w:color w:val="1B2A4A"/>
          <w:sz w:val="22"/>
          <w:szCs w:val="22"/>
        </w:rPr>
        <w:t xml:space="preserve">Think · Say · Do</w:t>
      </w:r>
    </w:p>
    <w:p>
      <w:pPr>
        <w:spacing w:after="20" w:before="60"/>
      </w:pPr>
      <w:r>
        <w:rPr>
          <w:rFonts w:ascii="Arial" w:cs="Arial" w:eastAsia="Arial" w:hAnsi="Arial"/>
          <w:b/>
          <w:bCs/>
          <w:i w:val="false"/>
          <w:iCs w:val="false"/>
          <w:color w:val="1B2A4A"/>
          <w:sz w:val="18"/>
          <w:szCs w:val="18"/>
        </w:rPr>
        <w:t xml:space="preserve">Step 1</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Create safety and confidentiality.</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“This is common, we help with it all the time, and everything is confidential.”</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Put the patient at ease before the history.</w:t>
      </w:r>
    </w:p>
    <w:p>
      <w:pPr>
        <w:spacing w:after="20" w:before="60"/>
      </w:pPr>
      <w:r>
        <w:rPr>
          <w:rFonts w:ascii="Arial" w:cs="Arial" w:eastAsia="Arial" w:hAnsi="Arial"/>
          <w:b/>
          <w:bCs/>
          <w:i w:val="false"/>
          <w:iCs w:val="false"/>
          <w:color w:val="1B2A4A"/>
          <w:sz w:val="18"/>
          <w:szCs w:val="18"/>
        </w:rPr>
        <w:t xml:space="preserve">Step 2</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Frame ED as a cardiovascular marker.</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“This can be an early warning about the blood vessels and heart — so it’s useful you came.”</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Assess cardiovascular risk.</w:t>
      </w:r>
    </w:p>
    <w:p>
      <w:pPr>
        <w:spacing w:after="20" w:before="60"/>
      </w:pPr>
      <w:r>
        <w:rPr>
          <w:rFonts w:ascii="Arial" w:cs="Arial" w:eastAsia="Arial" w:hAnsi="Arial"/>
          <w:b/>
          <w:bCs/>
          <w:i w:val="false"/>
          <w:iCs w:val="false"/>
          <w:color w:val="1B2A4A"/>
          <w:sz w:val="18"/>
          <w:szCs w:val="18"/>
        </w:rPr>
        <w:t xml:space="preserve">Step 3</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Investigate, including hormones.</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“I’ll check your sugar, cholesterol and testosterone — a low level is treatable.”</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Request testosterone, LH, FSH, prolactin.</w:t>
      </w:r>
    </w:p>
    <w:p>
      <w:pPr>
        <w:spacing w:after="20" w:before="60"/>
      </w:pPr>
      <w:r>
        <w:rPr>
          <w:rFonts w:ascii="Arial" w:cs="Arial" w:eastAsia="Arial" w:hAnsi="Arial"/>
          <w:b/>
          <w:bCs/>
          <w:i w:val="false"/>
          <w:iCs w:val="false"/>
          <w:color w:val="1B2A4A"/>
          <w:sz w:val="18"/>
          <w:szCs w:val="18"/>
        </w:rPr>
        <w:t xml:space="preserve">Step 4</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Check nitrates before a PDE5 inhibitor.</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“Before I prescribe sildenafil — do you take any spray or tablet for chest pain?”</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Never prescribe a PDE5 inhibitor without this check.</w:t>
      </w:r>
    </w:p>
    <w:p>
      <w:pPr>
        <w:spacing w:after="20" w:before="60"/>
      </w:pPr>
      <w:r>
        <w:rPr>
          <w:rFonts w:ascii="Arial" w:cs="Arial" w:eastAsia="Arial" w:hAnsi="Arial"/>
          <w:b/>
          <w:bCs/>
          <w:i w:val="false"/>
          <w:iCs w:val="false"/>
          <w:color w:val="1B2A4A"/>
          <w:sz w:val="18"/>
          <w:szCs w:val="18"/>
        </w:rPr>
        <w:t xml:space="preserve">Step 5</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Address modifiable risk factors.</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“Stopping smoking and controlling your diabetes will directly improve this.”</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Offer smoking-cessation referral; optimise glycaemic control.</w:t>
      </w:r>
    </w:p>
    <w:p>
      <w:pPr>
        <w:pStyle w:val="Heading3"/>
        <w:spacing w:after="100" w:before="200"/>
      </w:pPr>
      <w:r>
        <w:rPr>
          <w:rFonts w:ascii="Arial" w:cs="Arial" w:eastAsia="Arial" w:hAnsi="Arial"/>
          <w:b/>
          <w:bCs/>
          <w:i w:val="false"/>
          <w:iCs w:val="false"/>
          <w:color w:val="1B2A4A"/>
          <w:sz w:val="22"/>
          <w:szCs w:val="22"/>
        </w:rPr>
        <w:t xml:space="preserve">Mark triggers</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Creates a non-judgmental, confidential environment</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Assesses cardiovascular risk</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Checks testosterone and other hormones</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Checks for nitrate use before a PDE5 inhibitor</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Addresses modifiable risk factors</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Knows second-line options (vacuum device, injections, urology)</w:t>
      </w:r>
    </w:p>
    <w:p>
      <w:pPr>
        <w:pStyle w:val="Heading2"/>
        <w:spacing w:after="100" w:before="200"/>
      </w:pPr>
      <w:r>
        <w:rPr>
          <w:rFonts w:ascii="Arial" w:cs="Arial" w:eastAsia="Arial" w:hAnsi="Arial"/>
          <w:b/>
          <w:bCs/>
          <w:i w:val="false"/>
          <w:iCs w:val="false"/>
          <w:color w:val="1B2A4A"/>
          <w:sz w:val="22"/>
          <w:szCs w:val="22"/>
        </w:rPr>
        <w:t xml:space="preserve">Sign-off</w:t>
      </w:r>
    </w:p>
    <w:p>
      <w:pPr>
        <w:spacing w:after="30" w:before="0"/>
      </w:pPr>
      <w:r>
        <w:rPr>
          <w:rFonts w:ascii="Arial" w:cs="Arial" w:eastAsia="Arial" w:hAnsi="Arial"/>
          <w:b/>
          <w:bCs/>
          <w:i w:val="false"/>
          <w:iCs w:val="false"/>
          <w:color w:val="1A1A1A"/>
          <w:sz w:val="18"/>
          <w:szCs w:val="18"/>
        </w:rPr>
        <w:t xml:space="preserve">Status: </w:t>
      </w:r>
      <w:r>
        <w:rPr>
          <w:rFonts w:ascii="Arial" w:cs="Arial" w:eastAsia="Arial" w:hAnsi="Arial"/>
          <w:b w:val="false"/>
          <w:bCs w:val="false"/>
          <w:i w:val="false"/>
          <w:iCs w:val="false"/>
          <w:color w:val="922B21"/>
          <w:sz w:val="18"/>
          <w:szCs w:val="18"/>
        </w:rPr>
        <w:t xml:space="preserve">Clinically reviewed and signed off by the AMaC clinical team. Cleared for publication.</w:t>
      </w:r>
    </w:p>
    <w:p>
      <w:pPr>
        <w:spacing w:after="30" w:before="0"/>
      </w:pPr>
      <w:r>
        <w:rPr>
          <w:rFonts w:ascii="Arial" w:cs="Arial" w:eastAsia="Arial" w:hAnsi="Arial"/>
          <w:b w:val="false"/>
          <w:bCs w:val="false"/>
          <w:i w:val="false"/>
          <w:iCs w:val="false"/>
          <w:color w:val="555555"/>
          <w:sz w:val="18"/>
          <w:szCs w:val="18"/>
        </w:rPr>
        <w:t xml:space="preserve">Reviewer: ______________________________     Date: ______________</w:t>
      </w:r>
    </w:p>
    <w:p>
      <w:pPr>
        <w:spacing w:after="80" w:before="0"/>
      </w:pPr>
      <w:r>
        <w:rPr>
          <w:rFonts w:ascii="Arial" w:cs="Arial" w:eastAsia="Arial" w:hAnsi="Arial"/>
          <w:b w:val="false"/>
          <w:bCs w:val="false"/>
          <w:i w:val="false"/>
          <w:iCs w:val="false"/>
          <w:color w:val="555555"/>
          <w:sz w:val="18"/>
          <w:szCs w:val="18"/>
        </w:rPr>
        <w:t xml:space="preserve">Notes:</w:t>
      </w:r>
    </w:p>
    <w:p>
      <w:pPr>
        <w:spacing w:after="80" w:before="120"/>
      </w:pPr>
      <w:r>
        <w:rPr>
          <w:rFonts w:ascii="Arial" w:cs="Arial" w:eastAsia="Arial" w:hAnsi="Arial"/>
          <w:b w:val="false"/>
          <w:bCs w:val="false"/>
          <w:i/>
          <w:iCs/>
          <w:color w:val="555555"/>
          <w:sz w:val="16"/>
          <w:szCs w:val="16"/>
        </w:rPr>
        <w:t xml:space="preserve">End of Station SRH-01</w:t>
      </w:r>
    </w:p>
    <w:sectPr>
      <w:pgSz w:w="12240" w:h="15840" w:orient="portrait"/>
      <w:pgMar w:top="1080" w:right="1320" w:bottom="10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Arial" w:cs="Arial" w:eastAsia="Arial" w:hAnsi="Arial"/>
      <w:b/>
      <w:bCs/>
      <w:color w:val="1B2A4A"/>
      <w:sz w:val="22"/>
      <w:szCs w:val="22"/>
    </w:rPr>
  </w:style>
  <w:style w:type="paragraph" w:styleId="Heading3">
    <w:name w:val="Heading 3"/>
    <w:basedOn w:val="Normal"/>
    <w:next w:val="Normal"/>
    <w:qFormat/>
    <w:pPr>
      <w:spacing w:after="80" w:before="160"/>
      <w:outlineLvl w:val="2"/>
    </w:pPr>
    <w:rPr>
      <w:rFonts w:ascii="Arial" w:cs="Arial" w:eastAsia="Arial" w:hAnsi="Arial"/>
      <w:b/>
      <w:bCs/>
      <w:color w:val="1B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2026-06-25T09:37:45.740Z</dcterms:created>
  <dcterms:modified xsi:type="dcterms:W3CDTF">2026-06-25T09:37:45.740Z</dcterms:modified>
</cp:coreProperties>
</file>

<file path=docProps/custom.xml><?xml version="1.0" encoding="utf-8"?>
<Properties xmlns="http://schemas.openxmlformats.org/officeDocument/2006/custom-properties" xmlns:vt="http://schemas.openxmlformats.org/officeDocument/2006/docPropsVTypes"/>
</file>