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1.16.PHP回调函数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</w:t>
      </w:r>
      <w:bookmarkStart w:id="0" w:name="_GoBack"/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hp artisan queue:work --queue=name;</w:t>
      </w:r>
      <w:bookmarkEnd w:id="0"/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color w:val="B4310E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仿宋" w:hAnsi="仿宋" w:eastAsia="仿宋" w:cs="仿宋"/>
          <w:b w:val="0"/>
          <w:bCs/>
          <w:color w:val="356C3E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BA05C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3833B97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2019-01-02T23:58:39Z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