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E52" w:rsidRPr="00A03ECA" w:rsidRDefault="004E0E52" w:rsidP="0071124F">
      <w:pPr>
        <w:pStyle w:val="a3"/>
        <w:spacing w:line="360" w:lineRule="auto"/>
        <w:rPr>
          <w:rFonts w:ascii="微软雅黑" w:hAnsi="微软雅黑" w:cs="Arial"/>
          <w:b w:val="0"/>
          <w:bCs/>
          <w:color w:val="000000" w:themeColor="text1"/>
          <w:lang w:eastAsia="zh-CN"/>
        </w:rPr>
      </w:pPr>
      <w:r w:rsidRPr="00A03ECA">
        <w:rPr>
          <w:rFonts w:ascii="微软雅黑" w:hAnsi="微软雅黑"/>
          <w:color w:val="000000" w:themeColor="text1"/>
        </w:rPr>
        <w:fldChar w:fldCharType="begin"/>
      </w:r>
      <w:r w:rsidRPr="00A03ECA">
        <w:rPr>
          <w:rFonts w:ascii="微软雅黑" w:hAnsi="微软雅黑"/>
          <w:color w:val="000000" w:themeColor="text1"/>
        </w:rPr>
        <w:instrText xml:space="preserve">title  \* Mergeformat </w:instrText>
      </w:r>
      <w:r w:rsidRPr="00A03ECA">
        <w:rPr>
          <w:rFonts w:ascii="微软雅黑" w:hAnsi="微软雅黑"/>
          <w:color w:val="000000" w:themeColor="text1"/>
        </w:rPr>
        <w:fldChar w:fldCharType="separate"/>
      </w:r>
      <w:r w:rsidRPr="00A03ECA">
        <w:rPr>
          <w:rFonts w:ascii="微软雅黑" w:hAnsi="微软雅黑" w:cs="Arial"/>
          <w:b w:val="0"/>
          <w:bCs/>
          <w:color w:val="000000" w:themeColor="text1"/>
        </w:rPr>
        <w:t>Use Case</w:t>
      </w:r>
      <w:r w:rsidRPr="00A03ECA">
        <w:rPr>
          <w:rFonts w:ascii="微软雅黑" w:hAnsi="微软雅黑" w:cs="Arial"/>
          <w:b w:val="0"/>
          <w:bCs/>
          <w:color w:val="000000" w:themeColor="text1"/>
          <w:lang w:eastAsia="zh-CN"/>
        </w:rPr>
        <w:t xml:space="preserve"> </w:t>
      </w:r>
      <w:r w:rsidRPr="00A03ECA">
        <w:rPr>
          <w:rFonts w:ascii="微软雅黑" w:hAnsi="微软雅黑" w:cs="Arial"/>
          <w:b w:val="0"/>
          <w:bCs/>
          <w:color w:val="000000" w:themeColor="text1"/>
        </w:rPr>
        <w:t>Specification</w:t>
      </w:r>
      <w:r w:rsidRPr="00A03ECA">
        <w:rPr>
          <w:rFonts w:ascii="微软雅黑" w:hAnsi="微软雅黑"/>
          <w:color w:val="000000" w:themeColor="text1"/>
        </w:rPr>
        <w:fldChar w:fldCharType="end"/>
      </w:r>
      <w:bookmarkStart w:id="0" w:name="_Toc423410237"/>
      <w:bookmarkStart w:id="1" w:name="_Toc425054503"/>
      <w:r w:rsidRPr="00A03ECA">
        <w:rPr>
          <w:rFonts w:ascii="微软雅黑" w:hAnsi="微软雅黑" w:cs="Arial"/>
          <w:b w:val="0"/>
          <w:bCs/>
          <w:color w:val="000000" w:themeColor="text1"/>
        </w:rPr>
        <w:t xml:space="preserve"> </w:t>
      </w:r>
      <w:bookmarkEnd w:id="0"/>
      <w:bookmarkEnd w:id="1"/>
    </w:p>
    <w:p w:rsidR="004E0E52" w:rsidRPr="00F03559" w:rsidRDefault="004E0E52" w:rsidP="0071124F">
      <w:pPr>
        <w:pStyle w:val="a3"/>
        <w:spacing w:line="360" w:lineRule="auto"/>
        <w:rPr>
          <w:rFonts w:ascii="微软雅黑" w:hAnsi="微软雅黑" w:cs="Arial"/>
          <w:color w:val="000000" w:themeColor="text1"/>
          <w:lang w:eastAsia="zh-CN"/>
        </w:rPr>
      </w:pPr>
      <w:r w:rsidRPr="00A03ECA">
        <w:rPr>
          <w:rFonts w:ascii="微软雅黑" w:hAnsi="微软雅黑" w:cs="Arial" w:hint="eastAsia"/>
          <w:color w:val="000000" w:themeColor="text1"/>
          <w:lang w:eastAsia="zh-CN"/>
        </w:rPr>
        <w:t>UC_</w:t>
      </w:r>
      <w:r w:rsidR="00FA6F8F">
        <w:rPr>
          <w:rFonts w:ascii="微软雅黑" w:hAnsi="微软雅黑" w:cs="Arial" w:hint="eastAsia"/>
          <w:color w:val="000000" w:themeColor="text1"/>
          <w:lang w:eastAsia="zh-CN"/>
        </w:rPr>
        <w:t>华夏</w:t>
      </w:r>
      <w:r w:rsidR="00FA6F8F">
        <w:rPr>
          <w:rFonts w:ascii="微软雅黑" w:hAnsi="微软雅黑" w:cs="Arial"/>
          <w:color w:val="000000" w:themeColor="text1"/>
          <w:lang w:eastAsia="zh-CN"/>
        </w:rPr>
        <w:t>银行资金</w:t>
      </w:r>
      <w:r w:rsidR="00D202FC">
        <w:rPr>
          <w:rFonts w:ascii="微软雅黑" w:hAnsi="微软雅黑" w:cs="Arial" w:hint="eastAsia"/>
          <w:color w:val="000000" w:themeColor="text1"/>
          <w:lang w:eastAsia="zh-CN"/>
        </w:rPr>
        <w:t>存管</w:t>
      </w:r>
      <w:r w:rsidR="00FA6F8F">
        <w:rPr>
          <w:rFonts w:ascii="微软雅黑" w:hAnsi="微软雅黑" w:cs="Arial" w:hint="eastAsia"/>
          <w:color w:val="000000" w:themeColor="text1"/>
          <w:lang w:eastAsia="zh-CN"/>
        </w:rPr>
        <w:t>方案</w:t>
      </w:r>
    </w:p>
    <w:p w:rsidR="004E0E52" w:rsidRPr="00534617" w:rsidRDefault="004E0E52" w:rsidP="0071124F">
      <w:pPr>
        <w:spacing w:line="360" w:lineRule="auto"/>
        <w:rPr>
          <w:rFonts w:ascii="微软雅黑" w:hAnsi="微软雅黑" w:cs="Arial"/>
          <w:color w:val="000000" w:themeColor="text1"/>
          <w:lang w:eastAsia="zh-CN"/>
        </w:rPr>
      </w:pPr>
    </w:p>
    <w:p w:rsidR="004E0E52" w:rsidRPr="00A03ECA" w:rsidRDefault="004E0E52" w:rsidP="0071124F">
      <w:pPr>
        <w:pStyle w:val="a3"/>
        <w:spacing w:line="360" w:lineRule="auto"/>
        <w:rPr>
          <w:rFonts w:ascii="微软雅黑" w:hAnsi="微软雅黑" w:cs="Arial"/>
          <w:b w:val="0"/>
          <w:bCs/>
          <w:color w:val="000000" w:themeColor="text1"/>
          <w:lang w:eastAsia="zh-CN"/>
        </w:rPr>
      </w:pPr>
      <w:r w:rsidRPr="00A03ECA">
        <w:rPr>
          <w:rFonts w:ascii="微软雅黑" w:hAnsi="微软雅黑" w:cs="Arial"/>
          <w:b w:val="0"/>
          <w:bCs/>
          <w:color w:val="000000" w:themeColor="text1"/>
          <w:lang w:eastAsia="zh-CN"/>
        </w:rPr>
        <w:t>Revision History</w:t>
      </w: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1998"/>
      </w:tblGrid>
      <w:tr w:rsidR="004E0E52" w:rsidRPr="00A03ECA" w:rsidTr="00076017">
        <w:tc>
          <w:tcPr>
            <w:tcW w:w="2196" w:type="dxa"/>
            <w:shd w:val="clear" w:color="auto" w:fill="000080"/>
          </w:tcPr>
          <w:p w:rsidR="004E0E52" w:rsidRPr="00A03ECA" w:rsidRDefault="004E0E52" w:rsidP="0071124F">
            <w:pPr>
              <w:spacing w:line="360" w:lineRule="auto"/>
              <w:rPr>
                <w:rFonts w:ascii="微软雅黑" w:hAnsi="微软雅黑" w:cs="Arial"/>
                <w:b/>
                <w:color w:val="000000" w:themeColor="text1"/>
              </w:rPr>
            </w:pPr>
            <w:r w:rsidRPr="00A03ECA">
              <w:rPr>
                <w:rFonts w:ascii="微软雅黑" w:hAnsi="微软雅黑" w:cs="Arial"/>
                <w:b/>
                <w:color w:val="000000" w:themeColor="text1"/>
              </w:rPr>
              <w:t>Date</w:t>
            </w:r>
          </w:p>
        </w:tc>
        <w:tc>
          <w:tcPr>
            <w:tcW w:w="1152" w:type="dxa"/>
            <w:shd w:val="clear" w:color="auto" w:fill="000080"/>
          </w:tcPr>
          <w:p w:rsidR="004E0E52" w:rsidRPr="00A03ECA" w:rsidRDefault="004E0E52" w:rsidP="0071124F">
            <w:pPr>
              <w:spacing w:line="360" w:lineRule="auto"/>
              <w:rPr>
                <w:rFonts w:ascii="微软雅黑" w:hAnsi="微软雅黑" w:cs="Arial"/>
                <w:b/>
                <w:color w:val="000000" w:themeColor="text1"/>
              </w:rPr>
            </w:pPr>
            <w:r w:rsidRPr="00A03ECA">
              <w:rPr>
                <w:rFonts w:ascii="微软雅黑" w:hAnsi="微软雅黑" w:cs="Arial"/>
                <w:b/>
                <w:color w:val="000000" w:themeColor="text1"/>
              </w:rPr>
              <w:t>Version</w:t>
            </w:r>
          </w:p>
        </w:tc>
        <w:tc>
          <w:tcPr>
            <w:tcW w:w="3744" w:type="dxa"/>
            <w:shd w:val="clear" w:color="auto" w:fill="000080"/>
          </w:tcPr>
          <w:p w:rsidR="004E0E52" w:rsidRPr="00A03ECA" w:rsidRDefault="004E0E52" w:rsidP="0071124F">
            <w:pPr>
              <w:spacing w:line="360" w:lineRule="auto"/>
              <w:rPr>
                <w:rFonts w:ascii="微软雅黑" w:hAnsi="微软雅黑" w:cs="Arial"/>
                <w:b/>
                <w:color w:val="000000" w:themeColor="text1"/>
              </w:rPr>
            </w:pPr>
            <w:r w:rsidRPr="00A03ECA">
              <w:rPr>
                <w:rFonts w:ascii="微软雅黑" w:hAnsi="微软雅黑" w:cs="Arial"/>
                <w:b/>
                <w:color w:val="000000" w:themeColor="text1"/>
              </w:rPr>
              <w:t>Description</w:t>
            </w:r>
          </w:p>
        </w:tc>
        <w:tc>
          <w:tcPr>
            <w:tcW w:w="1998" w:type="dxa"/>
            <w:shd w:val="clear" w:color="auto" w:fill="000080"/>
          </w:tcPr>
          <w:p w:rsidR="004E0E52" w:rsidRPr="00A03ECA" w:rsidRDefault="004E0E52" w:rsidP="0071124F">
            <w:pPr>
              <w:spacing w:line="360" w:lineRule="auto"/>
              <w:rPr>
                <w:rFonts w:ascii="微软雅黑" w:hAnsi="微软雅黑" w:cs="Arial"/>
                <w:b/>
                <w:color w:val="000000" w:themeColor="text1"/>
              </w:rPr>
            </w:pPr>
            <w:r w:rsidRPr="00A03ECA">
              <w:rPr>
                <w:rFonts w:ascii="微软雅黑" w:hAnsi="微软雅黑" w:cs="Arial"/>
                <w:b/>
                <w:color w:val="000000" w:themeColor="text1"/>
              </w:rPr>
              <w:t>Author</w:t>
            </w:r>
          </w:p>
        </w:tc>
      </w:tr>
      <w:tr w:rsidR="004E0E52" w:rsidRPr="00A03ECA" w:rsidTr="00076017">
        <w:tc>
          <w:tcPr>
            <w:tcW w:w="2196" w:type="dxa"/>
          </w:tcPr>
          <w:p w:rsidR="004E0E52" w:rsidRPr="00A03ECA" w:rsidRDefault="00FA6F8F" w:rsidP="0071124F">
            <w:pPr>
              <w:pStyle w:val="Tabletext"/>
              <w:spacing w:after="0" w:line="360" w:lineRule="auto"/>
              <w:rPr>
                <w:rFonts w:ascii="微软雅黑" w:hAnsi="微软雅黑" w:cs="Arial"/>
                <w:color w:val="000000" w:themeColor="text1"/>
                <w:lang w:val="en-US" w:eastAsia="zh-CN"/>
              </w:rPr>
            </w:pPr>
            <w:r>
              <w:rPr>
                <w:rFonts w:ascii="微软雅黑" w:hAnsi="微软雅黑" w:cs="Arial" w:hint="eastAsia"/>
                <w:color w:val="000000" w:themeColor="text1"/>
                <w:lang w:eastAsia="zh-CN"/>
              </w:rPr>
              <w:t>2018/05/2</w:t>
            </w:r>
            <w:r>
              <w:rPr>
                <w:rFonts w:ascii="微软雅黑" w:hAnsi="微软雅黑" w:cs="Arial"/>
                <w:color w:val="000000" w:themeColor="text1"/>
                <w:lang w:eastAsia="zh-CN"/>
              </w:rPr>
              <w:t>1</w:t>
            </w:r>
          </w:p>
        </w:tc>
        <w:tc>
          <w:tcPr>
            <w:tcW w:w="1152" w:type="dxa"/>
          </w:tcPr>
          <w:p w:rsidR="004E0E52" w:rsidRPr="00A03ECA" w:rsidRDefault="004E0E52" w:rsidP="0071124F">
            <w:pPr>
              <w:pStyle w:val="Tabletext"/>
              <w:spacing w:after="0" w:line="360" w:lineRule="auto"/>
              <w:jc w:val="center"/>
              <w:rPr>
                <w:rFonts w:ascii="微软雅黑" w:hAnsi="微软雅黑" w:cs="Arial"/>
                <w:color w:val="000000" w:themeColor="text1"/>
                <w:lang w:eastAsia="zh-CN"/>
              </w:rPr>
            </w:pPr>
            <w:r w:rsidRPr="00A03ECA">
              <w:rPr>
                <w:rFonts w:ascii="微软雅黑" w:hAnsi="微软雅黑" w:cs="Arial" w:hint="eastAsia"/>
                <w:color w:val="000000" w:themeColor="text1"/>
                <w:lang w:eastAsia="zh-CN"/>
              </w:rPr>
              <w:t>0.1</w:t>
            </w:r>
          </w:p>
        </w:tc>
        <w:tc>
          <w:tcPr>
            <w:tcW w:w="3744" w:type="dxa"/>
          </w:tcPr>
          <w:p w:rsidR="004E0E52" w:rsidRPr="00A03ECA" w:rsidRDefault="004E0E52" w:rsidP="0071124F">
            <w:pPr>
              <w:pStyle w:val="Tabletext"/>
              <w:spacing w:after="0" w:line="360" w:lineRule="auto"/>
              <w:rPr>
                <w:rFonts w:ascii="微软雅黑" w:hAnsi="微软雅黑" w:cs="Arial"/>
                <w:color w:val="000000" w:themeColor="text1"/>
                <w:lang w:eastAsia="zh-CN"/>
              </w:rPr>
            </w:pPr>
            <w:r w:rsidRPr="00A03ECA">
              <w:rPr>
                <w:rFonts w:ascii="微软雅黑" w:hAnsi="微软雅黑" w:cs="Arial" w:hint="eastAsia"/>
                <w:color w:val="000000" w:themeColor="text1"/>
                <w:lang w:eastAsia="zh-CN"/>
              </w:rPr>
              <w:t>创建</w:t>
            </w:r>
          </w:p>
        </w:tc>
        <w:tc>
          <w:tcPr>
            <w:tcW w:w="1998" w:type="dxa"/>
          </w:tcPr>
          <w:p w:rsidR="004E0E52" w:rsidRPr="00A03ECA" w:rsidRDefault="004E0E52" w:rsidP="0071124F">
            <w:pPr>
              <w:pStyle w:val="Tabletext"/>
              <w:spacing w:after="0" w:line="360" w:lineRule="auto"/>
              <w:rPr>
                <w:rFonts w:ascii="微软雅黑" w:hAnsi="微软雅黑" w:cs="Arial"/>
                <w:color w:val="000000" w:themeColor="text1"/>
                <w:lang w:val="fr-BE" w:eastAsia="zh-CN"/>
              </w:rPr>
            </w:pPr>
            <w:r w:rsidRPr="00A03ECA">
              <w:rPr>
                <w:rFonts w:ascii="微软雅黑" w:hAnsi="微软雅黑" w:cs="Arial" w:hint="eastAsia"/>
                <w:color w:val="000000" w:themeColor="text1"/>
                <w:lang w:val="fr-BE" w:eastAsia="zh-CN"/>
              </w:rPr>
              <w:t>裴养</w:t>
            </w:r>
          </w:p>
        </w:tc>
      </w:tr>
      <w:tr w:rsidR="00012B45" w:rsidRPr="00A03ECA" w:rsidTr="009F68E9">
        <w:tc>
          <w:tcPr>
            <w:tcW w:w="2196" w:type="dxa"/>
          </w:tcPr>
          <w:p w:rsidR="00012B45" w:rsidRPr="00A03ECA" w:rsidRDefault="00012B45" w:rsidP="009F68E9">
            <w:pPr>
              <w:pStyle w:val="Tabletext"/>
              <w:spacing w:after="0" w:line="360" w:lineRule="auto"/>
              <w:rPr>
                <w:rFonts w:ascii="微软雅黑" w:hAnsi="微软雅黑" w:cs="Arial"/>
                <w:color w:val="000000" w:themeColor="text1"/>
                <w:lang w:eastAsia="zh-CN"/>
              </w:rPr>
            </w:pPr>
            <w:r>
              <w:rPr>
                <w:rFonts w:ascii="微软雅黑" w:hAnsi="微软雅黑" w:cs="Arial" w:hint="eastAsia"/>
                <w:color w:val="000000" w:themeColor="text1"/>
                <w:lang w:eastAsia="zh-CN"/>
              </w:rPr>
              <w:t>2018/05/2</w:t>
            </w:r>
            <w:r>
              <w:rPr>
                <w:rFonts w:ascii="微软雅黑" w:hAnsi="微软雅黑" w:cs="Arial"/>
                <w:color w:val="000000" w:themeColor="text1"/>
                <w:lang w:eastAsia="zh-CN"/>
              </w:rPr>
              <w:t>5</w:t>
            </w:r>
          </w:p>
        </w:tc>
        <w:tc>
          <w:tcPr>
            <w:tcW w:w="1152" w:type="dxa"/>
          </w:tcPr>
          <w:p w:rsidR="00012B45" w:rsidRPr="00A03ECA" w:rsidRDefault="00012B45" w:rsidP="009F68E9">
            <w:pPr>
              <w:pStyle w:val="Tabletext"/>
              <w:spacing w:after="0" w:line="360" w:lineRule="auto"/>
              <w:jc w:val="center"/>
              <w:rPr>
                <w:rFonts w:ascii="微软雅黑" w:hAnsi="微软雅黑" w:cs="Arial"/>
                <w:color w:val="000000" w:themeColor="text1"/>
                <w:lang w:eastAsia="zh-CN"/>
              </w:rPr>
            </w:pPr>
            <w:r>
              <w:rPr>
                <w:rFonts w:ascii="微软雅黑" w:hAnsi="微软雅黑" w:cs="Arial" w:hint="eastAsia"/>
                <w:color w:val="000000" w:themeColor="text1"/>
                <w:lang w:eastAsia="zh-CN"/>
              </w:rPr>
              <w:t>0</w:t>
            </w:r>
            <w:r>
              <w:rPr>
                <w:rFonts w:ascii="微软雅黑" w:hAnsi="微软雅黑" w:cs="Arial"/>
                <w:color w:val="000000" w:themeColor="text1"/>
                <w:lang w:eastAsia="zh-CN"/>
              </w:rPr>
              <w:t>.2</w:t>
            </w:r>
          </w:p>
        </w:tc>
        <w:tc>
          <w:tcPr>
            <w:tcW w:w="3744" w:type="dxa"/>
          </w:tcPr>
          <w:p w:rsidR="00012B45" w:rsidRPr="00A03ECA" w:rsidRDefault="00012B45" w:rsidP="009F68E9">
            <w:pPr>
              <w:pStyle w:val="Tabletext"/>
              <w:spacing w:after="0" w:line="360" w:lineRule="auto"/>
              <w:rPr>
                <w:rFonts w:ascii="微软雅黑" w:hAnsi="微软雅黑" w:cs="Arial"/>
                <w:color w:val="000000" w:themeColor="text1"/>
                <w:lang w:eastAsia="zh-CN"/>
              </w:rPr>
            </w:pPr>
            <w:r>
              <w:rPr>
                <w:rFonts w:ascii="微软雅黑" w:hAnsi="微软雅黑" w:cs="Arial" w:hint="eastAsia"/>
                <w:color w:val="000000" w:themeColor="text1"/>
                <w:lang w:eastAsia="zh-CN"/>
              </w:rPr>
              <w:t>修改</w:t>
            </w:r>
          </w:p>
        </w:tc>
        <w:tc>
          <w:tcPr>
            <w:tcW w:w="1998" w:type="dxa"/>
          </w:tcPr>
          <w:p w:rsidR="00012B45" w:rsidRPr="00A03ECA" w:rsidRDefault="00012B45" w:rsidP="009F68E9">
            <w:pPr>
              <w:pStyle w:val="Tabletext"/>
              <w:spacing w:after="0" w:line="360" w:lineRule="auto"/>
              <w:rPr>
                <w:rFonts w:ascii="微软雅黑" w:hAnsi="微软雅黑" w:cs="Arial"/>
                <w:color w:val="000000" w:themeColor="text1"/>
                <w:lang w:eastAsia="zh-CN"/>
              </w:rPr>
            </w:pPr>
            <w:r>
              <w:rPr>
                <w:rFonts w:ascii="微软雅黑" w:hAnsi="微软雅黑" w:cs="Arial" w:hint="eastAsia"/>
                <w:color w:val="000000" w:themeColor="text1"/>
                <w:lang w:eastAsia="zh-CN"/>
              </w:rPr>
              <w:t>叶</w:t>
            </w:r>
            <w:r>
              <w:rPr>
                <w:rFonts w:ascii="微软雅黑" w:hAnsi="微软雅黑" w:cs="Arial"/>
                <w:color w:val="000000" w:themeColor="text1"/>
                <w:lang w:eastAsia="zh-CN"/>
              </w:rPr>
              <w:t>爱华</w:t>
            </w:r>
          </w:p>
        </w:tc>
      </w:tr>
      <w:tr w:rsidR="004E0E52" w:rsidRPr="00A03ECA" w:rsidTr="00076017">
        <w:tc>
          <w:tcPr>
            <w:tcW w:w="2196" w:type="dxa"/>
          </w:tcPr>
          <w:p w:rsidR="004E0E52" w:rsidRPr="00A03ECA" w:rsidRDefault="00012B45" w:rsidP="0071124F">
            <w:pPr>
              <w:pStyle w:val="Tabletext"/>
              <w:spacing w:after="0" w:line="360" w:lineRule="auto"/>
              <w:rPr>
                <w:rFonts w:ascii="微软雅黑" w:hAnsi="微软雅黑" w:cs="Arial"/>
                <w:color w:val="000000" w:themeColor="text1"/>
                <w:lang w:eastAsia="zh-CN"/>
              </w:rPr>
            </w:pPr>
            <w:r>
              <w:rPr>
                <w:rFonts w:ascii="微软雅黑" w:hAnsi="微软雅黑" w:cs="Arial" w:hint="eastAsia"/>
                <w:color w:val="000000" w:themeColor="text1"/>
                <w:lang w:eastAsia="zh-CN"/>
              </w:rPr>
              <w:t>2018/06/01</w:t>
            </w:r>
          </w:p>
        </w:tc>
        <w:tc>
          <w:tcPr>
            <w:tcW w:w="1152" w:type="dxa"/>
          </w:tcPr>
          <w:p w:rsidR="004E0E52" w:rsidRPr="00A03ECA" w:rsidRDefault="00012B45" w:rsidP="0071124F">
            <w:pPr>
              <w:pStyle w:val="Tabletext"/>
              <w:spacing w:after="0" w:line="360" w:lineRule="auto"/>
              <w:jc w:val="center"/>
              <w:rPr>
                <w:rFonts w:ascii="微软雅黑" w:hAnsi="微软雅黑" w:cs="Arial"/>
                <w:color w:val="000000" w:themeColor="text1"/>
                <w:lang w:eastAsia="zh-CN"/>
              </w:rPr>
            </w:pPr>
            <w:r>
              <w:rPr>
                <w:rFonts w:ascii="微软雅黑" w:hAnsi="微软雅黑" w:cs="Arial" w:hint="eastAsia"/>
                <w:color w:val="000000" w:themeColor="text1"/>
                <w:lang w:eastAsia="zh-CN"/>
              </w:rPr>
              <w:t>1.0</w:t>
            </w:r>
          </w:p>
        </w:tc>
        <w:tc>
          <w:tcPr>
            <w:tcW w:w="3744" w:type="dxa"/>
          </w:tcPr>
          <w:p w:rsidR="004E0E52" w:rsidRPr="00A03ECA" w:rsidRDefault="00012B45" w:rsidP="0071124F">
            <w:pPr>
              <w:pStyle w:val="Tabletext"/>
              <w:spacing w:after="0" w:line="360" w:lineRule="auto"/>
              <w:rPr>
                <w:rFonts w:ascii="微软雅黑" w:hAnsi="微软雅黑" w:cs="Arial"/>
                <w:color w:val="000000" w:themeColor="text1"/>
                <w:lang w:eastAsia="zh-CN"/>
              </w:rPr>
            </w:pPr>
            <w:r>
              <w:rPr>
                <w:rFonts w:ascii="微软雅黑" w:hAnsi="微软雅黑" w:cs="Arial" w:hint="eastAsia"/>
                <w:color w:val="000000" w:themeColor="text1"/>
                <w:lang w:eastAsia="zh-CN"/>
              </w:rPr>
              <w:t>修改</w:t>
            </w:r>
          </w:p>
        </w:tc>
        <w:tc>
          <w:tcPr>
            <w:tcW w:w="1998" w:type="dxa"/>
          </w:tcPr>
          <w:p w:rsidR="004E0E52" w:rsidRPr="00A03ECA" w:rsidRDefault="00012B45" w:rsidP="0071124F">
            <w:pPr>
              <w:pStyle w:val="Tabletext"/>
              <w:spacing w:after="0" w:line="360" w:lineRule="auto"/>
              <w:rPr>
                <w:rFonts w:ascii="微软雅黑" w:hAnsi="微软雅黑" w:cs="Arial" w:hint="eastAsia"/>
                <w:color w:val="000000" w:themeColor="text1"/>
                <w:lang w:eastAsia="zh-CN"/>
              </w:rPr>
            </w:pPr>
            <w:r>
              <w:rPr>
                <w:rFonts w:ascii="微软雅黑" w:hAnsi="微软雅黑" w:cs="Arial" w:hint="eastAsia"/>
                <w:color w:val="000000" w:themeColor="text1"/>
                <w:lang w:eastAsia="zh-CN"/>
              </w:rPr>
              <w:t>裴养</w:t>
            </w:r>
          </w:p>
        </w:tc>
      </w:tr>
    </w:tbl>
    <w:p w:rsidR="004E0E52" w:rsidRDefault="004E0E52" w:rsidP="0071124F">
      <w:pPr>
        <w:pStyle w:val="1"/>
        <w:spacing w:line="360" w:lineRule="auto"/>
        <w:rPr>
          <w:rFonts w:ascii="微软雅黑" w:hAnsi="微软雅黑"/>
          <w:color w:val="000000" w:themeColor="text1"/>
          <w:sz w:val="28"/>
          <w:szCs w:val="28"/>
          <w:lang w:eastAsia="zh-CN"/>
        </w:rPr>
      </w:pPr>
      <w:bookmarkStart w:id="2" w:name="_Toc423410238"/>
      <w:bookmarkStart w:id="3" w:name="_Toc425054504"/>
      <w:bookmarkStart w:id="4" w:name="_Toc431205779"/>
      <w:bookmarkStart w:id="5" w:name="_Toc440875611"/>
      <w:bookmarkStart w:id="6" w:name="_Toc523625962"/>
      <w:r w:rsidRPr="00A03ECA">
        <w:rPr>
          <w:rFonts w:ascii="微软雅黑" w:hAnsi="微软雅黑"/>
          <w:color w:val="000000" w:themeColor="text1"/>
          <w:sz w:val="28"/>
          <w:szCs w:val="28"/>
          <w:lang w:eastAsia="zh-CN"/>
        </w:rPr>
        <w:t>Brief Description</w:t>
      </w:r>
      <w:bookmarkEnd w:id="2"/>
      <w:bookmarkEnd w:id="3"/>
      <w:bookmarkEnd w:id="4"/>
      <w:bookmarkEnd w:id="5"/>
      <w:bookmarkEnd w:id="6"/>
    </w:p>
    <w:p w:rsidR="00FA6F8F" w:rsidRDefault="00DB3959" w:rsidP="0071124F">
      <w:pPr>
        <w:spacing w:line="360" w:lineRule="auto"/>
        <w:rPr>
          <w:lang w:eastAsia="zh-CN"/>
        </w:rPr>
      </w:pPr>
      <w:r>
        <w:rPr>
          <w:rFonts w:hint="eastAsia"/>
          <w:lang w:eastAsia="zh-CN"/>
        </w:rPr>
        <w:t>华夏</w:t>
      </w:r>
      <w:r w:rsidR="00355388">
        <w:rPr>
          <w:rFonts w:hint="eastAsia"/>
          <w:lang w:eastAsia="zh-CN"/>
        </w:rPr>
        <w:t>银行</w:t>
      </w:r>
      <w:r w:rsidR="00355388">
        <w:rPr>
          <w:lang w:eastAsia="zh-CN"/>
        </w:rPr>
        <w:t>与</w:t>
      </w:r>
      <w:r w:rsidR="00465971">
        <w:rPr>
          <w:rFonts w:hint="eastAsia"/>
          <w:lang w:eastAsia="zh-CN"/>
        </w:rPr>
        <w:t>HAT</w:t>
      </w:r>
      <w:r w:rsidR="00355388">
        <w:rPr>
          <w:lang w:eastAsia="zh-CN"/>
        </w:rPr>
        <w:t>向电商平台提供</w:t>
      </w:r>
      <w:r w:rsidR="007D15EB">
        <w:rPr>
          <w:rFonts w:hint="eastAsia"/>
          <w:lang w:eastAsia="zh-CN"/>
        </w:rPr>
        <w:t>资金</w:t>
      </w:r>
      <w:r w:rsidR="007D15EB">
        <w:rPr>
          <w:lang w:eastAsia="zh-CN"/>
        </w:rPr>
        <w:t>一清的解决</w:t>
      </w:r>
      <w:r w:rsidR="007D15EB">
        <w:rPr>
          <w:rFonts w:hint="eastAsia"/>
          <w:lang w:eastAsia="zh-CN"/>
        </w:rPr>
        <w:t>方案</w:t>
      </w:r>
      <w:r w:rsidR="00861261">
        <w:rPr>
          <w:rFonts w:hint="eastAsia"/>
          <w:lang w:eastAsia="zh-CN"/>
        </w:rPr>
        <w:t>，</w:t>
      </w:r>
      <w:r w:rsidR="00861261">
        <w:rPr>
          <w:lang w:eastAsia="zh-CN"/>
        </w:rPr>
        <w:t>资金在结算给</w:t>
      </w:r>
      <w:r w:rsidR="00861261">
        <w:rPr>
          <w:rFonts w:hint="eastAsia"/>
          <w:lang w:eastAsia="zh-CN"/>
        </w:rPr>
        <w:t>子商户</w:t>
      </w:r>
      <w:r w:rsidR="00861261">
        <w:rPr>
          <w:lang w:eastAsia="zh-CN"/>
        </w:rPr>
        <w:t>之前，</w:t>
      </w:r>
      <w:r w:rsidR="00D202FC">
        <w:rPr>
          <w:lang w:eastAsia="zh-CN"/>
        </w:rPr>
        <w:t>存管</w:t>
      </w:r>
      <w:r w:rsidR="00861261">
        <w:rPr>
          <w:lang w:eastAsia="zh-CN"/>
        </w:rPr>
        <w:t>在</w:t>
      </w:r>
      <w:bookmarkStart w:id="7" w:name="_GoBack"/>
      <w:bookmarkEnd w:id="7"/>
      <w:r w:rsidR="00861261">
        <w:rPr>
          <w:lang w:eastAsia="zh-CN"/>
        </w:rPr>
        <w:t>华夏银行的资金</w:t>
      </w:r>
      <w:r w:rsidR="00D202FC">
        <w:rPr>
          <w:lang w:eastAsia="zh-CN"/>
        </w:rPr>
        <w:t>存管</w:t>
      </w:r>
      <w:r w:rsidR="00861261">
        <w:rPr>
          <w:lang w:eastAsia="zh-CN"/>
        </w:rPr>
        <w:t>户</w:t>
      </w:r>
      <w:r w:rsidR="00861261">
        <w:rPr>
          <w:rFonts w:hint="eastAsia"/>
          <w:lang w:eastAsia="zh-CN"/>
        </w:rPr>
        <w:t>当中。</w:t>
      </w:r>
    </w:p>
    <w:p w:rsidR="00861261" w:rsidRPr="00861261" w:rsidRDefault="00861261" w:rsidP="0071124F">
      <w:pPr>
        <w:spacing w:line="360" w:lineRule="auto"/>
        <w:rPr>
          <w:lang w:eastAsia="zh-CN"/>
        </w:rPr>
      </w:pPr>
      <w:r>
        <w:rPr>
          <w:rFonts w:hint="eastAsia"/>
          <w:lang w:eastAsia="zh-CN"/>
        </w:rPr>
        <w:t>本文档</w:t>
      </w:r>
      <w:r>
        <w:rPr>
          <w:lang w:eastAsia="zh-CN"/>
        </w:rPr>
        <w:t>对该</w:t>
      </w:r>
      <w:r>
        <w:rPr>
          <w:rFonts w:hint="eastAsia"/>
          <w:lang w:eastAsia="zh-CN"/>
        </w:rPr>
        <w:t>方案</w:t>
      </w:r>
      <w:r>
        <w:rPr>
          <w:lang w:eastAsia="zh-CN"/>
        </w:rPr>
        <w:t>进行描述</w:t>
      </w:r>
    </w:p>
    <w:p w:rsidR="004E0E52" w:rsidRPr="00A03ECA" w:rsidRDefault="004E0E52" w:rsidP="0071124F">
      <w:pPr>
        <w:pStyle w:val="1"/>
        <w:spacing w:line="360" w:lineRule="auto"/>
        <w:rPr>
          <w:rFonts w:ascii="微软雅黑" w:hAnsi="微软雅黑"/>
          <w:color w:val="000000" w:themeColor="text1"/>
          <w:sz w:val="28"/>
          <w:szCs w:val="28"/>
          <w:lang w:eastAsia="zh-CN"/>
        </w:rPr>
      </w:pPr>
      <w:r w:rsidRPr="00A03ECA">
        <w:rPr>
          <w:rFonts w:ascii="微软雅黑" w:hAnsi="微软雅黑" w:hint="eastAsia"/>
          <w:color w:val="000000" w:themeColor="text1"/>
          <w:sz w:val="28"/>
          <w:szCs w:val="28"/>
          <w:lang w:eastAsia="zh-CN"/>
        </w:rPr>
        <w:t>S</w:t>
      </w:r>
      <w:r w:rsidRPr="00A03ECA">
        <w:rPr>
          <w:rFonts w:ascii="微软雅黑" w:hAnsi="微软雅黑"/>
          <w:color w:val="000000" w:themeColor="text1"/>
          <w:sz w:val="28"/>
          <w:szCs w:val="28"/>
          <w:lang w:eastAsia="zh-CN"/>
        </w:rPr>
        <w:t xml:space="preserve">takeholders' </w:t>
      </w:r>
      <w:r w:rsidRPr="00A03ECA">
        <w:rPr>
          <w:rFonts w:ascii="微软雅黑" w:hAnsi="微软雅黑" w:hint="eastAsia"/>
          <w:color w:val="000000" w:themeColor="text1"/>
          <w:sz w:val="28"/>
          <w:szCs w:val="28"/>
          <w:lang w:eastAsia="zh-CN"/>
        </w:rPr>
        <w:t xml:space="preserve"> I</w:t>
      </w:r>
      <w:r w:rsidRPr="00A03ECA">
        <w:rPr>
          <w:rFonts w:ascii="微软雅黑" w:hAnsi="微软雅黑"/>
          <w:color w:val="000000" w:themeColor="text1"/>
          <w:sz w:val="28"/>
          <w:szCs w:val="28"/>
          <w:lang w:eastAsia="zh-CN"/>
        </w:rPr>
        <w:t>nterest</w:t>
      </w:r>
    </w:p>
    <w:p w:rsidR="004E0E52" w:rsidRPr="00A03ECA" w:rsidRDefault="00DB3959" w:rsidP="0071124F">
      <w:pPr>
        <w:spacing w:line="360" w:lineRule="auto"/>
        <w:rPr>
          <w:rFonts w:ascii="微软雅黑" w:hAnsi="微软雅黑"/>
          <w:color w:val="000000" w:themeColor="text1"/>
          <w:lang w:eastAsia="zh-CN"/>
        </w:rPr>
      </w:pPr>
      <w:r>
        <w:rPr>
          <w:rFonts w:ascii="微软雅黑" w:hAnsi="微软雅黑" w:hint="eastAsia"/>
          <w:color w:val="000000" w:themeColor="text1"/>
          <w:lang w:eastAsia="zh-CN"/>
        </w:rPr>
        <w:t>清算</w:t>
      </w:r>
      <w:r>
        <w:rPr>
          <w:rFonts w:ascii="微软雅黑" w:hAnsi="微软雅黑"/>
          <w:color w:val="000000" w:themeColor="text1"/>
          <w:lang w:eastAsia="zh-CN"/>
        </w:rPr>
        <w:t>、清结算、</w:t>
      </w:r>
      <w:r>
        <w:rPr>
          <w:rFonts w:ascii="微软雅黑" w:hAnsi="微软雅黑" w:hint="eastAsia"/>
          <w:color w:val="000000" w:themeColor="text1"/>
          <w:lang w:eastAsia="zh-CN"/>
        </w:rPr>
        <w:t>财务</w:t>
      </w:r>
    </w:p>
    <w:p w:rsidR="004E0E52" w:rsidRPr="00A03ECA" w:rsidRDefault="004E0E52" w:rsidP="0071124F">
      <w:pPr>
        <w:pStyle w:val="1"/>
        <w:spacing w:line="360" w:lineRule="auto"/>
        <w:rPr>
          <w:rFonts w:ascii="微软雅黑" w:hAnsi="微软雅黑"/>
          <w:color w:val="000000" w:themeColor="text1"/>
          <w:sz w:val="28"/>
          <w:szCs w:val="28"/>
          <w:lang w:eastAsia="zh-CN"/>
        </w:rPr>
      </w:pPr>
      <w:r w:rsidRPr="00A03ECA">
        <w:rPr>
          <w:rFonts w:ascii="微软雅黑" w:hAnsi="微软雅黑" w:hint="eastAsia"/>
          <w:color w:val="000000" w:themeColor="text1"/>
          <w:sz w:val="28"/>
          <w:szCs w:val="28"/>
          <w:lang w:eastAsia="zh-CN"/>
        </w:rPr>
        <w:t>Actor</w:t>
      </w:r>
    </w:p>
    <w:p w:rsidR="004E0E52" w:rsidRPr="00A03ECA" w:rsidRDefault="004E0E52" w:rsidP="0071124F">
      <w:pPr>
        <w:spacing w:line="360" w:lineRule="auto"/>
        <w:rPr>
          <w:rFonts w:ascii="微软雅黑" w:hAnsi="微软雅黑" w:cs="Arial"/>
          <w:color w:val="000000" w:themeColor="text1"/>
          <w:sz w:val="24"/>
          <w:szCs w:val="24"/>
          <w:lang w:val="en-US" w:eastAsia="zh-CN"/>
        </w:rPr>
      </w:pPr>
      <w:r w:rsidRPr="00A03ECA">
        <w:rPr>
          <w:rFonts w:ascii="微软雅黑" w:hAnsi="微软雅黑" w:hint="eastAsia"/>
          <w:color w:val="000000" w:themeColor="text1"/>
          <w:lang w:eastAsia="zh-CN"/>
        </w:rPr>
        <w:t>PM、RD、QA、其他BA</w:t>
      </w:r>
    </w:p>
    <w:p w:rsidR="004E0E52" w:rsidRPr="00A03ECA" w:rsidRDefault="004E0E52" w:rsidP="0071124F">
      <w:pPr>
        <w:pStyle w:val="1"/>
        <w:spacing w:line="360" w:lineRule="auto"/>
        <w:rPr>
          <w:rFonts w:ascii="微软雅黑" w:hAnsi="微软雅黑"/>
          <w:color w:val="000000" w:themeColor="text1"/>
          <w:sz w:val="28"/>
          <w:szCs w:val="28"/>
          <w:lang w:eastAsia="zh-CN"/>
        </w:rPr>
      </w:pPr>
      <w:bookmarkStart w:id="8" w:name="_Toc423410253"/>
      <w:bookmarkStart w:id="9" w:name="_Toc425054512"/>
      <w:bookmarkStart w:id="10" w:name="_Toc431205787"/>
      <w:bookmarkStart w:id="11" w:name="_Toc440875619"/>
      <w:bookmarkStart w:id="12" w:name="_Toc523625967"/>
      <w:r w:rsidRPr="00A03ECA">
        <w:rPr>
          <w:rFonts w:ascii="微软雅黑" w:hAnsi="微软雅黑"/>
          <w:color w:val="000000" w:themeColor="text1"/>
          <w:sz w:val="28"/>
          <w:szCs w:val="28"/>
          <w:lang w:eastAsia="zh-CN"/>
        </w:rPr>
        <w:t>Priority</w:t>
      </w:r>
    </w:p>
    <w:p w:rsidR="004E0E52" w:rsidRPr="00A03ECA" w:rsidRDefault="004E0E52" w:rsidP="0071124F">
      <w:pPr>
        <w:spacing w:line="360" w:lineRule="auto"/>
        <w:rPr>
          <w:rFonts w:ascii="微软雅黑" w:hAnsi="微软雅黑"/>
          <w:color w:val="000000" w:themeColor="text1"/>
          <w:lang w:eastAsia="zh-CN"/>
        </w:rPr>
      </w:pPr>
      <w:r w:rsidRPr="00A03ECA">
        <w:rPr>
          <w:rFonts w:ascii="微软雅黑" w:hAnsi="微软雅黑" w:hint="eastAsia"/>
          <w:color w:val="000000" w:themeColor="text1"/>
          <w:lang w:eastAsia="zh-CN"/>
        </w:rPr>
        <w:t>优先级：高</w:t>
      </w:r>
    </w:p>
    <w:p w:rsidR="004E0E52" w:rsidRPr="00A03ECA" w:rsidRDefault="004E0E52" w:rsidP="0071124F">
      <w:pPr>
        <w:pStyle w:val="1"/>
        <w:spacing w:line="360" w:lineRule="auto"/>
        <w:rPr>
          <w:rFonts w:ascii="微软雅黑" w:hAnsi="微软雅黑"/>
          <w:color w:val="000000" w:themeColor="text1"/>
          <w:sz w:val="28"/>
          <w:szCs w:val="28"/>
          <w:lang w:eastAsia="zh-CN"/>
        </w:rPr>
      </w:pPr>
      <w:r w:rsidRPr="00A03ECA">
        <w:rPr>
          <w:rFonts w:ascii="微软雅黑" w:hAnsi="微软雅黑"/>
          <w:color w:val="000000" w:themeColor="text1"/>
          <w:sz w:val="28"/>
          <w:szCs w:val="28"/>
          <w:lang w:eastAsia="zh-CN"/>
        </w:rPr>
        <w:lastRenderedPageBreak/>
        <w:t>Pre-Conditions</w:t>
      </w:r>
      <w:bookmarkStart w:id="13" w:name="_Toc423410240"/>
      <w:bookmarkStart w:id="14" w:name="_Toc425054506"/>
      <w:bookmarkStart w:id="15" w:name="_Toc431205781"/>
      <w:bookmarkStart w:id="16" w:name="_Toc440875613"/>
      <w:bookmarkStart w:id="17" w:name="_Toc523625963"/>
      <w:bookmarkEnd w:id="8"/>
      <w:bookmarkEnd w:id="9"/>
      <w:bookmarkEnd w:id="10"/>
      <w:bookmarkEnd w:id="11"/>
      <w:bookmarkEnd w:id="12"/>
    </w:p>
    <w:p w:rsidR="004E0E52" w:rsidRPr="00A03ECA" w:rsidRDefault="004E0E52" w:rsidP="0071124F">
      <w:pPr>
        <w:pStyle w:val="1"/>
        <w:spacing w:line="360" w:lineRule="auto"/>
        <w:rPr>
          <w:rFonts w:ascii="微软雅黑" w:hAnsi="微软雅黑"/>
          <w:color w:val="000000" w:themeColor="text1"/>
          <w:sz w:val="28"/>
          <w:szCs w:val="28"/>
          <w:lang w:eastAsia="zh-CN"/>
        </w:rPr>
      </w:pPr>
      <w:r w:rsidRPr="00A03ECA">
        <w:rPr>
          <w:rFonts w:ascii="微软雅黑" w:hAnsi="微软雅黑"/>
          <w:color w:val="000000" w:themeColor="text1"/>
          <w:sz w:val="28"/>
          <w:szCs w:val="28"/>
          <w:lang w:eastAsia="zh-CN"/>
        </w:rPr>
        <w:t>Basic Flow</w:t>
      </w:r>
      <w:bookmarkEnd w:id="13"/>
      <w:bookmarkEnd w:id="14"/>
      <w:bookmarkEnd w:id="15"/>
      <w:bookmarkEnd w:id="16"/>
      <w:bookmarkEnd w:id="17"/>
    </w:p>
    <w:p w:rsidR="004E0E52" w:rsidRDefault="004E0E52" w:rsidP="0071124F">
      <w:pPr>
        <w:pStyle w:val="2"/>
        <w:spacing w:line="360" w:lineRule="auto"/>
        <w:jc w:val="both"/>
        <w:rPr>
          <w:rFonts w:ascii="微软雅黑" w:hAnsi="微软雅黑"/>
          <w:color w:val="000000" w:themeColor="text1"/>
          <w:lang w:eastAsia="zh-CN"/>
        </w:rPr>
      </w:pPr>
      <w:r w:rsidRPr="00A03ECA">
        <w:rPr>
          <w:rFonts w:ascii="微软雅黑" w:hAnsi="微软雅黑" w:hint="eastAsia"/>
          <w:color w:val="000000" w:themeColor="text1"/>
          <w:lang w:eastAsia="zh-CN"/>
        </w:rPr>
        <w:t>项目背景</w:t>
      </w:r>
    </w:p>
    <w:p w:rsidR="00F846BB" w:rsidRPr="00A408C8" w:rsidRDefault="008B773F" w:rsidP="0071124F">
      <w:pPr>
        <w:numPr>
          <w:ilvl w:val="0"/>
          <w:numId w:val="4"/>
        </w:numPr>
        <w:spacing w:line="360" w:lineRule="auto"/>
        <w:rPr>
          <w:lang w:val="en-US" w:eastAsia="zh-CN"/>
        </w:rPr>
      </w:pPr>
      <w:r w:rsidRPr="00A408C8">
        <w:rPr>
          <w:rFonts w:hint="eastAsia"/>
          <w:b/>
          <w:bCs/>
          <w:lang w:val="en-US" w:eastAsia="zh-CN"/>
        </w:rPr>
        <w:t>央行二清整治，非持牌机构不能为商户提供资金清结算服务。</w:t>
      </w:r>
    </w:p>
    <w:p w:rsidR="00B12A5B" w:rsidRDefault="00A408C8" w:rsidP="0071124F">
      <w:pPr>
        <w:spacing w:line="360" w:lineRule="auto"/>
        <w:ind w:left="420"/>
        <w:rPr>
          <w:lang w:val="en-US" w:eastAsia="zh-CN"/>
        </w:rPr>
      </w:pPr>
      <w:r w:rsidRPr="00A408C8">
        <w:rPr>
          <w:rFonts w:hint="eastAsia"/>
          <w:lang w:val="en-US" w:eastAsia="zh-CN"/>
        </w:rPr>
        <w:t>为持牌机构（银行、支付机构等）提供提供了市场机会，行业内的平台商户均需要与持牌机构合作，以保证业务的合规发展</w:t>
      </w:r>
    </w:p>
    <w:p w:rsidR="00F846BB" w:rsidRPr="00231E8A" w:rsidRDefault="008B773F" w:rsidP="0071124F">
      <w:pPr>
        <w:numPr>
          <w:ilvl w:val="0"/>
          <w:numId w:val="4"/>
        </w:numPr>
        <w:spacing w:line="360" w:lineRule="auto"/>
        <w:rPr>
          <w:lang w:val="en-US" w:eastAsia="zh-CN"/>
        </w:rPr>
      </w:pPr>
      <w:r w:rsidRPr="00231E8A">
        <w:rPr>
          <w:rFonts w:hint="eastAsia"/>
          <w:b/>
          <w:bCs/>
          <w:lang w:val="en-US" w:eastAsia="zh-CN"/>
        </w:rPr>
        <w:t>商业银行面临资金揽储压力，</w:t>
      </w:r>
      <w:r w:rsidR="000D5960">
        <w:rPr>
          <w:rFonts w:hint="eastAsia"/>
          <w:b/>
          <w:bCs/>
          <w:lang w:val="en-US" w:eastAsia="zh-CN"/>
        </w:rPr>
        <w:t>电商</w:t>
      </w:r>
      <w:r w:rsidR="000D5960">
        <w:rPr>
          <w:b/>
          <w:bCs/>
          <w:lang w:val="en-US" w:eastAsia="zh-CN"/>
        </w:rPr>
        <w:t>平台的</w:t>
      </w:r>
      <w:r w:rsidR="003551B3">
        <w:rPr>
          <w:rFonts w:hint="eastAsia"/>
          <w:b/>
          <w:bCs/>
          <w:lang w:val="en-US" w:eastAsia="zh-CN"/>
        </w:rPr>
        <w:t>交易</w:t>
      </w:r>
      <w:r w:rsidR="000D5960">
        <w:rPr>
          <w:b/>
          <w:bCs/>
          <w:lang w:val="en-US" w:eastAsia="zh-CN"/>
        </w:rPr>
        <w:t>资金</w:t>
      </w:r>
      <w:r w:rsidRPr="00231E8A">
        <w:rPr>
          <w:rFonts w:hint="eastAsia"/>
          <w:b/>
          <w:bCs/>
          <w:lang w:val="en-US" w:eastAsia="zh-CN"/>
        </w:rPr>
        <w:t>对商业银行具有很强吸引力</w:t>
      </w:r>
    </w:p>
    <w:p w:rsidR="00231E8A" w:rsidRPr="00231E8A" w:rsidRDefault="00231E8A" w:rsidP="0071124F">
      <w:pPr>
        <w:spacing w:line="360" w:lineRule="auto"/>
        <w:ind w:left="420"/>
        <w:rPr>
          <w:lang w:val="en-US" w:eastAsia="zh-CN"/>
        </w:rPr>
      </w:pPr>
      <w:r w:rsidRPr="00231E8A">
        <w:rPr>
          <w:rFonts w:hint="eastAsia"/>
          <w:lang w:val="en-US" w:eastAsia="zh-CN"/>
        </w:rPr>
        <w:t>目前多家银行均有类似方案，比如华夏、百信、浦发、百信、平安</w:t>
      </w:r>
    </w:p>
    <w:p w:rsidR="008561A0" w:rsidRPr="00913897" w:rsidRDefault="008561A0" w:rsidP="0071124F">
      <w:pPr>
        <w:numPr>
          <w:ilvl w:val="0"/>
          <w:numId w:val="4"/>
        </w:numPr>
        <w:spacing w:line="360" w:lineRule="auto"/>
        <w:rPr>
          <w:b/>
          <w:lang w:val="en-US" w:eastAsia="zh-CN"/>
        </w:rPr>
      </w:pPr>
      <w:r w:rsidRPr="00913897">
        <w:rPr>
          <w:rFonts w:hint="eastAsia"/>
          <w:b/>
          <w:lang w:val="en-US" w:eastAsia="zh-CN"/>
        </w:rPr>
        <w:t>快钱具有</w:t>
      </w:r>
      <w:r>
        <w:rPr>
          <w:rFonts w:hint="eastAsia"/>
          <w:b/>
          <w:lang w:val="en-US" w:eastAsia="zh-CN"/>
        </w:rPr>
        <w:t>较强</w:t>
      </w:r>
      <w:r>
        <w:rPr>
          <w:b/>
          <w:lang w:val="en-US" w:eastAsia="zh-CN"/>
        </w:rPr>
        <w:t>的</w:t>
      </w:r>
      <w:r>
        <w:rPr>
          <w:rFonts w:hint="eastAsia"/>
          <w:b/>
          <w:lang w:val="en-US" w:eastAsia="zh-CN"/>
        </w:rPr>
        <w:t>商户</w:t>
      </w:r>
      <w:r>
        <w:rPr>
          <w:b/>
          <w:lang w:val="en-US" w:eastAsia="zh-CN"/>
        </w:rPr>
        <w:t>资源</w:t>
      </w:r>
    </w:p>
    <w:p w:rsidR="00F602C1" w:rsidRPr="008561A0" w:rsidRDefault="007324C4" w:rsidP="0071124F">
      <w:pPr>
        <w:spacing w:line="360" w:lineRule="auto"/>
        <w:ind w:left="420"/>
        <w:rPr>
          <w:lang w:val="en-US" w:eastAsia="zh-CN"/>
        </w:rPr>
      </w:pPr>
      <w:r>
        <w:rPr>
          <w:rFonts w:hint="eastAsia"/>
          <w:lang w:val="en-US" w:eastAsia="zh-CN"/>
        </w:rPr>
        <w:t>快钱在</w:t>
      </w:r>
      <w:r>
        <w:rPr>
          <w:lang w:val="en-US" w:eastAsia="zh-CN"/>
        </w:rPr>
        <w:t>传统收单市场</w:t>
      </w:r>
      <w:r>
        <w:rPr>
          <w:rFonts w:hint="eastAsia"/>
          <w:lang w:val="en-US" w:eastAsia="zh-CN"/>
        </w:rPr>
        <w:t>积累</w:t>
      </w:r>
      <w:r>
        <w:rPr>
          <w:lang w:val="en-US" w:eastAsia="zh-CN"/>
        </w:rPr>
        <w:t>了较为</w:t>
      </w:r>
      <w:r>
        <w:rPr>
          <w:rFonts w:hint="eastAsia"/>
          <w:lang w:val="en-US" w:eastAsia="zh-CN"/>
        </w:rPr>
        <w:t>丰富的</w:t>
      </w:r>
      <w:r>
        <w:rPr>
          <w:lang w:val="en-US" w:eastAsia="zh-CN"/>
        </w:rPr>
        <w:t>商户资源，在</w:t>
      </w:r>
      <w:r w:rsidR="000438A6">
        <w:rPr>
          <w:rFonts w:hint="eastAsia"/>
          <w:lang w:val="en-US" w:eastAsia="zh-CN"/>
        </w:rPr>
        <w:t>与</w:t>
      </w:r>
      <w:r w:rsidR="000438A6">
        <w:rPr>
          <w:lang w:val="en-US" w:eastAsia="zh-CN"/>
        </w:rPr>
        <w:t>银行合作方面具有先发优势</w:t>
      </w:r>
    </w:p>
    <w:p w:rsidR="004E0E52" w:rsidRDefault="00A42B7B" w:rsidP="0071124F">
      <w:pPr>
        <w:pStyle w:val="2"/>
        <w:spacing w:line="360" w:lineRule="auto"/>
        <w:jc w:val="both"/>
        <w:rPr>
          <w:rFonts w:ascii="微软雅黑" w:hAnsi="微软雅黑"/>
          <w:color w:val="000000" w:themeColor="text1"/>
          <w:lang w:eastAsia="zh-CN"/>
        </w:rPr>
      </w:pPr>
      <w:r>
        <w:rPr>
          <w:rFonts w:ascii="微软雅黑" w:hAnsi="微软雅黑" w:hint="eastAsia"/>
          <w:color w:val="000000" w:themeColor="text1"/>
          <w:lang w:eastAsia="zh-CN"/>
        </w:rPr>
        <w:t>名词解释</w:t>
      </w:r>
    </w:p>
    <w:p w:rsidR="00132927" w:rsidRDefault="00132927" w:rsidP="0071124F">
      <w:pPr>
        <w:spacing w:line="360" w:lineRule="auto"/>
        <w:ind w:left="420"/>
        <w:rPr>
          <w:lang w:eastAsia="zh-CN"/>
        </w:rPr>
      </w:pPr>
      <w:r w:rsidRPr="00743ACE">
        <w:rPr>
          <w:rFonts w:hint="eastAsia"/>
          <w:b/>
          <w:lang w:eastAsia="zh-CN"/>
        </w:rPr>
        <w:t>商户平台</w:t>
      </w:r>
      <w:r w:rsidRPr="00743ACE">
        <w:rPr>
          <w:b/>
          <w:lang w:eastAsia="zh-CN"/>
        </w:rPr>
        <w:t>：</w:t>
      </w:r>
      <w:r w:rsidR="007A04DE">
        <w:rPr>
          <w:rFonts w:hint="eastAsia"/>
          <w:lang w:eastAsia="zh-CN"/>
        </w:rPr>
        <w:t>为买卖</w:t>
      </w:r>
      <w:r w:rsidR="007A04DE">
        <w:rPr>
          <w:lang w:eastAsia="zh-CN"/>
        </w:rPr>
        <w:t>双方提供</w:t>
      </w:r>
      <w:r w:rsidR="00CF6CAE">
        <w:rPr>
          <w:rFonts w:hint="eastAsia"/>
          <w:lang w:eastAsia="zh-CN"/>
        </w:rPr>
        <w:t xml:space="preserve"> </w:t>
      </w:r>
      <w:r w:rsidR="007A04DE">
        <w:rPr>
          <w:lang w:eastAsia="zh-CN"/>
        </w:rPr>
        <w:t>商品</w:t>
      </w:r>
      <w:r w:rsidR="00CF6CAE">
        <w:rPr>
          <w:rFonts w:hint="eastAsia"/>
          <w:lang w:eastAsia="zh-CN"/>
        </w:rPr>
        <w:t>/</w:t>
      </w:r>
      <w:r w:rsidR="00CF6CAE">
        <w:rPr>
          <w:rFonts w:hint="eastAsia"/>
          <w:lang w:eastAsia="zh-CN"/>
        </w:rPr>
        <w:t>服务</w:t>
      </w:r>
      <w:r w:rsidR="00CF6CAE">
        <w:rPr>
          <w:rFonts w:hint="eastAsia"/>
          <w:lang w:eastAsia="zh-CN"/>
        </w:rPr>
        <w:t xml:space="preserve"> </w:t>
      </w:r>
      <w:r w:rsidR="007A04DE">
        <w:rPr>
          <w:lang w:eastAsia="zh-CN"/>
        </w:rPr>
        <w:t>交易的平台</w:t>
      </w:r>
      <w:r w:rsidR="00CF6CAE">
        <w:rPr>
          <w:rFonts w:hint="eastAsia"/>
          <w:lang w:eastAsia="zh-CN"/>
        </w:rPr>
        <w:t>，</w:t>
      </w:r>
      <w:r w:rsidR="00743ACE">
        <w:rPr>
          <w:rFonts w:hint="eastAsia"/>
          <w:lang w:eastAsia="zh-CN"/>
        </w:rPr>
        <w:t>为买卖</w:t>
      </w:r>
      <w:r w:rsidR="00743ACE">
        <w:rPr>
          <w:lang w:eastAsia="zh-CN"/>
        </w:rPr>
        <w:t>双方提供</w:t>
      </w:r>
      <w:r w:rsidR="00743ACE">
        <w:rPr>
          <w:rFonts w:hint="eastAsia"/>
          <w:lang w:eastAsia="zh-CN"/>
        </w:rPr>
        <w:t>或</w:t>
      </w:r>
      <w:r w:rsidR="00743ACE">
        <w:rPr>
          <w:lang w:eastAsia="zh-CN"/>
        </w:rPr>
        <w:t>依托第三方提供支付、清结算服务</w:t>
      </w:r>
      <w:r w:rsidR="00743ACE">
        <w:rPr>
          <w:rFonts w:hint="eastAsia"/>
          <w:lang w:eastAsia="zh-CN"/>
        </w:rPr>
        <w:t>。</w:t>
      </w:r>
    </w:p>
    <w:p w:rsidR="00132927" w:rsidRPr="00743ACE" w:rsidRDefault="00132927" w:rsidP="0071124F">
      <w:pPr>
        <w:spacing w:line="360" w:lineRule="auto"/>
        <w:ind w:left="420"/>
        <w:rPr>
          <w:b/>
          <w:lang w:eastAsia="zh-CN"/>
        </w:rPr>
      </w:pPr>
      <w:r w:rsidRPr="00743ACE">
        <w:rPr>
          <w:rFonts w:hint="eastAsia"/>
          <w:b/>
          <w:lang w:eastAsia="zh-CN"/>
        </w:rPr>
        <w:t>子商户</w:t>
      </w:r>
      <w:r w:rsidR="00ED578B" w:rsidRPr="00743ACE">
        <w:rPr>
          <w:rFonts w:hint="eastAsia"/>
          <w:b/>
          <w:lang w:eastAsia="zh-CN"/>
        </w:rPr>
        <w:t>：</w:t>
      </w:r>
      <w:r w:rsidR="002F4638">
        <w:rPr>
          <w:rFonts w:hint="eastAsia"/>
          <w:lang w:eastAsia="zh-CN"/>
        </w:rPr>
        <w:t>在</w:t>
      </w:r>
      <w:r w:rsidR="002F4638">
        <w:rPr>
          <w:lang w:eastAsia="zh-CN"/>
        </w:rPr>
        <w:t>商户平台上</w:t>
      </w:r>
      <w:r w:rsidR="00881F17">
        <w:rPr>
          <w:rFonts w:hint="eastAsia"/>
          <w:lang w:eastAsia="zh-CN"/>
        </w:rPr>
        <w:t>出售</w:t>
      </w:r>
      <w:r w:rsidR="002F4638">
        <w:rPr>
          <w:lang w:eastAsia="zh-CN"/>
        </w:rPr>
        <w:t>商品或服务的主体，可以为</w:t>
      </w:r>
      <w:r w:rsidR="00881F17">
        <w:rPr>
          <w:rFonts w:hint="eastAsia"/>
          <w:lang w:eastAsia="zh-CN"/>
        </w:rPr>
        <w:t>法人</w:t>
      </w:r>
      <w:r w:rsidR="00881F17">
        <w:rPr>
          <w:lang w:eastAsia="zh-CN"/>
        </w:rPr>
        <w:t>，也可以为自然人</w:t>
      </w:r>
    </w:p>
    <w:p w:rsidR="00A03124" w:rsidRPr="00A03124" w:rsidRDefault="004C7C61" w:rsidP="0071124F">
      <w:pPr>
        <w:pStyle w:val="a9"/>
        <w:spacing w:before="0" w:beforeAutospacing="0" w:after="0" w:afterAutospacing="0"/>
        <w:ind w:firstLineChars="200" w:firstLine="420"/>
        <w:rPr>
          <w:rFonts w:ascii="Times New Roman" w:eastAsia="微软雅黑" w:hAnsi="Times New Roman" w:hint="default"/>
          <w:sz w:val="21"/>
          <w:szCs w:val="20"/>
          <w:lang w:val="en-GB"/>
        </w:rPr>
      </w:pPr>
      <w:r>
        <w:rPr>
          <w:rFonts w:ascii="Times New Roman" w:eastAsia="微软雅黑" w:hAnsi="Times New Roman"/>
          <w:b/>
          <w:sz w:val="21"/>
          <w:szCs w:val="20"/>
          <w:lang w:val="en-GB"/>
        </w:rPr>
        <w:t>资金存管</w:t>
      </w:r>
      <w:r w:rsidR="00A03124" w:rsidRPr="00A03124">
        <w:rPr>
          <w:rFonts w:ascii="Times New Roman" w:eastAsia="微软雅黑" w:hAnsi="Times New Roman"/>
          <w:b/>
          <w:sz w:val="21"/>
          <w:szCs w:val="20"/>
          <w:lang w:val="en-GB"/>
        </w:rPr>
        <w:t>账户：</w:t>
      </w:r>
      <w:r w:rsidR="00A03124" w:rsidRPr="00A03124">
        <w:rPr>
          <w:rFonts w:ascii="Times New Roman" w:eastAsia="微软雅黑" w:hAnsi="Times New Roman"/>
          <w:sz w:val="21"/>
          <w:szCs w:val="20"/>
          <w:lang w:val="en-GB"/>
        </w:rPr>
        <w:t>是指银行为本业务开立的用于存放交易客户资金的银行内部专用账户。</w:t>
      </w:r>
    </w:p>
    <w:p w:rsidR="00E22EB8" w:rsidRDefault="009F1D1F" w:rsidP="0071124F">
      <w:pPr>
        <w:spacing w:line="360" w:lineRule="auto"/>
        <w:ind w:left="420"/>
        <w:rPr>
          <w:lang w:eastAsia="zh-CN"/>
        </w:rPr>
      </w:pPr>
      <w:r>
        <w:rPr>
          <w:rFonts w:hint="eastAsia"/>
          <w:b/>
          <w:lang w:eastAsia="zh-CN"/>
        </w:rPr>
        <w:t>子</w:t>
      </w:r>
      <w:r w:rsidR="00E22EB8" w:rsidRPr="002F4638">
        <w:rPr>
          <w:rFonts w:hint="eastAsia"/>
          <w:b/>
          <w:lang w:eastAsia="zh-CN"/>
        </w:rPr>
        <w:t>账户</w:t>
      </w:r>
      <w:r w:rsidR="00FB7250">
        <w:rPr>
          <w:rFonts w:hint="eastAsia"/>
          <w:b/>
          <w:lang w:eastAsia="zh-CN"/>
        </w:rPr>
        <w:t>:</w:t>
      </w:r>
      <w:r w:rsidR="00EF4365" w:rsidRPr="00EF4365">
        <w:rPr>
          <w:rFonts w:hint="eastAsia"/>
          <w:lang w:eastAsia="zh-CN"/>
        </w:rPr>
        <w:t>银行</w:t>
      </w:r>
      <w:r w:rsidR="00EF4365" w:rsidRPr="00EF4365">
        <w:rPr>
          <w:lang w:eastAsia="zh-CN"/>
        </w:rPr>
        <w:t>为子商户</w:t>
      </w:r>
      <w:r w:rsidR="00EF4365" w:rsidRPr="00EF4365">
        <w:rPr>
          <w:rFonts w:hint="eastAsia"/>
          <w:lang w:eastAsia="zh-CN"/>
        </w:rPr>
        <w:t>开立</w:t>
      </w:r>
      <w:r w:rsidR="00EF4365" w:rsidRPr="00EF4365">
        <w:rPr>
          <w:lang w:eastAsia="zh-CN"/>
        </w:rPr>
        <w:t>的</w:t>
      </w:r>
      <w:r w:rsidR="00373909">
        <w:rPr>
          <w:rFonts w:hint="eastAsia"/>
          <w:lang w:eastAsia="zh-CN"/>
        </w:rPr>
        <w:t>记录子商户已</w:t>
      </w:r>
      <w:r w:rsidR="00373909">
        <w:rPr>
          <w:lang w:eastAsia="zh-CN"/>
        </w:rPr>
        <w:t>结算资金的账户</w:t>
      </w:r>
      <w:r w:rsidR="00165974">
        <w:rPr>
          <w:rFonts w:hint="eastAsia"/>
          <w:lang w:eastAsia="zh-CN"/>
        </w:rPr>
        <w:t>，</w:t>
      </w:r>
      <w:r w:rsidR="004E310D">
        <w:rPr>
          <w:lang w:eastAsia="zh-CN"/>
        </w:rPr>
        <w:t>该账户与资金</w:t>
      </w:r>
      <w:r w:rsidR="004E310D">
        <w:rPr>
          <w:rFonts w:hint="eastAsia"/>
          <w:lang w:eastAsia="zh-CN"/>
        </w:rPr>
        <w:t>存管</w:t>
      </w:r>
      <w:r w:rsidR="00165974">
        <w:rPr>
          <w:lang w:eastAsia="zh-CN"/>
        </w:rPr>
        <w:t>存在绑定关系，</w:t>
      </w:r>
      <w:r w:rsidR="005750B0">
        <w:rPr>
          <w:rFonts w:hint="eastAsia"/>
          <w:lang w:eastAsia="zh-CN"/>
        </w:rPr>
        <w:t>账户</w:t>
      </w:r>
      <w:r w:rsidR="00165974">
        <w:rPr>
          <w:lang w:eastAsia="zh-CN"/>
        </w:rPr>
        <w:t>本身</w:t>
      </w:r>
      <w:r w:rsidR="00165974">
        <w:rPr>
          <w:rFonts w:hint="eastAsia"/>
          <w:lang w:eastAsia="zh-CN"/>
        </w:rPr>
        <w:t>没有</w:t>
      </w:r>
      <w:r w:rsidR="00165974">
        <w:rPr>
          <w:lang w:eastAsia="zh-CN"/>
        </w:rPr>
        <w:t>留存资金，仅记录账户</w:t>
      </w:r>
      <w:r w:rsidR="00165974">
        <w:rPr>
          <w:rFonts w:hint="eastAsia"/>
          <w:lang w:eastAsia="zh-CN"/>
        </w:rPr>
        <w:t>余额</w:t>
      </w:r>
      <w:r w:rsidR="000F564A">
        <w:rPr>
          <w:rFonts w:hint="eastAsia"/>
          <w:lang w:eastAsia="zh-CN"/>
        </w:rPr>
        <w:t>，</w:t>
      </w:r>
      <w:r w:rsidR="000F564A">
        <w:rPr>
          <w:lang w:eastAsia="zh-CN"/>
        </w:rPr>
        <w:t>实际资金在其绑定的存管账户中</w:t>
      </w:r>
      <w:r w:rsidR="00A64561">
        <w:rPr>
          <w:rFonts w:hint="eastAsia"/>
          <w:lang w:eastAsia="zh-CN"/>
        </w:rPr>
        <w:t>。</w:t>
      </w:r>
    </w:p>
    <w:p w:rsidR="00B966DC" w:rsidRDefault="00B966DC" w:rsidP="00B966DC">
      <w:pPr>
        <w:pStyle w:val="2"/>
        <w:spacing w:line="360" w:lineRule="auto"/>
        <w:jc w:val="both"/>
        <w:rPr>
          <w:rFonts w:ascii="微软雅黑" w:hAnsi="微软雅黑"/>
          <w:color w:val="000000" w:themeColor="text1"/>
          <w:lang w:eastAsia="zh-CN"/>
        </w:rPr>
      </w:pPr>
      <w:r>
        <w:rPr>
          <w:rFonts w:ascii="微软雅黑" w:hAnsi="微软雅黑" w:hint="eastAsia"/>
          <w:color w:val="000000" w:themeColor="text1"/>
          <w:lang w:eastAsia="zh-CN"/>
        </w:rPr>
        <w:t>总体</w:t>
      </w:r>
      <w:r>
        <w:rPr>
          <w:rFonts w:ascii="微软雅黑" w:hAnsi="微软雅黑"/>
          <w:color w:val="000000" w:themeColor="text1"/>
          <w:lang w:eastAsia="zh-CN"/>
        </w:rPr>
        <w:t>模式</w:t>
      </w:r>
    </w:p>
    <w:p w:rsidR="00B966DC" w:rsidRDefault="004F7A7A" w:rsidP="00B966DC">
      <w:pPr>
        <w:ind w:left="420"/>
        <w:rPr>
          <w:lang w:eastAsia="zh-CN"/>
        </w:rPr>
      </w:pPr>
      <w:r>
        <w:object w:dxaOrig="18188" w:dyaOrig="11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7pt;height:312.2pt" o:ole="">
            <v:imagedata r:id="rId7" o:title=""/>
          </v:shape>
          <o:OLEObject Type="Embed" ProgID="Visio.Drawing.15" ShapeID="_x0000_i1026" DrawAspect="Content" ObjectID="_1589628043" r:id="rId8"/>
        </w:object>
      </w:r>
      <w:r w:rsidR="00EB5FDA">
        <w:rPr>
          <w:rFonts w:hint="eastAsia"/>
          <w:lang w:eastAsia="zh-CN"/>
        </w:rPr>
        <w:t>商户平台</w:t>
      </w:r>
      <w:r w:rsidR="00EB5FDA">
        <w:rPr>
          <w:lang w:eastAsia="zh-CN"/>
        </w:rPr>
        <w:t>可以</w:t>
      </w:r>
      <w:r w:rsidR="00EB5FDA">
        <w:rPr>
          <w:rFonts w:hint="eastAsia"/>
          <w:lang w:eastAsia="zh-CN"/>
        </w:rPr>
        <w:t>保持</w:t>
      </w:r>
      <w:r w:rsidR="00EB5FDA">
        <w:rPr>
          <w:lang w:eastAsia="zh-CN"/>
        </w:rPr>
        <w:t>现有的</w:t>
      </w:r>
      <w:r w:rsidR="00EB5FDA">
        <w:rPr>
          <w:rFonts w:hint="eastAsia"/>
          <w:lang w:eastAsia="zh-CN"/>
        </w:rPr>
        <w:t>合作</w:t>
      </w:r>
      <w:r w:rsidR="00EB5FDA">
        <w:rPr>
          <w:lang w:eastAsia="zh-CN"/>
        </w:rPr>
        <w:t>支付机构不变，</w:t>
      </w:r>
      <w:r w:rsidR="0006226C">
        <w:rPr>
          <w:rFonts w:hint="eastAsia"/>
          <w:lang w:eastAsia="zh-CN"/>
        </w:rPr>
        <w:t>合作</w:t>
      </w:r>
      <w:r w:rsidR="0006226C">
        <w:rPr>
          <w:lang w:eastAsia="zh-CN"/>
        </w:rPr>
        <w:t>支付机构</w:t>
      </w:r>
      <w:r w:rsidR="00DD0BC2">
        <w:rPr>
          <w:rFonts w:hint="eastAsia"/>
          <w:lang w:eastAsia="zh-CN"/>
        </w:rPr>
        <w:t>不</w:t>
      </w:r>
      <w:r w:rsidR="00DD0BC2">
        <w:rPr>
          <w:lang w:eastAsia="zh-CN"/>
        </w:rPr>
        <w:t>仅限于快钱</w:t>
      </w:r>
    </w:p>
    <w:p w:rsidR="00DD0BC2" w:rsidRDefault="008F63B4" w:rsidP="00B966DC">
      <w:pPr>
        <w:ind w:left="420"/>
        <w:rPr>
          <w:lang w:eastAsia="zh-CN"/>
        </w:rPr>
      </w:pPr>
      <w:r>
        <w:rPr>
          <w:rFonts w:hint="eastAsia"/>
          <w:lang w:eastAsia="zh-CN"/>
        </w:rPr>
        <w:t>合作</w:t>
      </w:r>
      <w:r>
        <w:rPr>
          <w:lang w:eastAsia="zh-CN"/>
        </w:rPr>
        <w:t>支付机构将商户</w:t>
      </w:r>
      <w:r>
        <w:rPr>
          <w:rFonts w:hint="eastAsia"/>
          <w:lang w:eastAsia="zh-CN"/>
        </w:rPr>
        <w:t>平台的</w:t>
      </w:r>
      <w:r>
        <w:rPr>
          <w:lang w:eastAsia="zh-CN"/>
        </w:rPr>
        <w:t>交易资金结算至存管行</w:t>
      </w:r>
    </w:p>
    <w:p w:rsidR="008F63B4" w:rsidRDefault="008F63B4" w:rsidP="008F63B4">
      <w:pPr>
        <w:ind w:left="420"/>
        <w:rPr>
          <w:lang w:eastAsia="zh-CN"/>
        </w:rPr>
      </w:pPr>
      <w:r>
        <w:rPr>
          <w:rFonts w:hint="eastAsia"/>
          <w:lang w:eastAsia="zh-CN"/>
        </w:rPr>
        <w:t>商户</w:t>
      </w:r>
      <w:r>
        <w:rPr>
          <w:lang w:eastAsia="zh-CN"/>
        </w:rPr>
        <w:t>平台向</w:t>
      </w:r>
      <w:r>
        <w:rPr>
          <w:lang w:eastAsia="zh-CN"/>
        </w:rPr>
        <w:t>HAT</w:t>
      </w:r>
      <w:r>
        <w:rPr>
          <w:lang w:eastAsia="zh-CN"/>
        </w:rPr>
        <w:t>提交分账</w:t>
      </w:r>
      <w:r>
        <w:rPr>
          <w:rFonts w:hint="eastAsia"/>
          <w:lang w:eastAsia="zh-CN"/>
        </w:rPr>
        <w:t>文件</w:t>
      </w:r>
    </w:p>
    <w:p w:rsidR="008F63B4" w:rsidRDefault="008F63B4" w:rsidP="008F63B4">
      <w:pPr>
        <w:ind w:left="420"/>
        <w:rPr>
          <w:lang w:eastAsia="zh-CN"/>
        </w:rPr>
      </w:pPr>
      <w:r>
        <w:rPr>
          <w:lang w:eastAsia="zh-CN"/>
        </w:rPr>
        <w:t>HAT</w:t>
      </w:r>
      <w:r>
        <w:rPr>
          <w:rFonts w:hint="eastAsia"/>
          <w:lang w:eastAsia="zh-CN"/>
        </w:rPr>
        <w:t>依据</w:t>
      </w:r>
      <w:r>
        <w:rPr>
          <w:lang w:eastAsia="zh-CN"/>
        </w:rPr>
        <w:t>分账文件向</w:t>
      </w:r>
      <w:r>
        <w:rPr>
          <w:rFonts w:hint="eastAsia"/>
          <w:lang w:eastAsia="zh-CN"/>
        </w:rPr>
        <w:t>存管行</w:t>
      </w:r>
      <w:r>
        <w:rPr>
          <w:lang w:eastAsia="zh-CN"/>
        </w:rPr>
        <w:t>发送分账</w:t>
      </w:r>
      <w:r>
        <w:rPr>
          <w:rFonts w:hint="eastAsia"/>
          <w:lang w:eastAsia="zh-CN"/>
        </w:rPr>
        <w:t>指令</w:t>
      </w:r>
      <w:r>
        <w:rPr>
          <w:lang w:eastAsia="zh-CN"/>
        </w:rPr>
        <w:t>，将资金结算至商户平台的子商户</w:t>
      </w:r>
    </w:p>
    <w:p w:rsidR="008F63B4" w:rsidRPr="008F63B4" w:rsidRDefault="008F63B4" w:rsidP="008F63B4">
      <w:pPr>
        <w:ind w:left="420"/>
        <w:rPr>
          <w:lang w:eastAsia="zh-CN"/>
        </w:rPr>
      </w:pPr>
      <w:r>
        <w:rPr>
          <w:rFonts w:hint="eastAsia"/>
          <w:lang w:eastAsia="zh-CN"/>
        </w:rPr>
        <w:t>子商户发起</w:t>
      </w:r>
      <w:r>
        <w:rPr>
          <w:lang w:eastAsia="zh-CN"/>
        </w:rPr>
        <w:t>提现</w:t>
      </w:r>
      <w:r>
        <w:rPr>
          <w:rFonts w:hint="eastAsia"/>
          <w:lang w:eastAsia="zh-CN"/>
        </w:rPr>
        <w:t>动作</w:t>
      </w:r>
      <w:r>
        <w:rPr>
          <w:lang w:eastAsia="zh-CN"/>
        </w:rPr>
        <w:t>，资金从存管行通道结算至各</w:t>
      </w:r>
      <w:r>
        <w:rPr>
          <w:rFonts w:hint="eastAsia"/>
          <w:lang w:eastAsia="zh-CN"/>
        </w:rPr>
        <w:t>子商户</w:t>
      </w:r>
      <w:r>
        <w:rPr>
          <w:lang w:eastAsia="zh-CN"/>
        </w:rPr>
        <w:t>的银行卡</w:t>
      </w:r>
    </w:p>
    <w:p w:rsidR="004C384C" w:rsidRDefault="004E0E52" w:rsidP="0071124F">
      <w:pPr>
        <w:pStyle w:val="2"/>
        <w:spacing w:line="360" w:lineRule="auto"/>
        <w:rPr>
          <w:lang w:eastAsia="zh-CN"/>
        </w:rPr>
      </w:pPr>
      <w:r>
        <w:rPr>
          <w:rFonts w:hint="eastAsia"/>
          <w:lang w:eastAsia="zh-CN"/>
        </w:rPr>
        <w:t>业务流程</w:t>
      </w:r>
      <w:r>
        <w:rPr>
          <w:rFonts w:hint="eastAsia"/>
          <w:lang w:eastAsia="zh-CN"/>
        </w:rPr>
        <w:tab/>
      </w:r>
    </w:p>
    <w:p w:rsidR="00B86BE1" w:rsidRDefault="00834B6D" w:rsidP="0071124F">
      <w:pPr>
        <w:pStyle w:val="3"/>
        <w:spacing w:line="360" w:lineRule="auto"/>
        <w:rPr>
          <w:lang w:eastAsia="zh-CN"/>
        </w:rPr>
      </w:pPr>
      <w:r>
        <w:rPr>
          <w:rFonts w:hint="eastAsia"/>
          <w:lang w:eastAsia="zh-CN"/>
        </w:rPr>
        <w:t>子商户</w:t>
      </w:r>
      <w:r w:rsidR="00844F5E">
        <w:rPr>
          <w:rFonts w:hint="eastAsia"/>
          <w:lang w:eastAsia="zh-CN"/>
        </w:rPr>
        <w:t>进件</w:t>
      </w:r>
    </w:p>
    <w:p w:rsidR="00625AE7" w:rsidRPr="00625AE7" w:rsidRDefault="00D052E3" w:rsidP="0071124F">
      <w:pPr>
        <w:spacing w:line="360" w:lineRule="auto"/>
        <w:rPr>
          <w:lang w:eastAsia="zh-CN"/>
        </w:rPr>
      </w:pPr>
      <w:r w:rsidRPr="00D052E3">
        <w:rPr>
          <w:noProof/>
          <w:lang w:val="en-US" w:eastAsia="zh-CN"/>
        </w:rPr>
        <w:lastRenderedPageBreak/>
        <w:drawing>
          <wp:inline distT="0" distB="0" distL="0" distR="0">
            <wp:extent cx="5916304" cy="3158142"/>
            <wp:effectExtent l="0" t="0" r="825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380" cy="3161919"/>
                    </a:xfrm>
                    <a:prstGeom prst="rect">
                      <a:avLst/>
                    </a:prstGeom>
                    <a:noFill/>
                    <a:ln>
                      <a:noFill/>
                    </a:ln>
                  </pic:spPr>
                </pic:pic>
              </a:graphicData>
            </a:graphic>
          </wp:inline>
        </w:drawing>
      </w:r>
    </w:p>
    <w:p w:rsidR="0069123B" w:rsidRDefault="00840E0C" w:rsidP="0071124F">
      <w:pPr>
        <w:spacing w:line="360" w:lineRule="auto"/>
        <w:ind w:left="840"/>
        <w:rPr>
          <w:lang w:eastAsia="zh-CN"/>
        </w:rPr>
      </w:pPr>
      <w:r>
        <w:rPr>
          <w:rFonts w:hint="eastAsia"/>
          <w:lang w:eastAsia="zh-CN"/>
        </w:rPr>
        <w:t>步骤</w:t>
      </w:r>
      <w:r>
        <w:rPr>
          <w:lang w:eastAsia="zh-CN"/>
        </w:rPr>
        <w:t>描述：</w:t>
      </w:r>
    </w:p>
    <w:p w:rsidR="00840E0C" w:rsidRDefault="00840E0C" w:rsidP="0071124F">
      <w:pPr>
        <w:pStyle w:val="4"/>
        <w:numPr>
          <w:ilvl w:val="3"/>
          <w:numId w:val="7"/>
        </w:numPr>
        <w:spacing w:line="360" w:lineRule="auto"/>
        <w:rPr>
          <w:lang w:eastAsia="zh-CN"/>
        </w:rPr>
      </w:pPr>
      <w:r>
        <w:rPr>
          <w:rFonts w:hint="eastAsia"/>
          <w:lang w:eastAsia="zh-CN"/>
        </w:rPr>
        <w:t>子商户</w:t>
      </w:r>
      <w:r w:rsidR="00BA4644">
        <w:rPr>
          <w:lang w:eastAsia="zh-CN"/>
        </w:rPr>
        <w:t>及商户平台向</w:t>
      </w:r>
      <w:r w:rsidR="00BA4644">
        <w:rPr>
          <w:rFonts w:hint="eastAsia"/>
          <w:lang w:eastAsia="zh-CN"/>
        </w:rPr>
        <w:t>HAT</w:t>
      </w:r>
      <w:r>
        <w:rPr>
          <w:lang w:eastAsia="zh-CN"/>
        </w:rPr>
        <w:t>提交进件信息</w:t>
      </w:r>
    </w:p>
    <w:p w:rsidR="00840E0C" w:rsidRDefault="00BA4644" w:rsidP="0071124F">
      <w:pPr>
        <w:pStyle w:val="a7"/>
        <w:numPr>
          <w:ilvl w:val="3"/>
          <w:numId w:val="7"/>
        </w:numPr>
        <w:spacing w:line="360" w:lineRule="auto"/>
        <w:ind w:firstLineChars="0"/>
        <w:rPr>
          <w:lang w:eastAsia="zh-CN"/>
        </w:rPr>
      </w:pPr>
      <w:r>
        <w:rPr>
          <w:rFonts w:hint="eastAsia"/>
          <w:lang w:eastAsia="zh-CN"/>
        </w:rPr>
        <w:t>HAT</w:t>
      </w:r>
      <w:r w:rsidR="00840E0C">
        <w:rPr>
          <w:lang w:eastAsia="zh-CN"/>
        </w:rPr>
        <w:t>完成进件，并</w:t>
      </w:r>
      <w:r w:rsidR="00840E0C">
        <w:rPr>
          <w:rFonts w:hint="eastAsia"/>
          <w:lang w:eastAsia="zh-CN"/>
        </w:rPr>
        <w:t>为</w:t>
      </w:r>
      <w:r w:rsidR="00A67754">
        <w:rPr>
          <w:lang w:eastAsia="zh-CN"/>
        </w:rPr>
        <w:t>子商户开通</w:t>
      </w:r>
      <w:r w:rsidR="00A67754">
        <w:rPr>
          <w:rFonts w:hint="eastAsia"/>
          <w:lang w:eastAsia="zh-CN"/>
        </w:rPr>
        <w:t>HAT</w:t>
      </w:r>
      <w:r w:rsidR="00A67754">
        <w:rPr>
          <w:rFonts w:hint="eastAsia"/>
          <w:lang w:eastAsia="zh-CN"/>
        </w:rPr>
        <w:t>服务</w:t>
      </w:r>
      <w:r w:rsidR="00840E0C">
        <w:rPr>
          <w:lang w:eastAsia="zh-CN"/>
        </w:rPr>
        <w:t>账户，该账户</w:t>
      </w:r>
      <w:r w:rsidR="00840E0C">
        <w:rPr>
          <w:rFonts w:hint="eastAsia"/>
          <w:lang w:eastAsia="zh-CN"/>
        </w:rPr>
        <w:t>用于和</w:t>
      </w:r>
      <w:r w:rsidR="00840E0C">
        <w:rPr>
          <w:lang w:eastAsia="zh-CN"/>
        </w:rPr>
        <w:t>银行子账户的</w:t>
      </w:r>
      <w:r w:rsidR="00840E0C">
        <w:rPr>
          <w:rFonts w:hint="eastAsia"/>
          <w:lang w:eastAsia="zh-CN"/>
        </w:rPr>
        <w:t>映射</w:t>
      </w:r>
      <w:r w:rsidR="00840E0C">
        <w:rPr>
          <w:lang w:eastAsia="zh-CN"/>
        </w:rPr>
        <w:t>，</w:t>
      </w:r>
      <w:r w:rsidR="00840E0C">
        <w:rPr>
          <w:rFonts w:hint="eastAsia"/>
          <w:lang w:eastAsia="zh-CN"/>
        </w:rPr>
        <w:t>并</w:t>
      </w:r>
      <w:r w:rsidR="00840E0C">
        <w:rPr>
          <w:lang w:eastAsia="zh-CN"/>
        </w:rPr>
        <w:t>记录子账户的</w:t>
      </w:r>
      <w:r w:rsidR="00840E0C">
        <w:rPr>
          <w:rFonts w:hint="eastAsia"/>
          <w:lang w:eastAsia="zh-CN"/>
        </w:rPr>
        <w:t>已分账</w:t>
      </w:r>
      <w:r w:rsidR="00840E0C">
        <w:rPr>
          <w:lang w:eastAsia="zh-CN"/>
        </w:rPr>
        <w:t>金额</w:t>
      </w:r>
    </w:p>
    <w:p w:rsidR="00840E0C" w:rsidRDefault="00267EBE" w:rsidP="0071124F">
      <w:pPr>
        <w:pStyle w:val="a7"/>
        <w:numPr>
          <w:ilvl w:val="3"/>
          <w:numId w:val="7"/>
        </w:numPr>
        <w:spacing w:line="360" w:lineRule="auto"/>
        <w:ind w:firstLineChars="0"/>
        <w:rPr>
          <w:lang w:eastAsia="zh-CN"/>
        </w:rPr>
      </w:pPr>
      <w:r>
        <w:rPr>
          <w:rFonts w:hint="eastAsia"/>
          <w:lang w:eastAsia="zh-CN"/>
        </w:rPr>
        <w:t>HAT</w:t>
      </w:r>
      <w:r w:rsidR="00840E0C">
        <w:rPr>
          <w:rFonts w:hint="eastAsia"/>
          <w:lang w:eastAsia="zh-CN"/>
        </w:rPr>
        <w:t>调用</w:t>
      </w:r>
      <w:r w:rsidR="00840E0C">
        <w:rPr>
          <w:lang w:eastAsia="zh-CN"/>
        </w:rPr>
        <w:t>华夏银行</w:t>
      </w:r>
      <w:r w:rsidR="00840E0C">
        <w:rPr>
          <w:rFonts w:hint="eastAsia"/>
          <w:lang w:eastAsia="zh-CN"/>
        </w:rPr>
        <w:t>101010</w:t>
      </w:r>
      <w:r w:rsidR="00840E0C">
        <w:rPr>
          <w:rFonts w:hint="eastAsia"/>
          <w:lang w:eastAsia="zh-CN"/>
        </w:rPr>
        <w:t>接口</w:t>
      </w:r>
      <w:r w:rsidR="00840E0C">
        <w:rPr>
          <w:lang w:eastAsia="zh-CN"/>
        </w:rPr>
        <w:t>，完成华夏</w:t>
      </w:r>
      <w:r w:rsidR="00840E0C">
        <w:rPr>
          <w:rFonts w:hint="eastAsia"/>
          <w:lang w:eastAsia="zh-CN"/>
        </w:rPr>
        <w:t>银行</w:t>
      </w:r>
      <w:r w:rsidR="00840E0C">
        <w:rPr>
          <w:lang w:eastAsia="zh-CN"/>
        </w:rPr>
        <w:t>子账户开户；</w:t>
      </w:r>
    </w:p>
    <w:p w:rsidR="00840E0C" w:rsidRDefault="00267EBE" w:rsidP="0071124F">
      <w:pPr>
        <w:pStyle w:val="a7"/>
        <w:numPr>
          <w:ilvl w:val="3"/>
          <w:numId w:val="7"/>
        </w:numPr>
        <w:spacing w:line="360" w:lineRule="auto"/>
        <w:ind w:firstLineChars="0"/>
        <w:rPr>
          <w:lang w:eastAsia="zh-CN"/>
        </w:rPr>
      </w:pPr>
      <w:r>
        <w:rPr>
          <w:lang w:eastAsia="zh-CN"/>
        </w:rPr>
        <w:t>hART</w:t>
      </w:r>
      <w:r w:rsidR="00840E0C">
        <w:rPr>
          <w:lang w:eastAsia="zh-CN"/>
        </w:rPr>
        <w:t>收到华夏银行响应之后，</w:t>
      </w:r>
      <w:r w:rsidR="00840E0C">
        <w:rPr>
          <w:rFonts w:hint="eastAsia"/>
          <w:lang w:eastAsia="zh-CN"/>
        </w:rPr>
        <w:t>记录华夏</w:t>
      </w:r>
      <w:r w:rsidR="00840E0C">
        <w:rPr>
          <w:lang w:eastAsia="zh-CN"/>
        </w:rPr>
        <w:t>银行子账户信息</w:t>
      </w:r>
      <w:r w:rsidR="00840E0C">
        <w:rPr>
          <w:rFonts w:hint="eastAsia"/>
          <w:lang w:eastAsia="zh-CN"/>
        </w:rPr>
        <w:t>，</w:t>
      </w:r>
      <w:r w:rsidR="00840E0C">
        <w:rPr>
          <w:lang w:eastAsia="zh-CN"/>
        </w:rPr>
        <w:t>并维护其</w:t>
      </w:r>
      <w:r w:rsidR="00840E0C">
        <w:rPr>
          <w:rFonts w:hint="eastAsia"/>
          <w:lang w:eastAsia="zh-CN"/>
        </w:rPr>
        <w:t>与</w:t>
      </w:r>
      <w:r w:rsidR="00840E0C">
        <w:rPr>
          <w:lang w:eastAsia="zh-CN"/>
        </w:rPr>
        <w:t>子</w:t>
      </w:r>
      <w:r w:rsidR="00840E0C">
        <w:rPr>
          <w:rFonts w:hint="eastAsia"/>
          <w:lang w:eastAsia="zh-CN"/>
        </w:rPr>
        <w:t>商户</w:t>
      </w:r>
      <w:r w:rsidR="00840E0C">
        <w:rPr>
          <w:lang w:eastAsia="zh-CN"/>
        </w:rPr>
        <w:t>、</w:t>
      </w:r>
      <w:r w:rsidR="00582C58">
        <w:rPr>
          <w:rFonts w:hint="eastAsia"/>
          <w:lang w:eastAsia="zh-CN"/>
        </w:rPr>
        <w:t>HAT</w:t>
      </w:r>
      <w:r w:rsidR="00582C58">
        <w:rPr>
          <w:rFonts w:hint="eastAsia"/>
          <w:lang w:eastAsia="zh-CN"/>
        </w:rPr>
        <w:t>服务</w:t>
      </w:r>
      <w:r w:rsidR="00840E0C">
        <w:rPr>
          <w:lang w:eastAsia="zh-CN"/>
        </w:rPr>
        <w:t>账户的</w:t>
      </w:r>
      <w:r w:rsidR="00482BE4">
        <w:rPr>
          <w:rFonts w:hint="eastAsia"/>
          <w:lang w:eastAsia="zh-CN"/>
        </w:rPr>
        <w:t>映射</w:t>
      </w:r>
      <w:r w:rsidR="00840E0C">
        <w:rPr>
          <w:lang w:eastAsia="zh-CN"/>
        </w:rPr>
        <w:t>关系</w:t>
      </w:r>
    </w:p>
    <w:p w:rsidR="002E5033" w:rsidRDefault="002E5033" w:rsidP="002E5033">
      <w:pPr>
        <w:pStyle w:val="a7"/>
        <w:spacing w:line="360" w:lineRule="auto"/>
        <w:ind w:left="420" w:firstLineChars="0"/>
        <w:rPr>
          <w:lang w:eastAsia="zh-CN"/>
        </w:rPr>
      </w:pPr>
      <w:r>
        <w:rPr>
          <w:rFonts w:hint="eastAsia"/>
          <w:lang w:eastAsia="zh-CN"/>
        </w:rPr>
        <w:t>说明</w:t>
      </w:r>
      <w:r>
        <w:rPr>
          <w:lang w:eastAsia="zh-CN"/>
        </w:rPr>
        <w:t>：</w:t>
      </w:r>
    </w:p>
    <w:p w:rsidR="00BB4D2E" w:rsidRDefault="002D48EE" w:rsidP="00F1158B">
      <w:pPr>
        <w:pStyle w:val="4"/>
        <w:numPr>
          <w:ilvl w:val="0"/>
          <w:numId w:val="23"/>
        </w:numPr>
        <w:spacing w:line="360" w:lineRule="auto"/>
        <w:rPr>
          <w:lang w:eastAsia="zh-CN"/>
        </w:rPr>
      </w:pPr>
      <w:r>
        <w:rPr>
          <w:rFonts w:hint="eastAsia"/>
          <w:lang w:eastAsia="zh-CN"/>
        </w:rPr>
        <w:t>商户</w:t>
      </w:r>
      <w:r>
        <w:rPr>
          <w:lang w:eastAsia="zh-CN"/>
        </w:rPr>
        <w:t>平台也需要在</w:t>
      </w:r>
      <w:r w:rsidR="00BB4D2E">
        <w:rPr>
          <w:rFonts w:hint="eastAsia"/>
          <w:lang w:eastAsia="zh-CN"/>
        </w:rPr>
        <w:t>存管行</w:t>
      </w:r>
      <w:r w:rsidR="00BB4D2E">
        <w:rPr>
          <w:lang w:eastAsia="zh-CN"/>
        </w:rPr>
        <w:t>开立虚拟</w:t>
      </w:r>
      <w:r w:rsidR="006423C1">
        <w:rPr>
          <w:rFonts w:hint="eastAsia"/>
          <w:lang w:eastAsia="zh-CN"/>
        </w:rPr>
        <w:t>子</w:t>
      </w:r>
      <w:r w:rsidR="00BB4D2E">
        <w:rPr>
          <w:lang w:eastAsia="zh-CN"/>
        </w:rPr>
        <w:t>账户</w:t>
      </w:r>
    </w:p>
    <w:p w:rsidR="001E28C4" w:rsidRDefault="008D260F" w:rsidP="001E28C4">
      <w:pPr>
        <w:pStyle w:val="4"/>
        <w:numPr>
          <w:ilvl w:val="0"/>
          <w:numId w:val="23"/>
        </w:numPr>
        <w:spacing w:line="360" w:lineRule="auto"/>
        <w:rPr>
          <w:lang w:eastAsia="zh-CN"/>
        </w:rPr>
      </w:pPr>
      <w:r>
        <w:rPr>
          <w:rFonts w:hint="eastAsia"/>
          <w:lang w:eastAsia="zh-CN"/>
        </w:rPr>
        <w:t>商户</w:t>
      </w:r>
      <w:r>
        <w:rPr>
          <w:lang w:eastAsia="zh-CN"/>
        </w:rPr>
        <w:t>平台</w:t>
      </w:r>
      <w:r w:rsidR="004D2DA2">
        <w:rPr>
          <w:rFonts w:hint="eastAsia"/>
          <w:lang w:eastAsia="zh-CN"/>
        </w:rPr>
        <w:t>如果</w:t>
      </w:r>
      <w:r w:rsidR="004D2DA2">
        <w:rPr>
          <w:lang w:eastAsia="zh-CN"/>
        </w:rPr>
        <w:t>使用快钱的收单服务，</w:t>
      </w:r>
      <w:r>
        <w:rPr>
          <w:lang w:eastAsia="zh-CN"/>
        </w:rPr>
        <w:t>在快钱进件时需正常开立快钱</w:t>
      </w:r>
      <w:r>
        <w:rPr>
          <w:rFonts w:hint="eastAsia"/>
          <w:lang w:eastAsia="zh-CN"/>
        </w:rPr>
        <w:t>的</w:t>
      </w:r>
      <w:r>
        <w:rPr>
          <w:lang w:eastAsia="zh-CN"/>
        </w:rPr>
        <w:t>人民币结算户</w:t>
      </w:r>
      <w:r w:rsidR="004D2DA2">
        <w:rPr>
          <w:rFonts w:hint="eastAsia"/>
          <w:lang w:eastAsia="zh-CN"/>
        </w:rPr>
        <w:t>，其</w:t>
      </w:r>
      <w:r w:rsidR="004D2DA2">
        <w:rPr>
          <w:lang w:eastAsia="zh-CN"/>
        </w:rPr>
        <w:t>在快钱的银行</w:t>
      </w:r>
      <w:r w:rsidR="004D2DA2">
        <w:rPr>
          <w:rFonts w:hint="eastAsia"/>
          <w:lang w:eastAsia="zh-CN"/>
        </w:rPr>
        <w:t>结算</w:t>
      </w:r>
      <w:r w:rsidR="004D2DA2">
        <w:rPr>
          <w:lang w:eastAsia="zh-CN"/>
        </w:rPr>
        <w:t>账户</w:t>
      </w:r>
      <w:r w:rsidR="004D2DA2">
        <w:rPr>
          <w:rFonts w:hint="eastAsia"/>
          <w:lang w:eastAsia="zh-CN"/>
        </w:rPr>
        <w:t>即</w:t>
      </w:r>
      <w:r w:rsidR="004D2DA2">
        <w:rPr>
          <w:lang w:eastAsia="zh-CN"/>
        </w:rPr>
        <w:t>在华夏银行开立的虚拟账户</w:t>
      </w:r>
    </w:p>
    <w:p w:rsidR="00261634" w:rsidRDefault="000A0D46" w:rsidP="00261634">
      <w:pPr>
        <w:pStyle w:val="4"/>
        <w:numPr>
          <w:ilvl w:val="0"/>
          <w:numId w:val="23"/>
        </w:numPr>
        <w:spacing w:line="360" w:lineRule="auto"/>
        <w:rPr>
          <w:lang w:eastAsia="zh-CN"/>
        </w:rPr>
      </w:pPr>
      <w:r>
        <w:rPr>
          <w:rFonts w:hint="eastAsia"/>
          <w:lang w:eastAsia="zh-CN"/>
        </w:rPr>
        <w:t>子商户</w:t>
      </w:r>
      <w:r>
        <w:rPr>
          <w:lang w:eastAsia="zh-CN"/>
        </w:rPr>
        <w:t>在</w:t>
      </w:r>
      <w:r w:rsidR="007937E8">
        <w:rPr>
          <w:rFonts w:hint="eastAsia"/>
          <w:lang w:eastAsia="zh-CN"/>
        </w:rPr>
        <w:t>HAT</w:t>
      </w:r>
      <w:r>
        <w:rPr>
          <w:lang w:eastAsia="zh-CN"/>
        </w:rPr>
        <w:t>进件时，</w:t>
      </w:r>
      <w:r w:rsidR="00261634">
        <w:rPr>
          <w:rFonts w:hint="eastAsia"/>
          <w:lang w:eastAsia="zh-CN"/>
        </w:rPr>
        <w:t>只需</w:t>
      </w:r>
      <w:r w:rsidR="00261634">
        <w:rPr>
          <w:lang w:eastAsia="zh-CN"/>
        </w:rPr>
        <w:t>开立记账账户</w:t>
      </w:r>
      <w:r w:rsidR="00BD2866">
        <w:rPr>
          <w:rFonts w:hint="eastAsia"/>
          <w:lang w:eastAsia="zh-CN"/>
        </w:rPr>
        <w:t>，</w:t>
      </w:r>
      <w:r w:rsidR="00BD2866">
        <w:rPr>
          <w:lang w:eastAsia="zh-CN"/>
        </w:rPr>
        <w:t>记账账户类别有：待分账账户、可提现账户、</w:t>
      </w:r>
      <w:r w:rsidR="006946B8">
        <w:rPr>
          <w:lang w:eastAsia="zh-CN"/>
        </w:rPr>
        <w:t>冻结账户</w:t>
      </w:r>
      <w:r w:rsidR="006946B8">
        <w:rPr>
          <w:rFonts w:hint="eastAsia"/>
          <w:lang w:eastAsia="zh-CN"/>
        </w:rPr>
        <w:t>、</w:t>
      </w:r>
      <w:r w:rsidR="00BD2866">
        <w:rPr>
          <w:lang w:eastAsia="zh-CN"/>
        </w:rPr>
        <w:t>提现处理中账户、</w:t>
      </w:r>
      <w:r w:rsidR="00BD2866">
        <w:rPr>
          <w:rFonts w:hint="eastAsia"/>
          <w:lang w:eastAsia="zh-CN"/>
        </w:rPr>
        <w:t>已提现</w:t>
      </w:r>
      <w:r w:rsidR="00BD2866">
        <w:rPr>
          <w:lang w:eastAsia="zh-CN"/>
        </w:rPr>
        <w:t>账户</w:t>
      </w:r>
      <w:r w:rsidR="00A22624">
        <w:rPr>
          <w:rFonts w:hint="eastAsia"/>
          <w:lang w:eastAsia="zh-CN"/>
        </w:rPr>
        <w:t>（</w:t>
      </w:r>
      <w:r w:rsidR="007775A4">
        <w:rPr>
          <w:rFonts w:hint="eastAsia"/>
          <w:lang w:eastAsia="zh-CN"/>
        </w:rPr>
        <w:t>待定</w:t>
      </w:r>
      <w:r w:rsidR="00A22624">
        <w:rPr>
          <w:rFonts w:hint="eastAsia"/>
          <w:lang w:eastAsia="zh-CN"/>
        </w:rPr>
        <w:t>）</w:t>
      </w:r>
      <w:r w:rsidR="00727CF6">
        <w:rPr>
          <w:rFonts w:hint="eastAsia"/>
          <w:lang w:eastAsia="zh-CN"/>
        </w:rPr>
        <w:t>。</w:t>
      </w:r>
    </w:p>
    <w:p w:rsidR="00261634" w:rsidRDefault="00261634" w:rsidP="00261634">
      <w:pPr>
        <w:pStyle w:val="4"/>
        <w:numPr>
          <w:ilvl w:val="0"/>
          <w:numId w:val="23"/>
        </w:numPr>
        <w:spacing w:line="360" w:lineRule="auto"/>
        <w:rPr>
          <w:lang w:eastAsia="zh-CN"/>
        </w:rPr>
      </w:pPr>
      <w:r>
        <w:rPr>
          <w:rFonts w:hint="eastAsia"/>
          <w:lang w:eastAsia="zh-CN"/>
        </w:rPr>
        <w:lastRenderedPageBreak/>
        <w:t>HAT</w:t>
      </w:r>
      <w:r>
        <w:rPr>
          <w:rFonts w:hint="eastAsia"/>
          <w:lang w:eastAsia="zh-CN"/>
        </w:rPr>
        <w:t>需要</w:t>
      </w:r>
      <w:r>
        <w:rPr>
          <w:lang w:eastAsia="zh-CN"/>
        </w:rPr>
        <w:t>维护商户平台和子商户的对应关系</w:t>
      </w:r>
    </w:p>
    <w:p w:rsidR="00710C7A" w:rsidRDefault="00BA3EA9" w:rsidP="00710C7A">
      <w:pPr>
        <w:pStyle w:val="3"/>
        <w:spacing w:line="360" w:lineRule="auto"/>
        <w:rPr>
          <w:lang w:eastAsia="zh-CN"/>
        </w:rPr>
      </w:pPr>
      <w:r>
        <w:rPr>
          <w:rFonts w:hint="eastAsia"/>
          <w:lang w:eastAsia="zh-CN"/>
        </w:rPr>
        <w:t>交易及资金</w:t>
      </w:r>
      <w:r w:rsidR="00EE4698">
        <w:rPr>
          <w:lang w:eastAsia="zh-CN"/>
        </w:rPr>
        <w:t>流程</w:t>
      </w:r>
    </w:p>
    <w:p w:rsidR="00090923" w:rsidRDefault="009123D2" w:rsidP="004258C5">
      <w:pPr>
        <w:pStyle w:val="4"/>
        <w:spacing w:line="360" w:lineRule="auto"/>
        <w:ind w:left="1680"/>
        <w:rPr>
          <w:lang w:eastAsia="zh-CN"/>
        </w:rPr>
      </w:pPr>
      <w:r>
        <w:rPr>
          <w:rFonts w:hint="eastAsia"/>
          <w:lang w:eastAsia="zh-CN"/>
        </w:rPr>
        <w:t>支付流程</w:t>
      </w:r>
    </w:p>
    <w:p w:rsidR="00710C7A" w:rsidRDefault="005F6F5D" w:rsidP="00090923">
      <w:pPr>
        <w:pStyle w:val="4"/>
        <w:numPr>
          <w:ilvl w:val="0"/>
          <w:numId w:val="0"/>
        </w:numPr>
        <w:spacing w:line="360" w:lineRule="auto"/>
        <w:ind w:left="1680"/>
        <w:rPr>
          <w:lang w:eastAsia="zh-CN"/>
        </w:rPr>
      </w:pPr>
      <w:r w:rsidRPr="005F6F5D">
        <w:rPr>
          <w:rFonts w:hint="eastAsia"/>
          <w:noProof/>
          <w:lang w:val="en-US" w:eastAsia="zh-CN"/>
        </w:rPr>
        <w:drawing>
          <wp:inline distT="0" distB="0" distL="0" distR="0">
            <wp:extent cx="4718685" cy="314007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685" cy="3140075"/>
                    </a:xfrm>
                    <a:prstGeom prst="rect">
                      <a:avLst/>
                    </a:prstGeom>
                    <a:noFill/>
                    <a:ln>
                      <a:noFill/>
                    </a:ln>
                  </pic:spPr>
                </pic:pic>
              </a:graphicData>
            </a:graphic>
          </wp:inline>
        </w:drawing>
      </w:r>
    </w:p>
    <w:p w:rsidR="00124794" w:rsidRDefault="00124794" w:rsidP="00124794">
      <w:pPr>
        <w:spacing w:line="360" w:lineRule="auto"/>
        <w:ind w:left="840"/>
        <w:rPr>
          <w:lang w:eastAsia="zh-CN"/>
        </w:rPr>
      </w:pPr>
      <w:r>
        <w:rPr>
          <w:rFonts w:hint="eastAsia"/>
          <w:lang w:eastAsia="zh-CN"/>
        </w:rPr>
        <w:t>步骤</w:t>
      </w:r>
      <w:r>
        <w:rPr>
          <w:lang w:eastAsia="zh-CN"/>
        </w:rPr>
        <w:t>描述：</w:t>
      </w:r>
    </w:p>
    <w:p w:rsidR="00110662" w:rsidRDefault="00110662" w:rsidP="00287FC9">
      <w:pPr>
        <w:pStyle w:val="a7"/>
        <w:numPr>
          <w:ilvl w:val="1"/>
          <w:numId w:val="14"/>
        </w:numPr>
        <w:spacing w:line="360" w:lineRule="auto"/>
        <w:ind w:firstLineChars="0"/>
        <w:rPr>
          <w:lang w:eastAsia="zh-CN"/>
        </w:rPr>
      </w:pPr>
      <w:r>
        <w:rPr>
          <w:rFonts w:hint="eastAsia"/>
          <w:lang w:eastAsia="zh-CN"/>
        </w:rPr>
        <w:t>用户</w:t>
      </w:r>
      <w:r w:rsidR="00393AE8">
        <w:rPr>
          <w:rFonts w:hint="eastAsia"/>
          <w:lang w:eastAsia="zh-CN"/>
        </w:rPr>
        <w:t>在</w:t>
      </w:r>
      <w:r w:rsidR="00393AE8">
        <w:rPr>
          <w:lang w:eastAsia="zh-CN"/>
        </w:rPr>
        <w:t>商户平台</w:t>
      </w:r>
      <w:r>
        <w:rPr>
          <w:lang w:eastAsia="zh-CN"/>
        </w:rPr>
        <w:t>选</w:t>
      </w:r>
      <w:r w:rsidR="007032E6">
        <w:rPr>
          <w:rFonts w:hint="eastAsia"/>
          <w:lang w:eastAsia="zh-CN"/>
        </w:rPr>
        <w:t>择</w:t>
      </w:r>
      <w:r>
        <w:rPr>
          <w:lang w:eastAsia="zh-CN"/>
        </w:rPr>
        <w:t>支付</w:t>
      </w:r>
      <w:r>
        <w:rPr>
          <w:rFonts w:hint="eastAsia"/>
          <w:lang w:eastAsia="zh-CN"/>
        </w:rPr>
        <w:t>方式</w:t>
      </w:r>
      <w:r>
        <w:rPr>
          <w:lang w:eastAsia="zh-CN"/>
        </w:rPr>
        <w:t>，</w:t>
      </w:r>
      <w:r>
        <w:rPr>
          <w:rFonts w:hint="eastAsia"/>
          <w:lang w:eastAsia="zh-CN"/>
        </w:rPr>
        <w:t>提交</w:t>
      </w:r>
      <w:r>
        <w:rPr>
          <w:lang w:eastAsia="zh-CN"/>
        </w:rPr>
        <w:t>支付请求</w:t>
      </w:r>
    </w:p>
    <w:p w:rsidR="00110662" w:rsidRDefault="00397AA2" w:rsidP="00287FC9">
      <w:pPr>
        <w:pStyle w:val="a7"/>
        <w:numPr>
          <w:ilvl w:val="1"/>
          <w:numId w:val="14"/>
        </w:numPr>
        <w:spacing w:line="360" w:lineRule="auto"/>
        <w:ind w:firstLineChars="0"/>
        <w:rPr>
          <w:lang w:eastAsia="zh-CN"/>
        </w:rPr>
      </w:pPr>
      <w:r>
        <w:rPr>
          <w:rFonts w:hint="eastAsia"/>
          <w:lang w:eastAsia="zh-CN"/>
        </w:rPr>
        <w:t>商户平台向</w:t>
      </w:r>
      <w:r>
        <w:rPr>
          <w:lang w:eastAsia="zh-CN"/>
        </w:rPr>
        <w:t>合作支付机构转发转发支付</w:t>
      </w:r>
      <w:r>
        <w:rPr>
          <w:rFonts w:hint="eastAsia"/>
          <w:lang w:eastAsia="zh-CN"/>
        </w:rPr>
        <w:t>请求</w:t>
      </w:r>
      <w:r>
        <w:rPr>
          <w:lang w:eastAsia="zh-CN"/>
        </w:rPr>
        <w:t>，完成支付</w:t>
      </w:r>
    </w:p>
    <w:p w:rsidR="006220ED" w:rsidRDefault="006220ED" w:rsidP="00287FC9">
      <w:pPr>
        <w:pStyle w:val="a7"/>
        <w:numPr>
          <w:ilvl w:val="1"/>
          <w:numId w:val="14"/>
        </w:numPr>
        <w:spacing w:line="360" w:lineRule="auto"/>
        <w:ind w:firstLineChars="0"/>
        <w:rPr>
          <w:lang w:eastAsia="zh-CN"/>
        </w:rPr>
      </w:pPr>
      <w:r>
        <w:rPr>
          <w:rFonts w:hint="eastAsia"/>
          <w:lang w:eastAsia="zh-CN"/>
        </w:rPr>
        <w:t>在</w:t>
      </w:r>
      <w:r>
        <w:rPr>
          <w:lang w:eastAsia="zh-CN"/>
        </w:rPr>
        <w:t>约定的结算周期，</w:t>
      </w:r>
      <w:r>
        <w:rPr>
          <w:rFonts w:hint="eastAsia"/>
          <w:lang w:eastAsia="zh-CN"/>
        </w:rPr>
        <w:t>合作</w:t>
      </w:r>
      <w:r>
        <w:rPr>
          <w:lang w:eastAsia="zh-CN"/>
        </w:rPr>
        <w:t>支付机构将商户</w:t>
      </w:r>
      <w:r>
        <w:rPr>
          <w:rFonts w:hint="eastAsia"/>
          <w:lang w:eastAsia="zh-CN"/>
        </w:rPr>
        <w:t>平台</w:t>
      </w:r>
      <w:r>
        <w:rPr>
          <w:lang w:eastAsia="zh-CN"/>
        </w:rPr>
        <w:t>资金结算至</w:t>
      </w:r>
      <w:r>
        <w:rPr>
          <w:rFonts w:hint="eastAsia"/>
          <w:lang w:eastAsia="zh-CN"/>
        </w:rPr>
        <w:t>其</w:t>
      </w:r>
      <w:r>
        <w:rPr>
          <w:lang w:eastAsia="zh-CN"/>
        </w:rPr>
        <w:t>银行</w:t>
      </w:r>
      <w:r>
        <w:rPr>
          <w:rFonts w:hint="eastAsia"/>
          <w:lang w:eastAsia="zh-CN"/>
        </w:rPr>
        <w:t>账户</w:t>
      </w:r>
      <w:r>
        <w:rPr>
          <w:lang w:eastAsia="zh-CN"/>
        </w:rPr>
        <w:t>（</w:t>
      </w:r>
      <w:r>
        <w:rPr>
          <w:rFonts w:hint="eastAsia"/>
          <w:lang w:eastAsia="zh-CN"/>
        </w:rPr>
        <w:t>该</w:t>
      </w:r>
      <w:r>
        <w:rPr>
          <w:lang w:eastAsia="zh-CN"/>
        </w:rPr>
        <w:t>银行账户为商户平台</w:t>
      </w:r>
      <w:r>
        <w:rPr>
          <w:rFonts w:hint="eastAsia"/>
          <w:lang w:eastAsia="zh-CN"/>
        </w:rPr>
        <w:t>开立在</w:t>
      </w:r>
      <w:r>
        <w:rPr>
          <w:lang w:eastAsia="zh-CN"/>
        </w:rPr>
        <w:t>华夏银行的</w:t>
      </w:r>
      <w:r>
        <w:rPr>
          <w:rFonts w:hint="eastAsia"/>
          <w:lang w:eastAsia="zh-CN"/>
        </w:rPr>
        <w:t>虚拟</w:t>
      </w:r>
      <w:r>
        <w:rPr>
          <w:lang w:eastAsia="zh-CN"/>
        </w:rPr>
        <w:t>子</w:t>
      </w:r>
      <w:r>
        <w:rPr>
          <w:rFonts w:hint="eastAsia"/>
          <w:lang w:eastAsia="zh-CN"/>
        </w:rPr>
        <w:t>账户</w:t>
      </w:r>
      <w:r>
        <w:rPr>
          <w:lang w:eastAsia="zh-CN"/>
        </w:rPr>
        <w:t>）</w:t>
      </w:r>
    </w:p>
    <w:p w:rsidR="007F2D60" w:rsidRDefault="007F2D60" w:rsidP="00287FC9">
      <w:pPr>
        <w:pStyle w:val="a7"/>
        <w:numPr>
          <w:ilvl w:val="1"/>
          <w:numId w:val="14"/>
        </w:numPr>
        <w:spacing w:line="360" w:lineRule="auto"/>
        <w:ind w:firstLineChars="0"/>
        <w:rPr>
          <w:lang w:eastAsia="zh-CN"/>
        </w:rPr>
      </w:pPr>
      <w:r>
        <w:rPr>
          <w:rFonts w:hint="eastAsia"/>
          <w:lang w:eastAsia="zh-CN"/>
        </w:rPr>
        <w:t>在分账</w:t>
      </w:r>
      <w:r>
        <w:rPr>
          <w:lang w:eastAsia="zh-CN"/>
        </w:rPr>
        <w:t>流程中，可能会存在</w:t>
      </w:r>
      <w:r>
        <w:rPr>
          <w:rFonts w:hint="eastAsia"/>
          <w:lang w:eastAsia="zh-CN"/>
        </w:rPr>
        <w:t>平台</w:t>
      </w:r>
      <w:r>
        <w:rPr>
          <w:lang w:eastAsia="zh-CN"/>
        </w:rPr>
        <w:t>账户中</w:t>
      </w:r>
      <w:r>
        <w:rPr>
          <w:rFonts w:hint="eastAsia"/>
          <w:lang w:eastAsia="zh-CN"/>
        </w:rPr>
        <w:t>资金余额少于</w:t>
      </w:r>
      <w:r>
        <w:rPr>
          <w:lang w:eastAsia="zh-CN"/>
        </w:rPr>
        <w:t>分账资金，</w:t>
      </w:r>
      <w:r>
        <w:rPr>
          <w:lang w:eastAsia="zh-CN"/>
        </w:rPr>
        <w:t>HAT</w:t>
      </w:r>
      <w:r>
        <w:rPr>
          <w:lang w:eastAsia="zh-CN"/>
        </w:rPr>
        <w:t>会根据平台</w:t>
      </w:r>
      <w:r>
        <w:rPr>
          <w:rFonts w:hint="eastAsia"/>
          <w:lang w:eastAsia="zh-CN"/>
        </w:rPr>
        <w:t>中实际</w:t>
      </w:r>
      <w:r>
        <w:rPr>
          <w:lang w:eastAsia="zh-CN"/>
        </w:rPr>
        <w:t>资金余额完成分账，如果资金余额</w:t>
      </w:r>
      <w:r w:rsidR="003A78B0">
        <w:rPr>
          <w:rFonts w:hint="eastAsia"/>
          <w:lang w:eastAsia="zh-CN"/>
        </w:rPr>
        <w:t>不足</w:t>
      </w:r>
      <w:r>
        <w:rPr>
          <w:lang w:eastAsia="zh-CN"/>
        </w:rPr>
        <w:t>，暂停分账，至</w:t>
      </w:r>
      <w:r w:rsidR="000E500A">
        <w:rPr>
          <w:rFonts w:hint="eastAsia"/>
          <w:lang w:eastAsia="zh-CN"/>
        </w:rPr>
        <w:t>下一</w:t>
      </w:r>
      <w:r w:rsidR="000E500A">
        <w:rPr>
          <w:lang w:eastAsia="zh-CN"/>
        </w:rPr>
        <w:t>工作</w:t>
      </w:r>
      <w:r>
        <w:rPr>
          <w:lang w:eastAsia="zh-CN"/>
        </w:rPr>
        <w:t>日</w:t>
      </w:r>
      <w:r>
        <w:rPr>
          <w:rFonts w:hint="eastAsia"/>
          <w:lang w:eastAsia="zh-CN"/>
        </w:rPr>
        <w:t>继续</w:t>
      </w:r>
      <w:r>
        <w:rPr>
          <w:lang w:eastAsia="zh-CN"/>
        </w:rPr>
        <w:t>。</w:t>
      </w:r>
    </w:p>
    <w:p w:rsidR="00124794" w:rsidRDefault="00BC78D6" w:rsidP="00124794">
      <w:pPr>
        <w:spacing w:line="360" w:lineRule="auto"/>
        <w:ind w:left="420" w:firstLine="420"/>
        <w:rPr>
          <w:lang w:eastAsia="zh-CN"/>
        </w:rPr>
      </w:pPr>
      <w:r>
        <w:rPr>
          <w:rFonts w:hint="eastAsia"/>
          <w:lang w:eastAsia="zh-CN"/>
        </w:rPr>
        <w:t>说明</w:t>
      </w:r>
      <w:r w:rsidR="00124794">
        <w:rPr>
          <w:lang w:eastAsia="zh-CN"/>
        </w:rPr>
        <w:t>：</w:t>
      </w:r>
    </w:p>
    <w:p w:rsidR="00124794" w:rsidRDefault="00DC32E9" w:rsidP="009B7BF8">
      <w:pPr>
        <w:pStyle w:val="a7"/>
        <w:numPr>
          <w:ilvl w:val="0"/>
          <w:numId w:val="24"/>
        </w:numPr>
        <w:spacing w:line="360" w:lineRule="auto"/>
        <w:ind w:firstLineChars="0"/>
        <w:rPr>
          <w:lang w:eastAsia="zh-CN"/>
        </w:rPr>
      </w:pPr>
      <w:r>
        <w:rPr>
          <w:rFonts w:hint="eastAsia"/>
          <w:lang w:eastAsia="zh-CN"/>
        </w:rPr>
        <w:t>HAT</w:t>
      </w:r>
      <w:r>
        <w:rPr>
          <w:lang w:eastAsia="zh-CN"/>
        </w:rPr>
        <w:t>需要</w:t>
      </w:r>
      <w:r>
        <w:rPr>
          <w:rFonts w:hint="eastAsia"/>
          <w:lang w:eastAsia="zh-CN"/>
        </w:rPr>
        <w:t>每个</w:t>
      </w:r>
      <w:r>
        <w:rPr>
          <w:lang w:eastAsia="zh-CN"/>
        </w:rPr>
        <w:t>商户平台</w:t>
      </w:r>
      <w:r>
        <w:rPr>
          <w:rFonts w:hint="eastAsia"/>
          <w:lang w:eastAsia="zh-CN"/>
        </w:rPr>
        <w:t>和</w:t>
      </w:r>
      <w:r>
        <w:rPr>
          <w:lang w:eastAsia="zh-CN"/>
        </w:rPr>
        <w:t>存管行</w:t>
      </w:r>
      <w:r>
        <w:rPr>
          <w:rFonts w:hint="eastAsia"/>
          <w:lang w:eastAsia="zh-CN"/>
        </w:rPr>
        <w:t>的</w:t>
      </w:r>
      <w:r>
        <w:rPr>
          <w:lang w:eastAsia="zh-CN"/>
        </w:rPr>
        <w:t>映射关系，且</w:t>
      </w:r>
      <w:r>
        <w:rPr>
          <w:rFonts w:hint="eastAsia"/>
          <w:lang w:eastAsia="zh-CN"/>
        </w:rPr>
        <w:t>可</w:t>
      </w:r>
      <w:r>
        <w:rPr>
          <w:lang w:eastAsia="zh-CN"/>
        </w:rPr>
        <w:t>随时根据业务需要切换存管行</w:t>
      </w:r>
    </w:p>
    <w:p w:rsidR="008D6CBE" w:rsidRDefault="00DC32E9" w:rsidP="00203090">
      <w:pPr>
        <w:pStyle w:val="a7"/>
        <w:numPr>
          <w:ilvl w:val="0"/>
          <w:numId w:val="24"/>
        </w:numPr>
        <w:spacing w:line="360" w:lineRule="auto"/>
        <w:ind w:firstLineChars="0"/>
        <w:rPr>
          <w:lang w:eastAsia="zh-CN"/>
        </w:rPr>
      </w:pPr>
      <w:r>
        <w:rPr>
          <w:rFonts w:hint="eastAsia"/>
          <w:lang w:eastAsia="zh-CN"/>
        </w:rPr>
        <w:lastRenderedPageBreak/>
        <w:t>子商户账户</w:t>
      </w:r>
      <w:r>
        <w:rPr>
          <w:lang w:eastAsia="zh-CN"/>
        </w:rPr>
        <w:t>体系需要</w:t>
      </w:r>
      <w:r>
        <w:rPr>
          <w:rFonts w:hint="eastAsia"/>
          <w:lang w:eastAsia="zh-CN"/>
        </w:rPr>
        <w:t>和</w:t>
      </w:r>
      <w:r>
        <w:rPr>
          <w:lang w:eastAsia="zh-CN"/>
        </w:rPr>
        <w:t>其所属</w:t>
      </w:r>
      <w:r>
        <w:rPr>
          <w:rFonts w:hint="eastAsia"/>
          <w:lang w:eastAsia="zh-CN"/>
        </w:rPr>
        <w:t>平台的</w:t>
      </w:r>
      <w:r>
        <w:rPr>
          <w:lang w:eastAsia="zh-CN"/>
        </w:rPr>
        <w:t>存管行</w:t>
      </w:r>
      <w:r w:rsidR="008D6CBE">
        <w:rPr>
          <w:rFonts w:hint="eastAsia"/>
          <w:lang w:eastAsia="zh-CN"/>
        </w:rPr>
        <w:t>关联</w:t>
      </w:r>
      <w:r w:rsidR="000843D8">
        <w:rPr>
          <w:rFonts w:hint="eastAsia"/>
          <w:lang w:eastAsia="zh-CN"/>
        </w:rPr>
        <w:t>，类似</w:t>
      </w:r>
      <w:r w:rsidR="000843D8">
        <w:rPr>
          <w:rFonts w:hint="eastAsia"/>
          <w:lang w:eastAsia="zh-CN"/>
        </w:rPr>
        <w:t xml:space="preserve"> </w:t>
      </w:r>
      <w:r w:rsidR="00A6485E">
        <w:rPr>
          <w:rFonts w:hint="eastAsia"/>
          <w:lang w:eastAsia="zh-CN"/>
        </w:rPr>
        <w:t>“科目号</w:t>
      </w:r>
      <w:r w:rsidR="00A6485E">
        <w:rPr>
          <w:lang w:eastAsia="zh-CN"/>
        </w:rPr>
        <w:t>+</w:t>
      </w:r>
      <w:r w:rsidR="00A6485E">
        <w:rPr>
          <w:lang w:eastAsia="zh-CN"/>
        </w:rPr>
        <w:t>子商户</w:t>
      </w:r>
      <w:r w:rsidR="00075A16">
        <w:rPr>
          <w:rFonts w:hint="eastAsia"/>
          <w:lang w:eastAsia="zh-CN"/>
        </w:rPr>
        <w:t>会员号</w:t>
      </w:r>
      <w:r w:rsidR="00A6485E">
        <w:rPr>
          <w:lang w:eastAsia="zh-CN"/>
        </w:rPr>
        <w:t>+</w:t>
      </w:r>
      <w:r w:rsidR="00A6485E">
        <w:rPr>
          <w:lang w:eastAsia="zh-CN"/>
        </w:rPr>
        <w:t>存管行代码</w:t>
      </w:r>
      <w:r w:rsidR="00A6485E">
        <w:rPr>
          <w:lang w:eastAsia="zh-CN"/>
        </w:rPr>
        <w:t>+</w:t>
      </w:r>
      <w:r w:rsidR="00A6485E">
        <w:rPr>
          <w:rFonts w:hint="eastAsia"/>
          <w:lang w:eastAsia="zh-CN"/>
        </w:rPr>
        <w:t>余额</w:t>
      </w:r>
      <w:r w:rsidR="00A6485E">
        <w:rPr>
          <w:lang w:eastAsia="zh-CN"/>
        </w:rPr>
        <w:t>类型</w:t>
      </w:r>
      <w:r w:rsidR="00A6485E">
        <w:rPr>
          <w:rFonts w:hint="eastAsia"/>
          <w:lang w:eastAsia="zh-CN"/>
        </w:rPr>
        <w:t>”</w:t>
      </w:r>
      <w:r w:rsidR="00A44F31">
        <w:rPr>
          <w:rFonts w:hint="eastAsia"/>
          <w:lang w:eastAsia="zh-CN"/>
        </w:rPr>
        <w:t>（待</w:t>
      </w:r>
      <w:r w:rsidR="00A44F31">
        <w:rPr>
          <w:lang w:eastAsia="zh-CN"/>
        </w:rPr>
        <w:t>定</w:t>
      </w:r>
      <w:r w:rsidR="00A44F31">
        <w:rPr>
          <w:rFonts w:hint="eastAsia"/>
          <w:lang w:eastAsia="zh-CN"/>
        </w:rPr>
        <w:t>）</w:t>
      </w:r>
    </w:p>
    <w:p w:rsidR="002A34D5" w:rsidRDefault="000F02A3" w:rsidP="002A34D5">
      <w:pPr>
        <w:pStyle w:val="4"/>
        <w:rPr>
          <w:lang w:eastAsia="zh-CN"/>
        </w:rPr>
      </w:pPr>
      <w:r>
        <w:rPr>
          <w:rFonts w:hint="eastAsia"/>
          <w:lang w:eastAsia="zh-CN"/>
        </w:rPr>
        <w:t>分账</w:t>
      </w:r>
      <w:r>
        <w:rPr>
          <w:lang w:eastAsia="zh-CN"/>
        </w:rPr>
        <w:t>流程</w:t>
      </w:r>
    </w:p>
    <w:p w:rsidR="00642586" w:rsidRDefault="00D426D4" w:rsidP="002A34D5">
      <w:pPr>
        <w:pStyle w:val="4"/>
        <w:numPr>
          <w:ilvl w:val="0"/>
          <w:numId w:val="0"/>
        </w:numPr>
        <w:jc w:val="center"/>
        <w:rPr>
          <w:lang w:eastAsia="zh-CN"/>
        </w:rPr>
      </w:pPr>
      <w:r w:rsidRPr="00D426D4">
        <w:rPr>
          <w:noProof/>
          <w:lang w:val="en-US" w:eastAsia="zh-CN"/>
        </w:rPr>
        <w:drawing>
          <wp:inline distT="0" distB="0" distL="0" distR="0">
            <wp:extent cx="3850453" cy="2622430"/>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3073" cy="2624214"/>
                    </a:xfrm>
                    <a:prstGeom prst="rect">
                      <a:avLst/>
                    </a:prstGeom>
                    <a:noFill/>
                    <a:ln>
                      <a:noFill/>
                    </a:ln>
                  </pic:spPr>
                </pic:pic>
              </a:graphicData>
            </a:graphic>
          </wp:inline>
        </w:drawing>
      </w:r>
    </w:p>
    <w:p w:rsidR="00287FC9" w:rsidRDefault="00287FC9" w:rsidP="00287FC9">
      <w:pPr>
        <w:pStyle w:val="a7"/>
        <w:numPr>
          <w:ilvl w:val="0"/>
          <w:numId w:val="15"/>
        </w:numPr>
        <w:spacing w:line="360" w:lineRule="auto"/>
        <w:ind w:firstLineChars="0"/>
        <w:rPr>
          <w:lang w:eastAsia="zh-CN"/>
        </w:rPr>
      </w:pPr>
      <w:r>
        <w:rPr>
          <w:rFonts w:hint="eastAsia"/>
          <w:lang w:eastAsia="zh-CN"/>
        </w:rPr>
        <w:t>商户平台向</w:t>
      </w:r>
      <w:r>
        <w:rPr>
          <w:lang w:eastAsia="zh-CN"/>
        </w:rPr>
        <w:t>HAT</w:t>
      </w:r>
      <w:r>
        <w:rPr>
          <w:lang w:eastAsia="zh-CN"/>
        </w:rPr>
        <w:t>提交分账文件</w:t>
      </w:r>
      <w:r w:rsidR="00CF3032">
        <w:rPr>
          <w:rFonts w:hint="eastAsia"/>
          <w:lang w:eastAsia="zh-CN"/>
        </w:rPr>
        <w:t>，</w:t>
      </w:r>
      <w:r w:rsidR="00CF3032">
        <w:rPr>
          <w:rFonts w:hint="eastAsia"/>
          <w:lang w:eastAsia="zh-CN"/>
        </w:rPr>
        <w:t>HAT</w:t>
      </w:r>
      <w:r w:rsidR="00CF3032">
        <w:rPr>
          <w:lang w:eastAsia="zh-CN"/>
        </w:rPr>
        <w:t>根据</w:t>
      </w:r>
      <w:r w:rsidR="004A2223">
        <w:rPr>
          <w:rFonts w:hint="eastAsia"/>
          <w:lang w:eastAsia="zh-CN"/>
        </w:rPr>
        <w:t>该</w:t>
      </w:r>
      <w:r w:rsidR="004A2223">
        <w:rPr>
          <w:lang w:eastAsia="zh-CN"/>
        </w:rPr>
        <w:t>分账文件更新</w:t>
      </w:r>
      <w:r w:rsidR="004A2223">
        <w:rPr>
          <w:rFonts w:hint="eastAsia"/>
          <w:lang w:eastAsia="zh-CN"/>
        </w:rPr>
        <w:t>各</w:t>
      </w:r>
      <w:r w:rsidR="004A2223">
        <w:rPr>
          <w:lang w:eastAsia="zh-CN"/>
        </w:rPr>
        <w:t>子商户的待分账资金余额</w:t>
      </w:r>
    </w:p>
    <w:p w:rsidR="003E3454" w:rsidRDefault="000614CA" w:rsidP="00287FC9">
      <w:pPr>
        <w:pStyle w:val="a7"/>
        <w:numPr>
          <w:ilvl w:val="0"/>
          <w:numId w:val="15"/>
        </w:numPr>
        <w:spacing w:line="360" w:lineRule="auto"/>
        <w:ind w:firstLineChars="0"/>
        <w:rPr>
          <w:lang w:eastAsia="zh-CN"/>
        </w:rPr>
      </w:pPr>
      <w:r>
        <w:rPr>
          <w:rFonts w:hint="eastAsia"/>
          <w:lang w:eastAsia="zh-CN"/>
        </w:rPr>
        <w:t>在</w:t>
      </w:r>
      <w:r>
        <w:rPr>
          <w:lang w:eastAsia="zh-CN"/>
        </w:rPr>
        <w:t>约定的分账日期，</w:t>
      </w:r>
      <w:r w:rsidR="003E3454">
        <w:rPr>
          <w:rFonts w:hint="eastAsia"/>
          <w:lang w:eastAsia="zh-CN"/>
        </w:rPr>
        <w:t>HAT</w:t>
      </w:r>
      <w:r w:rsidR="003E3454">
        <w:rPr>
          <w:lang w:eastAsia="zh-CN"/>
        </w:rPr>
        <w:t>向</w:t>
      </w:r>
      <w:r w:rsidR="003E3454">
        <w:rPr>
          <w:rFonts w:hint="eastAsia"/>
          <w:lang w:eastAsia="zh-CN"/>
        </w:rPr>
        <w:t>存管行</w:t>
      </w:r>
      <w:r>
        <w:rPr>
          <w:rFonts w:hint="eastAsia"/>
          <w:lang w:eastAsia="zh-CN"/>
        </w:rPr>
        <w:t>发送</w:t>
      </w:r>
      <w:r>
        <w:rPr>
          <w:lang w:eastAsia="zh-CN"/>
        </w:rPr>
        <w:t>分账指令，指令付款方为</w:t>
      </w:r>
      <w:r>
        <w:rPr>
          <w:rFonts w:hint="eastAsia"/>
          <w:lang w:eastAsia="zh-CN"/>
        </w:rPr>
        <w:t>商户</w:t>
      </w:r>
      <w:r>
        <w:rPr>
          <w:lang w:eastAsia="zh-CN"/>
        </w:rPr>
        <w:t>平台开立的华夏银行的虚拟子账户，收款方</w:t>
      </w:r>
      <w:r>
        <w:rPr>
          <w:rFonts w:hint="eastAsia"/>
          <w:lang w:eastAsia="zh-CN"/>
        </w:rPr>
        <w:t>为商户</w:t>
      </w:r>
      <w:r>
        <w:rPr>
          <w:lang w:eastAsia="zh-CN"/>
        </w:rPr>
        <w:t>平台子商户</w:t>
      </w:r>
      <w:r>
        <w:rPr>
          <w:rFonts w:hint="eastAsia"/>
          <w:lang w:eastAsia="zh-CN"/>
        </w:rPr>
        <w:t>开立</w:t>
      </w:r>
      <w:r>
        <w:rPr>
          <w:lang w:eastAsia="zh-CN"/>
        </w:rPr>
        <w:t>在华夏银行的</w:t>
      </w:r>
      <w:r>
        <w:rPr>
          <w:rFonts w:hint="eastAsia"/>
          <w:lang w:eastAsia="zh-CN"/>
        </w:rPr>
        <w:t>虚拟子账户</w:t>
      </w:r>
    </w:p>
    <w:p w:rsidR="000614CA" w:rsidRDefault="007C0E01" w:rsidP="00287FC9">
      <w:pPr>
        <w:pStyle w:val="a7"/>
        <w:numPr>
          <w:ilvl w:val="0"/>
          <w:numId w:val="15"/>
        </w:numPr>
        <w:spacing w:line="360" w:lineRule="auto"/>
        <w:ind w:firstLineChars="0"/>
        <w:rPr>
          <w:lang w:eastAsia="zh-CN"/>
        </w:rPr>
      </w:pPr>
      <w:r>
        <w:rPr>
          <w:rFonts w:hint="eastAsia"/>
          <w:lang w:eastAsia="zh-CN"/>
        </w:rPr>
        <w:t>根据</w:t>
      </w:r>
      <w:r>
        <w:rPr>
          <w:lang w:eastAsia="zh-CN"/>
        </w:rPr>
        <w:t>银行</w:t>
      </w:r>
      <w:r>
        <w:rPr>
          <w:rFonts w:hint="eastAsia"/>
          <w:lang w:eastAsia="zh-CN"/>
        </w:rPr>
        <w:t>的</w:t>
      </w:r>
      <w:r>
        <w:rPr>
          <w:lang w:eastAsia="zh-CN"/>
        </w:rPr>
        <w:t>分账结果，更新各子账户的待分账资金余额及可提现</w:t>
      </w:r>
      <w:r>
        <w:rPr>
          <w:rFonts w:hint="eastAsia"/>
          <w:lang w:eastAsia="zh-CN"/>
        </w:rPr>
        <w:t>余额</w:t>
      </w:r>
    </w:p>
    <w:p w:rsidR="00C04849" w:rsidRDefault="00211879" w:rsidP="00C04849">
      <w:pPr>
        <w:pStyle w:val="4"/>
        <w:rPr>
          <w:lang w:eastAsia="zh-CN"/>
        </w:rPr>
      </w:pPr>
      <w:r>
        <w:rPr>
          <w:rFonts w:hint="eastAsia"/>
          <w:lang w:eastAsia="zh-CN"/>
        </w:rPr>
        <w:t>发起</w:t>
      </w:r>
      <w:r>
        <w:rPr>
          <w:lang w:eastAsia="zh-CN"/>
        </w:rPr>
        <w:t>提现</w:t>
      </w:r>
      <w:r w:rsidR="00C04849">
        <w:rPr>
          <w:lang w:eastAsia="zh-CN"/>
        </w:rPr>
        <w:t>流程</w:t>
      </w:r>
    </w:p>
    <w:p w:rsidR="00013AE3" w:rsidRDefault="00CC4B0A" w:rsidP="000F02A3">
      <w:pPr>
        <w:spacing w:line="360" w:lineRule="auto"/>
        <w:ind w:left="1260"/>
        <w:rPr>
          <w:lang w:eastAsia="zh-CN"/>
        </w:rPr>
      </w:pPr>
      <w:r w:rsidRPr="00CC4B0A">
        <w:rPr>
          <w:noProof/>
          <w:lang w:val="en-US" w:eastAsia="zh-CN"/>
        </w:rPr>
        <w:lastRenderedPageBreak/>
        <w:drawing>
          <wp:inline distT="0" distB="0" distL="0" distR="0">
            <wp:extent cx="5943600" cy="30554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55413"/>
                    </a:xfrm>
                    <a:prstGeom prst="rect">
                      <a:avLst/>
                    </a:prstGeom>
                    <a:noFill/>
                    <a:ln>
                      <a:noFill/>
                    </a:ln>
                  </pic:spPr>
                </pic:pic>
              </a:graphicData>
            </a:graphic>
          </wp:inline>
        </w:drawing>
      </w:r>
    </w:p>
    <w:p w:rsidR="00370ECC" w:rsidRDefault="00370ECC" w:rsidP="000F02A3">
      <w:pPr>
        <w:spacing w:line="360" w:lineRule="auto"/>
        <w:ind w:left="1260"/>
        <w:rPr>
          <w:lang w:eastAsia="zh-CN"/>
        </w:rPr>
      </w:pPr>
    </w:p>
    <w:p w:rsidR="00EE0985" w:rsidRDefault="002A34D5" w:rsidP="0071124F">
      <w:pPr>
        <w:pStyle w:val="a7"/>
        <w:numPr>
          <w:ilvl w:val="1"/>
          <w:numId w:val="8"/>
        </w:numPr>
        <w:spacing w:line="360" w:lineRule="auto"/>
        <w:ind w:firstLineChars="0"/>
        <w:rPr>
          <w:lang w:eastAsia="zh-CN"/>
        </w:rPr>
      </w:pPr>
      <w:r>
        <w:rPr>
          <w:rFonts w:hint="eastAsia"/>
          <w:lang w:eastAsia="zh-CN"/>
        </w:rPr>
        <w:t>在</w:t>
      </w:r>
      <w:r>
        <w:rPr>
          <w:lang w:eastAsia="zh-CN"/>
        </w:rPr>
        <w:t>分账</w:t>
      </w:r>
      <w:r w:rsidR="00DC0607">
        <w:rPr>
          <w:rFonts w:hint="eastAsia"/>
          <w:lang w:eastAsia="zh-CN"/>
        </w:rPr>
        <w:t>完成</w:t>
      </w:r>
      <w:r w:rsidR="00DC0607">
        <w:rPr>
          <w:lang w:eastAsia="zh-CN"/>
        </w:rPr>
        <w:t>后，平台子商户可</w:t>
      </w:r>
      <w:r w:rsidR="00DC0607">
        <w:rPr>
          <w:rFonts w:hint="eastAsia"/>
          <w:lang w:eastAsia="zh-CN"/>
        </w:rPr>
        <w:t>查询</w:t>
      </w:r>
      <w:r w:rsidR="00DC0607">
        <w:rPr>
          <w:lang w:eastAsia="zh-CN"/>
        </w:rPr>
        <w:t>其可提现金额，并发起提现动作</w:t>
      </w:r>
    </w:p>
    <w:p w:rsidR="00DC0607" w:rsidRDefault="009E50A6" w:rsidP="0071124F">
      <w:pPr>
        <w:pStyle w:val="a7"/>
        <w:numPr>
          <w:ilvl w:val="1"/>
          <w:numId w:val="8"/>
        </w:numPr>
        <w:spacing w:line="360" w:lineRule="auto"/>
        <w:ind w:firstLineChars="0"/>
        <w:rPr>
          <w:lang w:eastAsia="zh-CN"/>
        </w:rPr>
      </w:pPr>
      <w:r>
        <w:rPr>
          <w:lang w:eastAsia="zh-CN"/>
        </w:rPr>
        <w:t>HAT</w:t>
      </w:r>
      <w:r>
        <w:rPr>
          <w:lang w:eastAsia="zh-CN"/>
        </w:rPr>
        <w:t>收到提现</w:t>
      </w:r>
      <w:r>
        <w:rPr>
          <w:rFonts w:hint="eastAsia"/>
          <w:lang w:eastAsia="zh-CN"/>
        </w:rPr>
        <w:t>请求</w:t>
      </w:r>
      <w:r>
        <w:rPr>
          <w:lang w:eastAsia="zh-CN"/>
        </w:rPr>
        <w:t>后，</w:t>
      </w:r>
      <w:r>
        <w:rPr>
          <w:rFonts w:hint="eastAsia"/>
          <w:lang w:eastAsia="zh-CN"/>
        </w:rPr>
        <w:t>提交</w:t>
      </w:r>
      <w:r>
        <w:rPr>
          <w:lang w:eastAsia="zh-CN"/>
        </w:rPr>
        <w:t>银行进行转账</w:t>
      </w:r>
      <w:r>
        <w:rPr>
          <w:rFonts w:hint="eastAsia"/>
          <w:lang w:eastAsia="zh-CN"/>
        </w:rPr>
        <w:t>处理</w:t>
      </w:r>
      <w:r>
        <w:rPr>
          <w:lang w:eastAsia="zh-CN"/>
        </w:rPr>
        <w:t>，转账付款方为子商户</w:t>
      </w:r>
      <w:r>
        <w:rPr>
          <w:rFonts w:hint="eastAsia"/>
          <w:lang w:eastAsia="zh-CN"/>
        </w:rPr>
        <w:t>开立</w:t>
      </w:r>
      <w:r>
        <w:rPr>
          <w:lang w:eastAsia="zh-CN"/>
        </w:rPr>
        <w:t>在华夏银行的虚拟子账户，</w:t>
      </w:r>
      <w:r>
        <w:rPr>
          <w:rFonts w:hint="eastAsia"/>
          <w:lang w:eastAsia="zh-CN"/>
        </w:rPr>
        <w:t>收款方</w:t>
      </w:r>
      <w:r>
        <w:rPr>
          <w:lang w:eastAsia="zh-CN"/>
        </w:rPr>
        <w:t>为</w:t>
      </w:r>
      <w:r>
        <w:rPr>
          <w:rFonts w:hint="eastAsia"/>
          <w:lang w:eastAsia="zh-CN"/>
        </w:rPr>
        <w:t>子商户的</w:t>
      </w:r>
      <w:r>
        <w:rPr>
          <w:lang w:eastAsia="zh-CN"/>
        </w:rPr>
        <w:t>银行账户（</w:t>
      </w:r>
      <w:r>
        <w:rPr>
          <w:rFonts w:hint="eastAsia"/>
          <w:lang w:eastAsia="zh-CN"/>
        </w:rPr>
        <w:t>该</w:t>
      </w:r>
      <w:r>
        <w:rPr>
          <w:lang w:eastAsia="zh-CN"/>
        </w:rPr>
        <w:t>银行账户可以开立在华夏银行，也可以在其他银行）</w:t>
      </w:r>
    </w:p>
    <w:p w:rsidR="009E50A6" w:rsidRDefault="009E50A6" w:rsidP="0071124F">
      <w:pPr>
        <w:pStyle w:val="a7"/>
        <w:numPr>
          <w:ilvl w:val="1"/>
          <w:numId w:val="8"/>
        </w:numPr>
        <w:spacing w:line="360" w:lineRule="auto"/>
        <w:ind w:firstLineChars="0"/>
        <w:rPr>
          <w:lang w:eastAsia="zh-CN"/>
        </w:rPr>
      </w:pPr>
      <w:r>
        <w:rPr>
          <w:rFonts w:hint="eastAsia"/>
          <w:lang w:eastAsia="zh-CN"/>
        </w:rPr>
        <w:t>HA</w:t>
      </w:r>
      <w:r>
        <w:rPr>
          <w:lang w:eastAsia="zh-CN"/>
        </w:rPr>
        <w:t>T</w:t>
      </w:r>
      <w:r>
        <w:rPr>
          <w:rFonts w:hint="eastAsia"/>
          <w:lang w:eastAsia="zh-CN"/>
        </w:rPr>
        <w:t>收到</w:t>
      </w:r>
      <w:r>
        <w:rPr>
          <w:lang w:eastAsia="zh-CN"/>
        </w:rPr>
        <w:t>提现</w:t>
      </w:r>
      <w:r>
        <w:rPr>
          <w:rFonts w:hint="eastAsia"/>
          <w:lang w:eastAsia="zh-CN"/>
        </w:rPr>
        <w:t>结果</w:t>
      </w:r>
      <w:r>
        <w:rPr>
          <w:lang w:eastAsia="zh-CN"/>
        </w:rPr>
        <w:t>后，更新</w:t>
      </w:r>
      <w:r>
        <w:rPr>
          <w:rFonts w:hint="eastAsia"/>
          <w:lang w:eastAsia="zh-CN"/>
        </w:rPr>
        <w:t>子商户</w:t>
      </w:r>
      <w:r>
        <w:rPr>
          <w:lang w:eastAsia="zh-CN"/>
        </w:rPr>
        <w:t>的</w:t>
      </w:r>
      <w:r>
        <w:rPr>
          <w:lang w:eastAsia="zh-CN"/>
        </w:rPr>
        <w:t>“</w:t>
      </w:r>
      <w:r>
        <w:rPr>
          <w:rFonts w:hint="eastAsia"/>
          <w:lang w:eastAsia="zh-CN"/>
        </w:rPr>
        <w:t>可提现</w:t>
      </w:r>
      <w:r>
        <w:rPr>
          <w:lang w:eastAsia="zh-CN"/>
        </w:rPr>
        <w:t>”</w:t>
      </w:r>
      <w:r>
        <w:rPr>
          <w:rFonts w:hint="eastAsia"/>
          <w:lang w:eastAsia="zh-CN"/>
        </w:rPr>
        <w:t>余额及</w:t>
      </w:r>
      <w:r>
        <w:rPr>
          <w:lang w:eastAsia="zh-CN"/>
        </w:rPr>
        <w:t>“</w:t>
      </w:r>
      <w:r>
        <w:rPr>
          <w:rFonts w:hint="eastAsia"/>
          <w:lang w:eastAsia="zh-CN"/>
        </w:rPr>
        <w:t>提现处理中</w:t>
      </w:r>
      <w:r>
        <w:rPr>
          <w:lang w:eastAsia="zh-CN"/>
        </w:rPr>
        <w:t>”</w:t>
      </w:r>
      <w:r>
        <w:rPr>
          <w:rFonts w:hint="eastAsia"/>
          <w:lang w:eastAsia="zh-CN"/>
        </w:rPr>
        <w:t>余额；</w:t>
      </w:r>
      <w:r>
        <w:rPr>
          <w:lang w:eastAsia="zh-CN"/>
        </w:rPr>
        <w:t>如果银行实时返回转账</w:t>
      </w:r>
      <w:r>
        <w:rPr>
          <w:rFonts w:hint="eastAsia"/>
          <w:lang w:eastAsia="zh-CN"/>
        </w:rPr>
        <w:t>结果</w:t>
      </w:r>
      <w:r>
        <w:rPr>
          <w:lang w:eastAsia="zh-CN"/>
        </w:rPr>
        <w:t>，</w:t>
      </w:r>
      <w:r>
        <w:rPr>
          <w:rFonts w:hint="eastAsia"/>
          <w:lang w:eastAsia="zh-CN"/>
        </w:rPr>
        <w:t>更新</w:t>
      </w:r>
      <w:r>
        <w:rPr>
          <w:lang w:eastAsia="zh-CN"/>
        </w:rPr>
        <w:t>“</w:t>
      </w:r>
      <w:r>
        <w:rPr>
          <w:rFonts w:hint="eastAsia"/>
          <w:lang w:eastAsia="zh-CN"/>
        </w:rPr>
        <w:t>可提现</w:t>
      </w:r>
      <w:r>
        <w:rPr>
          <w:lang w:eastAsia="zh-CN"/>
        </w:rPr>
        <w:t>”</w:t>
      </w:r>
      <w:r>
        <w:rPr>
          <w:rFonts w:hint="eastAsia"/>
          <w:lang w:eastAsia="zh-CN"/>
        </w:rPr>
        <w:t>余额及</w:t>
      </w:r>
      <w:r>
        <w:rPr>
          <w:lang w:eastAsia="zh-CN"/>
        </w:rPr>
        <w:t>“</w:t>
      </w:r>
      <w:r>
        <w:rPr>
          <w:rFonts w:hint="eastAsia"/>
          <w:lang w:eastAsia="zh-CN"/>
        </w:rPr>
        <w:t>提现处理中</w:t>
      </w:r>
      <w:r>
        <w:rPr>
          <w:lang w:eastAsia="zh-CN"/>
        </w:rPr>
        <w:t>”</w:t>
      </w:r>
      <w:r>
        <w:rPr>
          <w:rFonts w:hint="eastAsia"/>
          <w:lang w:eastAsia="zh-CN"/>
        </w:rPr>
        <w:t>余额之后</w:t>
      </w:r>
      <w:r>
        <w:rPr>
          <w:lang w:eastAsia="zh-CN"/>
        </w:rPr>
        <w:t>，立即更新</w:t>
      </w:r>
      <w:r>
        <w:rPr>
          <w:lang w:eastAsia="zh-CN"/>
        </w:rPr>
        <w:t>“</w:t>
      </w:r>
      <w:r>
        <w:rPr>
          <w:rFonts w:hint="eastAsia"/>
          <w:lang w:eastAsia="zh-CN"/>
        </w:rPr>
        <w:t>提现</w:t>
      </w:r>
      <w:r>
        <w:rPr>
          <w:lang w:eastAsia="zh-CN"/>
        </w:rPr>
        <w:t>处理中</w:t>
      </w:r>
      <w:r>
        <w:rPr>
          <w:lang w:eastAsia="zh-CN"/>
        </w:rPr>
        <w:t>”</w:t>
      </w:r>
      <w:r>
        <w:rPr>
          <w:rFonts w:hint="eastAsia"/>
          <w:lang w:eastAsia="zh-CN"/>
        </w:rPr>
        <w:t>余额及</w:t>
      </w:r>
      <w:r>
        <w:rPr>
          <w:lang w:eastAsia="zh-CN"/>
        </w:rPr>
        <w:t>“</w:t>
      </w:r>
      <w:r>
        <w:rPr>
          <w:rFonts w:hint="eastAsia"/>
          <w:lang w:eastAsia="zh-CN"/>
        </w:rPr>
        <w:t>已</w:t>
      </w:r>
      <w:r>
        <w:rPr>
          <w:lang w:eastAsia="zh-CN"/>
        </w:rPr>
        <w:t>提现</w:t>
      </w:r>
      <w:r>
        <w:rPr>
          <w:lang w:eastAsia="zh-CN"/>
        </w:rPr>
        <w:t>”</w:t>
      </w:r>
      <w:r>
        <w:rPr>
          <w:rFonts w:hint="eastAsia"/>
          <w:lang w:eastAsia="zh-CN"/>
        </w:rPr>
        <w:t>余额</w:t>
      </w:r>
    </w:p>
    <w:p w:rsidR="00C126A0" w:rsidRDefault="00C126A0" w:rsidP="00C126A0">
      <w:pPr>
        <w:pStyle w:val="4"/>
        <w:rPr>
          <w:lang w:eastAsia="zh-CN"/>
        </w:rPr>
      </w:pPr>
      <w:r>
        <w:rPr>
          <w:rFonts w:hint="eastAsia"/>
          <w:lang w:eastAsia="zh-CN"/>
        </w:rPr>
        <w:t>提现</w:t>
      </w:r>
      <w:r>
        <w:rPr>
          <w:lang w:eastAsia="zh-CN"/>
        </w:rPr>
        <w:t>完成流程</w:t>
      </w:r>
    </w:p>
    <w:p w:rsidR="00C126A0" w:rsidRDefault="00C126A0" w:rsidP="00C126A0">
      <w:pPr>
        <w:ind w:left="420"/>
        <w:jc w:val="center"/>
        <w:rPr>
          <w:lang w:eastAsia="zh-CN"/>
        </w:rPr>
      </w:pPr>
      <w:r w:rsidRPr="00C126A0">
        <w:rPr>
          <w:rFonts w:hint="eastAsia"/>
          <w:noProof/>
          <w:lang w:val="en-US" w:eastAsia="zh-CN"/>
        </w:rPr>
        <w:lastRenderedPageBreak/>
        <w:drawing>
          <wp:inline distT="0" distB="0" distL="0" distR="0">
            <wp:extent cx="4416425" cy="311404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425" cy="3114040"/>
                    </a:xfrm>
                    <a:prstGeom prst="rect">
                      <a:avLst/>
                    </a:prstGeom>
                    <a:noFill/>
                    <a:ln>
                      <a:noFill/>
                    </a:ln>
                  </pic:spPr>
                </pic:pic>
              </a:graphicData>
            </a:graphic>
          </wp:inline>
        </w:drawing>
      </w:r>
    </w:p>
    <w:p w:rsidR="007C71B4" w:rsidRDefault="007C71B4" w:rsidP="007C71B4">
      <w:pPr>
        <w:pStyle w:val="3"/>
        <w:spacing w:line="360" w:lineRule="auto"/>
        <w:rPr>
          <w:lang w:eastAsia="zh-CN"/>
        </w:rPr>
      </w:pPr>
      <w:r>
        <w:rPr>
          <w:rFonts w:hint="eastAsia"/>
          <w:lang w:eastAsia="zh-CN"/>
        </w:rPr>
        <w:t>退货</w:t>
      </w:r>
      <w:r>
        <w:rPr>
          <w:lang w:eastAsia="zh-CN"/>
        </w:rPr>
        <w:t>流程</w:t>
      </w:r>
    </w:p>
    <w:p w:rsidR="00D05DCE" w:rsidRDefault="00D05DCE" w:rsidP="00D05DCE">
      <w:pPr>
        <w:ind w:left="420"/>
        <w:rPr>
          <w:lang w:eastAsia="zh-CN"/>
        </w:rPr>
      </w:pPr>
      <w:r>
        <w:rPr>
          <w:rFonts w:hint="eastAsia"/>
          <w:lang w:eastAsia="zh-CN"/>
        </w:rPr>
        <w:t>在</w:t>
      </w:r>
      <w:r>
        <w:rPr>
          <w:lang w:eastAsia="zh-CN"/>
        </w:rPr>
        <w:t>支付与</w:t>
      </w:r>
      <w:r>
        <w:rPr>
          <w:rFonts w:hint="eastAsia"/>
          <w:lang w:eastAsia="zh-CN"/>
        </w:rPr>
        <w:t>分账</w:t>
      </w:r>
      <w:r>
        <w:rPr>
          <w:lang w:eastAsia="zh-CN"/>
        </w:rPr>
        <w:t>分离之后，退货</w:t>
      </w:r>
      <w:r>
        <w:rPr>
          <w:rFonts w:hint="eastAsia"/>
          <w:lang w:eastAsia="zh-CN"/>
        </w:rPr>
        <w:t>也会</w:t>
      </w:r>
      <w:r>
        <w:rPr>
          <w:lang w:eastAsia="zh-CN"/>
        </w:rPr>
        <w:t>分成</w:t>
      </w:r>
      <w:r>
        <w:rPr>
          <w:rFonts w:hint="eastAsia"/>
          <w:lang w:eastAsia="zh-CN"/>
        </w:rPr>
        <w:t>两步：</w:t>
      </w:r>
    </w:p>
    <w:p w:rsidR="00D05DCE" w:rsidRDefault="00D05DCE" w:rsidP="0024654E">
      <w:pPr>
        <w:pStyle w:val="a7"/>
        <w:numPr>
          <w:ilvl w:val="1"/>
          <w:numId w:val="19"/>
        </w:numPr>
        <w:ind w:firstLineChars="0"/>
        <w:rPr>
          <w:lang w:eastAsia="zh-CN"/>
        </w:rPr>
      </w:pPr>
      <w:r>
        <w:rPr>
          <w:rFonts w:hint="eastAsia"/>
          <w:lang w:eastAsia="zh-CN"/>
        </w:rPr>
        <w:t>平台</w:t>
      </w:r>
      <w:r>
        <w:rPr>
          <w:lang w:eastAsia="zh-CN"/>
        </w:rPr>
        <w:t>向用户</w:t>
      </w:r>
      <w:r>
        <w:rPr>
          <w:rFonts w:hint="eastAsia"/>
          <w:lang w:eastAsia="zh-CN"/>
        </w:rPr>
        <w:t>退款：</w:t>
      </w:r>
      <w:r>
        <w:rPr>
          <w:lang w:eastAsia="zh-CN"/>
        </w:rPr>
        <w:t>该步骤由平台</w:t>
      </w:r>
      <w:r>
        <w:rPr>
          <w:rFonts w:hint="eastAsia"/>
          <w:lang w:eastAsia="zh-CN"/>
        </w:rPr>
        <w:t>及</w:t>
      </w:r>
      <w:r>
        <w:rPr>
          <w:lang w:eastAsia="zh-CN"/>
        </w:rPr>
        <w:t>合作支付机构完成，</w:t>
      </w:r>
      <w:r>
        <w:rPr>
          <w:lang w:eastAsia="zh-CN"/>
        </w:rPr>
        <w:t>HAT</w:t>
      </w:r>
      <w:r>
        <w:rPr>
          <w:lang w:eastAsia="zh-CN"/>
        </w:rPr>
        <w:t>不参与</w:t>
      </w:r>
    </w:p>
    <w:p w:rsidR="00EE026F" w:rsidRDefault="00D05DCE" w:rsidP="0024654E">
      <w:pPr>
        <w:pStyle w:val="a7"/>
        <w:numPr>
          <w:ilvl w:val="1"/>
          <w:numId w:val="19"/>
        </w:numPr>
        <w:ind w:firstLineChars="0"/>
        <w:rPr>
          <w:lang w:eastAsia="zh-CN"/>
        </w:rPr>
      </w:pPr>
      <w:r>
        <w:rPr>
          <w:rFonts w:hint="eastAsia"/>
          <w:lang w:eastAsia="zh-CN"/>
        </w:rPr>
        <w:t>子商户</w:t>
      </w:r>
      <w:r>
        <w:rPr>
          <w:lang w:eastAsia="zh-CN"/>
        </w:rPr>
        <w:t>向平台</w:t>
      </w:r>
      <w:r>
        <w:rPr>
          <w:rFonts w:hint="eastAsia"/>
          <w:lang w:eastAsia="zh-CN"/>
        </w:rPr>
        <w:t>退款</w:t>
      </w:r>
      <w:r w:rsidR="00356872">
        <w:rPr>
          <w:rFonts w:hint="eastAsia"/>
          <w:lang w:eastAsia="zh-CN"/>
        </w:rPr>
        <w:t>：</w:t>
      </w:r>
      <w:r w:rsidR="0003075F">
        <w:rPr>
          <w:rFonts w:hint="eastAsia"/>
          <w:lang w:eastAsia="zh-CN"/>
        </w:rPr>
        <w:t>平台在</w:t>
      </w:r>
      <w:r w:rsidR="0003075F">
        <w:rPr>
          <w:lang w:eastAsia="zh-CN"/>
        </w:rPr>
        <w:t>向</w:t>
      </w:r>
      <w:r w:rsidR="0003075F">
        <w:rPr>
          <w:lang w:eastAsia="zh-CN"/>
        </w:rPr>
        <w:t>HAT</w:t>
      </w:r>
      <w:r w:rsidR="0003075F">
        <w:rPr>
          <w:lang w:eastAsia="zh-CN"/>
        </w:rPr>
        <w:t>提交</w:t>
      </w:r>
      <w:r w:rsidR="0003075F">
        <w:rPr>
          <w:rFonts w:hint="eastAsia"/>
          <w:lang w:eastAsia="zh-CN"/>
        </w:rPr>
        <w:t>子商户</w:t>
      </w:r>
      <w:r w:rsidR="0003075F">
        <w:rPr>
          <w:lang w:eastAsia="zh-CN"/>
        </w:rPr>
        <w:t>分账文件之前</w:t>
      </w:r>
      <w:r w:rsidR="0003075F">
        <w:rPr>
          <w:rFonts w:hint="eastAsia"/>
          <w:lang w:eastAsia="zh-CN"/>
        </w:rPr>
        <w:t>，</w:t>
      </w:r>
      <w:r w:rsidR="0003075F">
        <w:rPr>
          <w:lang w:eastAsia="zh-CN"/>
        </w:rPr>
        <w:t>需</w:t>
      </w:r>
      <w:r w:rsidR="0003075F">
        <w:rPr>
          <w:rFonts w:hint="eastAsia"/>
          <w:lang w:eastAsia="zh-CN"/>
        </w:rPr>
        <w:t>将</w:t>
      </w:r>
      <w:r w:rsidR="0003075F">
        <w:rPr>
          <w:lang w:eastAsia="zh-CN"/>
        </w:rPr>
        <w:t>退款交易纳入分账文件，即平台</w:t>
      </w:r>
      <w:r w:rsidR="0003075F">
        <w:rPr>
          <w:rFonts w:hint="eastAsia"/>
          <w:lang w:eastAsia="zh-CN"/>
        </w:rPr>
        <w:t>向</w:t>
      </w:r>
      <w:r w:rsidR="0003075F">
        <w:rPr>
          <w:lang w:eastAsia="zh-CN"/>
        </w:rPr>
        <w:t>HAT</w:t>
      </w:r>
      <w:r w:rsidR="0003075F">
        <w:rPr>
          <w:lang w:eastAsia="zh-CN"/>
        </w:rPr>
        <w:t>提交的是</w:t>
      </w:r>
      <w:r w:rsidR="0003075F">
        <w:rPr>
          <w:rFonts w:hint="eastAsia"/>
          <w:lang w:eastAsia="zh-CN"/>
        </w:rPr>
        <w:t>将</w:t>
      </w:r>
      <w:r w:rsidR="0003075F">
        <w:rPr>
          <w:lang w:eastAsia="zh-CN"/>
        </w:rPr>
        <w:t>退货款轧差之后的</w:t>
      </w:r>
      <w:r w:rsidR="0003075F">
        <w:rPr>
          <w:rFonts w:hint="eastAsia"/>
          <w:lang w:eastAsia="zh-CN"/>
        </w:rPr>
        <w:t>分账</w:t>
      </w:r>
      <w:r w:rsidR="0003075F">
        <w:rPr>
          <w:lang w:eastAsia="zh-CN"/>
        </w:rPr>
        <w:t>文件，</w:t>
      </w:r>
      <w:r w:rsidR="0003075F">
        <w:rPr>
          <w:lang w:eastAsia="zh-CN"/>
        </w:rPr>
        <w:t>HAT</w:t>
      </w:r>
      <w:r w:rsidR="0003075F">
        <w:rPr>
          <w:lang w:eastAsia="zh-CN"/>
        </w:rPr>
        <w:t>按该分账文件直接分账，不考虑其中是否有退货。</w:t>
      </w:r>
    </w:p>
    <w:p w:rsidR="004510CE" w:rsidRDefault="004510CE" w:rsidP="004510CE">
      <w:pPr>
        <w:ind w:left="420"/>
        <w:rPr>
          <w:lang w:eastAsia="zh-CN"/>
        </w:rPr>
      </w:pPr>
      <w:r>
        <w:rPr>
          <w:rFonts w:hint="eastAsia"/>
          <w:lang w:eastAsia="zh-CN"/>
        </w:rPr>
        <w:t>示例</w:t>
      </w:r>
      <w:r>
        <w:rPr>
          <w:lang w:eastAsia="zh-CN"/>
        </w:rPr>
        <w:t>说明：</w:t>
      </w:r>
    </w:p>
    <w:p w:rsidR="004510CE" w:rsidRDefault="00F9341F" w:rsidP="00ED25CB">
      <w:pPr>
        <w:pStyle w:val="a7"/>
        <w:numPr>
          <w:ilvl w:val="1"/>
          <w:numId w:val="21"/>
        </w:numPr>
        <w:ind w:firstLineChars="0"/>
        <w:rPr>
          <w:lang w:eastAsia="zh-CN"/>
        </w:rPr>
      </w:pPr>
      <w:r>
        <w:rPr>
          <w:lang w:eastAsia="zh-CN"/>
        </w:rPr>
        <w:t>T</w:t>
      </w:r>
      <w:r>
        <w:rPr>
          <w:lang w:eastAsia="zh-CN"/>
        </w:rPr>
        <w:t>日，平台</w:t>
      </w:r>
      <w:r>
        <w:rPr>
          <w:rFonts w:hint="eastAsia"/>
          <w:lang w:eastAsia="zh-CN"/>
        </w:rPr>
        <w:t>向</w:t>
      </w:r>
      <w:r>
        <w:rPr>
          <w:lang w:eastAsia="zh-CN"/>
        </w:rPr>
        <w:t>合作支付机构提交了</w:t>
      </w:r>
      <w:r>
        <w:rPr>
          <w:rFonts w:hint="eastAsia"/>
          <w:lang w:eastAsia="zh-CN"/>
        </w:rPr>
        <w:t>1000</w:t>
      </w:r>
      <w:r>
        <w:rPr>
          <w:rFonts w:hint="eastAsia"/>
          <w:lang w:eastAsia="zh-CN"/>
        </w:rPr>
        <w:t>万</w:t>
      </w:r>
      <w:r>
        <w:rPr>
          <w:lang w:eastAsia="zh-CN"/>
        </w:rPr>
        <w:t>元的</w:t>
      </w:r>
      <w:r>
        <w:rPr>
          <w:rFonts w:hint="eastAsia"/>
          <w:lang w:eastAsia="zh-CN"/>
        </w:rPr>
        <w:t>支付</w:t>
      </w:r>
      <w:r>
        <w:rPr>
          <w:lang w:eastAsia="zh-CN"/>
        </w:rPr>
        <w:t>交易</w:t>
      </w:r>
      <w:r w:rsidR="00F9627D">
        <w:rPr>
          <w:rFonts w:hint="eastAsia"/>
          <w:lang w:eastAsia="zh-CN"/>
        </w:rPr>
        <w:t>（其中子商户</w:t>
      </w:r>
      <w:r w:rsidR="00F9627D">
        <w:rPr>
          <w:lang w:eastAsia="zh-CN"/>
        </w:rPr>
        <w:t>A</w:t>
      </w:r>
      <w:r w:rsidR="00F9627D">
        <w:rPr>
          <w:lang w:eastAsia="zh-CN"/>
        </w:rPr>
        <w:t>应分账</w:t>
      </w:r>
      <w:r w:rsidR="00F9627D">
        <w:rPr>
          <w:rFonts w:hint="eastAsia"/>
          <w:lang w:eastAsia="zh-CN"/>
        </w:rPr>
        <w:t>300</w:t>
      </w:r>
      <w:r w:rsidR="00F9627D">
        <w:rPr>
          <w:rFonts w:hint="eastAsia"/>
          <w:lang w:eastAsia="zh-CN"/>
        </w:rPr>
        <w:t>万</w:t>
      </w:r>
      <w:r w:rsidR="00F9627D">
        <w:rPr>
          <w:lang w:eastAsia="zh-CN"/>
        </w:rPr>
        <w:t>，子商户</w:t>
      </w:r>
      <w:r w:rsidR="00F9627D">
        <w:rPr>
          <w:lang w:eastAsia="zh-CN"/>
        </w:rPr>
        <w:t>B</w:t>
      </w:r>
      <w:r w:rsidR="00F9627D">
        <w:rPr>
          <w:lang w:eastAsia="zh-CN"/>
        </w:rPr>
        <w:t>应分账</w:t>
      </w:r>
      <w:r w:rsidR="00F9627D">
        <w:rPr>
          <w:rFonts w:hint="eastAsia"/>
          <w:lang w:eastAsia="zh-CN"/>
        </w:rPr>
        <w:t>700</w:t>
      </w:r>
      <w:r w:rsidR="00F9627D">
        <w:rPr>
          <w:rFonts w:hint="eastAsia"/>
          <w:lang w:eastAsia="zh-CN"/>
        </w:rPr>
        <w:t>万）</w:t>
      </w:r>
      <w:r>
        <w:rPr>
          <w:lang w:eastAsia="zh-CN"/>
        </w:rPr>
        <w:t>，</w:t>
      </w:r>
      <w:r>
        <w:rPr>
          <w:rFonts w:hint="eastAsia"/>
          <w:lang w:eastAsia="zh-CN"/>
        </w:rPr>
        <w:t>100</w:t>
      </w:r>
      <w:r>
        <w:rPr>
          <w:rFonts w:hint="eastAsia"/>
          <w:lang w:eastAsia="zh-CN"/>
        </w:rPr>
        <w:t>万</w:t>
      </w:r>
      <w:r>
        <w:rPr>
          <w:lang w:eastAsia="zh-CN"/>
        </w:rPr>
        <w:t>的退货交易</w:t>
      </w:r>
      <w:r w:rsidR="00F9627D">
        <w:rPr>
          <w:rFonts w:hint="eastAsia"/>
          <w:lang w:eastAsia="zh-CN"/>
        </w:rPr>
        <w:t>（其中</w:t>
      </w:r>
      <w:r w:rsidR="00F9627D">
        <w:rPr>
          <w:lang w:eastAsia="zh-CN"/>
        </w:rPr>
        <w:t>子商户</w:t>
      </w:r>
      <w:r w:rsidR="00F9627D">
        <w:rPr>
          <w:lang w:eastAsia="zh-CN"/>
        </w:rPr>
        <w:t>A</w:t>
      </w:r>
      <w:r w:rsidR="00F9627D">
        <w:rPr>
          <w:lang w:eastAsia="zh-CN"/>
        </w:rPr>
        <w:t>应退</w:t>
      </w:r>
      <w:r w:rsidR="00F9627D">
        <w:rPr>
          <w:rFonts w:hint="eastAsia"/>
          <w:lang w:eastAsia="zh-CN"/>
        </w:rPr>
        <w:t>20</w:t>
      </w:r>
      <w:r w:rsidR="00F9627D">
        <w:rPr>
          <w:rFonts w:hint="eastAsia"/>
          <w:lang w:eastAsia="zh-CN"/>
        </w:rPr>
        <w:t>万</w:t>
      </w:r>
      <w:r w:rsidR="00F9627D">
        <w:rPr>
          <w:lang w:eastAsia="zh-CN"/>
        </w:rPr>
        <w:t>，子商户</w:t>
      </w:r>
      <w:r w:rsidR="00F9627D">
        <w:rPr>
          <w:lang w:eastAsia="zh-CN"/>
        </w:rPr>
        <w:t>B</w:t>
      </w:r>
      <w:r w:rsidR="00F9627D">
        <w:rPr>
          <w:lang w:eastAsia="zh-CN"/>
        </w:rPr>
        <w:t>应退</w:t>
      </w:r>
      <w:r w:rsidR="00F9627D">
        <w:rPr>
          <w:rFonts w:hint="eastAsia"/>
          <w:lang w:eastAsia="zh-CN"/>
        </w:rPr>
        <w:t>80</w:t>
      </w:r>
      <w:r w:rsidR="00F9627D">
        <w:rPr>
          <w:rFonts w:hint="eastAsia"/>
          <w:lang w:eastAsia="zh-CN"/>
        </w:rPr>
        <w:t>万</w:t>
      </w:r>
      <w:r w:rsidR="0040474F">
        <w:rPr>
          <w:rFonts w:hint="eastAsia"/>
          <w:lang w:eastAsia="zh-CN"/>
        </w:rPr>
        <w:t>）</w:t>
      </w:r>
    </w:p>
    <w:p w:rsidR="00F9341F" w:rsidRDefault="00C4777C" w:rsidP="00ED25CB">
      <w:pPr>
        <w:pStyle w:val="a7"/>
        <w:numPr>
          <w:ilvl w:val="1"/>
          <w:numId w:val="21"/>
        </w:numPr>
        <w:ind w:firstLineChars="0"/>
        <w:rPr>
          <w:lang w:eastAsia="zh-CN"/>
        </w:rPr>
      </w:pPr>
      <w:r>
        <w:rPr>
          <w:rFonts w:hint="eastAsia"/>
          <w:lang w:eastAsia="zh-CN"/>
        </w:rPr>
        <w:t>支付</w:t>
      </w:r>
      <w:r>
        <w:rPr>
          <w:lang w:eastAsia="zh-CN"/>
        </w:rPr>
        <w:t>机构向平台结算</w:t>
      </w:r>
      <w:r>
        <w:rPr>
          <w:rFonts w:hint="eastAsia"/>
          <w:lang w:eastAsia="zh-CN"/>
        </w:rPr>
        <w:t>900</w:t>
      </w:r>
      <w:r>
        <w:rPr>
          <w:rFonts w:hint="eastAsia"/>
          <w:lang w:eastAsia="zh-CN"/>
        </w:rPr>
        <w:t>万</w:t>
      </w:r>
      <w:r>
        <w:rPr>
          <w:lang w:eastAsia="zh-CN"/>
        </w:rPr>
        <w:t>，</w:t>
      </w:r>
      <w:r w:rsidR="00BD4577">
        <w:rPr>
          <w:rFonts w:hint="eastAsia"/>
          <w:lang w:eastAsia="zh-CN"/>
        </w:rPr>
        <w:t>即平台</w:t>
      </w:r>
      <w:r w:rsidR="00BD4577">
        <w:rPr>
          <w:lang w:eastAsia="zh-CN"/>
        </w:rPr>
        <w:t>开立在</w:t>
      </w:r>
      <w:r w:rsidR="00BD4577">
        <w:rPr>
          <w:rFonts w:hint="eastAsia"/>
          <w:lang w:eastAsia="zh-CN"/>
        </w:rPr>
        <w:t>华夏</w:t>
      </w:r>
      <w:r w:rsidR="00BD4577">
        <w:rPr>
          <w:lang w:eastAsia="zh-CN"/>
        </w:rPr>
        <w:t>银行子账户中</w:t>
      </w:r>
      <w:r w:rsidR="00BD4577">
        <w:rPr>
          <w:lang w:eastAsia="zh-CN"/>
        </w:rPr>
        <w:t>T+1</w:t>
      </w:r>
      <w:r w:rsidR="00BD4577">
        <w:rPr>
          <w:lang w:eastAsia="zh-CN"/>
        </w:rPr>
        <w:t>收款</w:t>
      </w:r>
      <w:r w:rsidR="00BD4577">
        <w:rPr>
          <w:rFonts w:hint="eastAsia"/>
          <w:lang w:eastAsia="zh-CN"/>
        </w:rPr>
        <w:t>900</w:t>
      </w:r>
      <w:r w:rsidR="00BD4577">
        <w:rPr>
          <w:rFonts w:hint="eastAsia"/>
          <w:lang w:eastAsia="zh-CN"/>
        </w:rPr>
        <w:t>万</w:t>
      </w:r>
    </w:p>
    <w:p w:rsidR="00BD4577" w:rsidRDefault="00BD4577" w:rsidP="00ED25CB">
      <w:pPr>
        <w:pStyle w:val="a7"/>
        <w:numPr>
          <w:ilvl w:val="1"/>
          <w:numId w:val="21"/>
        </w:numPr>
        <w:ind w:firstLineChars="0"/>
        <w:rPr>
          <w:lang w:eastAsia="zh-CN"/>
        </w:rPr>
      </w:pPr>
      <w:r>
        <w:rPr>
          <w:rFonts w:hint="eastAsia"/>
          <w:lang w:eastAsia="zh-CN"/>
        </w:rPr>
        <w:t>平台向</w:t>
      </w:r>
      <w:r>
        <w:rPr>
          <w:lang w:eastAsia="zh-CN"/>
        </w:rPr>
        <w:t>HAT</w:t>
      </w:r>
      <w:r>
        <w:rPr>
          <w:lang w:eastAsia="zh-CN"/>
        </w:rPr>
        <w:t>提交分账指令，</w:t>
      </w:r>
      <w:r w:rsidR="00896850">
        <w:rPr>
          <w:rFonts w:hint="eastAsia"/>
          <w:lang w:eastAsia="zh-CN"/>
        </w:rPr>
        <w:t>A</w:t>
      </w:r>
      <w:r w:rsidR="00896850">
        <w:rPr>
          <w:lang w:eastAsia="zh-CN"/>
        </w:rPr>
        <w:t>分账（</w:t>
      </w:r>
      <w:r w:rsidR="00896850">
        <w:rPr>
          <w:rFonts w:hint="eastAsia"/>
          <w:lang w:eastAsia="zh-CN"/>
        </w:rPr>
        <w:t>300</w:t>
      </w:r>
      <w:r w:rsidR="00896850">
        <w:rPr>
          <w:lang w:eastAsia="zh-CN"/>
        </w:rPr>
        <w:t>-20 = 280</w:t>
      </w:r>
      <w:r w:rsidR="00896850">
        <w:rPr>
          <w:rFonts w:hint="eastAsia"/>
          <w:lang w:eastAsia="zh-CN"/>
        </w:rPr>
        <w:t>万</w:t>
      </w:r>
      <w:r w:rsidR="00896850">
        <w:rPr>
          <w:lang w:eastAsia="zh-CN"/>
        </w:rPr>
        <w:t>）</w:t>
      </w:r>
      <w:r w:rsidR="00896850">
        <w:rPr>
          <w:rFonts w:hint="eastAsia"/>
          <w:lang w:eastAsia="zh-CN"/>
        </w:rPr>
        <w:t>，</w:t>
      </w:r>
      <w:r w:rsidR="00896850">
        <w:rPr>
          <w:lang w:eastAsia="zh-CN"/>
        </w:rPr>
        <w:t>B</w:t>
      </w:r>
      <w:r w:rsidR="00896850">
        <w:rPr>
          <w:lang w:eastAsia="zh-CN"/>
        </w:rPr>
        <w:t>分账（</w:t>
      </w:r>
      <w:r w:rsidR="00896850">
        <w:rPr>
          <w:rFonts w:hint="eastAsia"/>
          <w:lang w:eastAsia="zh-CN"/>
        </w:rPr>
        <w:t>700-</w:t>
      </w:r>
      <w:r w:rsidR="00896850">
        <w:rPr>
          <w:lang w:eastAsia="zh-CN"/>
        </w:rPr>
        <w:t>80 = 620</w:t>
      </w:r>
      <w:r w:rsidR="00896850">
        <w:rPr>
          <w:rFonts w:hint="eastAsia"/>
          <w:lang w:eastAsia="zh-CN"/>
        </w:rPr>
        <w:t>万</w:t>
      </w:r>
      <w:r w:rsidR="00896850">
        <w:rPr>
          <w:lang w:eastAsia="zh-CN"/>
        </w:rPr>
        <w:t>）</w:t>
      </w:r>
    </w:p>
    <w:p w:rsidR="002B5097" w:rsidRDefault="00910D36" w:rsidP="00ED25CB">
      <w:pPr>
        <w:pStyle w:val="a7"/>
        <w:numPr>
          <w:ilvl w:val="1"/>
          <w:numId w:val="21"/>
        </w:numPr>
        <w:ind w:firstLineChars="0"/>
        <w:rPr>
          <w:lang w:eastAsia="zh-CN"/>
        </w:rPr>
      </w:pPr>
      <w:r>
        <w:rPr>
          <w:rFonts w:hint="eastAsia"/>
          <w:lang w:eastAsia="zh-CN"/>
        </w:rPr>
        <w:t>在</w:t>
      </w:r>
      <w:r>
        <w:rPr>
          <w:lang w:eastAsia="zh-CN"/>
        </w:rPr>
        <w:t>分账约定日期，</w:t>
      </w:r>
      <w:r>
        <w:rPr>
          <w:lang w:eastAsia="zh-CN"/>
        </w:rPr>
        <w:t>HAT</w:t>
      </w:r>
      <w:r>
        <w:rPr>
          <w:lang w:eastAsia="zh-CN"/>
        </w:rPr>
        <w:t>向银行提交结算指令，</w:t>
      </w:r>
      <w:r>
        <w:rPr>
          <w:rFonts w:hint="eastAsia"/>
          <w:lang w:eastAsia="zh-CN"/>
        </w:rPr>
        <w:t>平台</w:t>
      </w:r>
      <w:r>
        <w:rPr>
          <w:lang w:eastAsia="zh-CN"/>
        </w:rPr>
        <w:t>款项中的</w:t>
      </w:r>
      <w:r>
        <w:rPr>
          <w:rFonts w:hint="eastAsia"/>
          <w:lang w:eastAsia="zh-CN"/>
        </w:rPr>
        <w:t>900</w:t>
      </w:r>
      <w:r>
        <w:rPr>
          <w:rFonts w:hint="eastAsia"/>
          <w:lang w:eastAsia="zh-CN"/>
        </w:rPr>
        <w:t>万</w:t>
      </w:r>
      <w:r>
        <w:rPr>
          <w:lang w:eastAsia="zh-CN"/>
        </w:rPr>
        <w:t>，</w:t>
      </w:r>
      <w:r>
        <w:rPr>
          <w:rFonts w:hint="eastAsia"/>
          <w:lang w:eastAsia="zh-CN"/>
        </w:rPr>
        <w:t>280</w:t>
      </w:r>
      <w:r>
        <w:rPr>
          <w:rFonts w:hint="eastAsia"/>
          <w:lang w:eastAsia="zh-CN"/>
        </w:rPr>
        <w:t>万</w:t>
      </w:r>
      <w:r>
        <w:rPr>
          <w:lang w:eastAsia="zh-CN"/>
        </w:rPr>
        <w:t>结算至</w:t>
      </w:r>
      <w:r>
        <w:rPr>
          <w:rFonts w:hint="eastAsia"/>
          <w:lang w:eastAsia="zh-CN"/>
        </w:rPr>
        <w:t>子账户</w:t>
      </w:r>
      <w:r>
        <w:rPr>
          <w:lang w:eastAsia="zh-CN"/>
        </w:rPr>
        <w:t>A</w:t>
      </w:r>
      <w:r>
        <w:rPr>
          <w:lang w:eastAsia="zh-CN"/>
        </w:rPr>
        <w:t>，</w:t>
      </w:r>
      <w:r>
        <w:rPr>
          <w:rFonts w:hint="eastAsia"/>
          <w:lang w:eastAsia="zh-CN"/>
        </w:rPr>
        <w:t>620</w:t>
      </w:r>
      <w:r w:rsidR="008211CF">
        <w:rPr>
          <w:rFonts w:hint="eastAsia"/>
          <w:lang w:eastAsia="zh-CN"/>
        </w:rPr>
        <w:t>万</w:t>
      </w:r>
      <w:r>
        <w:rPr>
          <w:rFonts w:hint="eastAsia"/>
          <w:lang w:eastAsia="zh-CN"/>
        </w:rPr>
        <w:t>结算</w:t>
      </w:r>
      <w:r>
        <w:rPr>
          <w:lang w:eastAsia="zh-CN"/>
        </w:rPr>
        <w:t>至子商户</w:t>
      </w:r>
      <w:r>
        <w:rPr>
          <w:lang w:eastAsia="zh-CN"/>
        </w:rPr>
        <w:t>B</w:t>
      </w:r>
      <w:r w:rsidR="00C51188">
        <w:rPr>
          <w:rFonts w:hint="eastAsia"/>
          <w:lang w:eastAsia="zh-CN"/>
        </w:rPr>
        <w:t>。</w:t>
      </w:r>
    </w:p>
    <w:p w:rsidR="00057D0B" w:rsidRDefault="00057D0B" w:rsidP="00057D0B">
      <w:pPr>
        <w:ind w:left="840"/>
        <w:rPr>
          <w:lang w:eastAsia="zh-CN"/>
        </w:rPr>
      </w:pPr>
      <w:r>
        <w:rPr>
          <w:rFonts w:hint="eastAsia"/>
          <w:lang w:eastAsia="zh-CN"/>
        </w:rPr>
        <w:t>HAT</w:t>
      </w:r>
      <w:r>
        <w:rPr>
          <w:rFonts w:hint="eastAsia"/>
          <w:lang w:eastAsia="zh-CN"/>
        </w:rPr>
        <w:t>提供资金</w:t>
      </w:r>
      <w:r>
        <w:rPr>
          <w:lang w:eastAsia="zh-CN"/>
        </w:rPr>
        <w:t>双向划转功能</w:t>
      </w:r>
      <w:r>
        <w:rPr>
          <w:rFonts w:hint="eastAsia"/>
          <w:lang w:eastAsia="zh-CN"/>
        </w:rPr>
        <w:t>，</w:t>
      </w:r>
      <w:r>
        <w:rPr>
          <w:lang w:eastAsia="zh-CN"/>
        </w:rPr>
        <w:t>即</w:t>
      </w:r>
      <w:r>
        <w:rPr>
          <w:rFonts w:hint="eastAsia"/>
          <w:lang w:eastAsia="zh-CN"/>
        </w:rPr>
        <w:t>平台可向</w:t>
      </w:r>
      <w:r>
        <w:rPr>
          <w:lang w:eastAsia="zh-CN"/>
        </w:rPr>
        <w:t>HAT</w:t>
      </w:r>
      <w:r>
        <w:rPr>
          <w:lang w:eastAsia="zh-CN"/>
        </w:rPr>
        <w:t>提价</w:t>
      </w:r>
      <w:r>
        <w:rPr>
          <w:rFonts w:hint="eastAsia"/>
          <w:lang w:eastAsia="zh-CN"/>
        </w:rPr>
        <w:t>1000</w:t>
      </w:r>
      <w:r>
        <w:rPr>
          <w:rFonts w:hint="eastAsia"/>
          <w:lang w:eastAsia="zh-CN"/>
        </w:rPr>
        <w:t>万</w:t>
      </w:r>
      <w:r>
        <w:rPr>
          <w:lang w:eastAsia="zh-CN"/>
        </w:rPr>
        <w:t>的分账</w:t>
      </w:r>
      <w:r>
        <w:rPr>
          <w:rFonts w:hint="eastAsia"/>
          <w:lang w:eastAsia="zh-CN"/>
        </w:rPr>
        <w:t>指令</w:t>
      </w:r>
      <w:r>
        <w:rPr>
          <w:lang w:eastAsia="zh-CN"/>
        </w:rPr>
        <w:t>，再提供</w:t>
      </w:r>
      <w:r>
        <w:rPr>
          <w:rFonts w:hint="eastAsia"/>
          <w:lang w:eastAsia="zh-CN"/>
        </w:rPr>
        <w:t>100</w:t>
      </w:r>
      <w:r>
        <w:rPr>
          <w:rFonts w:hint="eastAsia"/>
          <w:lang w:eastAsia="zh-CN"/>
        </w:rPr>
        <w:t>万的</w:t>
      </w:r>
      <w:r>
        <w:rPr>
          <w:lang w:eastAsia="zh-CN"/>
        </w:rPr>
        <w:t>回款指令，</w:t>
      </w:r>
      <w:r>
        <w:rPr>
          <w:lang w:eastAsia="zh-CN"/>
        </w:rPr>
        <w:t>HAT</w:t>
      </w:r>
      <w:r>
        <w:rPr>
          <w:rFonts w:hint="eastAsia"/>
          <w:lang w:eastAsia="zh-CN"/>
        </w:rPr>
        <w:t>完成</w:t>
      </w:r>
      <w:r>
        <w:rPr>
          <w:rFonts w:hint="eastAsia"/>
          <w:lang w:eastAsia="zh-CN"/>
        </w:rPr>
        <w:t>1000</w:t>
      </w:r>
      <w:r>
        <w:rPr>
          <w:rFonts w:hint="eastAsia"/>
          <w:lang w:eastAsia="zh-CN"/>
        </w:rPr>
        <w:t>万的</w:t>
      </w:r>
      <w:r>
        <w:rPr>
          <w:lang w:eastAsia="zh-CN"/>
        </w:rPr>
        <w:t>分账之后，再将</w:t>
      </w:r>
      <w:r>
        <w:rPr>
          <w:rFonts w:hint="eastAsia"/>
          <w:lang w:eastAsia="zh-CN"/>
        </w:rPr>
        <w:t>100</w:t>
      </w:r>
      <w:r>
        <w:rPr>
          <w:rFonts w:hint="eastAsia"/>
          <w:lang w:eastAsia="zh-CN"/>
        </w:rPr>
        <w:t>万从</w:t>
      </w:r>
      <w:r>
        <w:rPr>
          <w:lang w:eastAsia="zh-CN"/>
        </w:rPr>
        <w:t>子商户账户回款至</w:t>
      </w:r>
      <w:r>
        <w:rPr>
          <w:rFonts w:hint="eastAsia"/>
          <w:lang w:eastAsia="zh-CN"/>
        </w:rPr>
        <w:t>平台</w:t>
      </w:r>
      <w:r>
        <w:rPr>
          <w:lang w:eastAsia="zh-CN"/>
        </w:rPr>
        <w:t>的子</w:t>
      </w:r>
      <w:r>
        <w:rPr>
          <w:rFonts w:hint="eastAsia"/>
          <w:lang w:eastAsia="zh-CN"/>
        </w:rPr>
        <w:t>账户</w:t>
      </w:r>
      <w:r>
        <w:rPr>
          <w:lang w:eastAsia="zh-CN"/>
        </w:rPr>
        <w:t>。</w:t>
      </w:r>
      <w:r w:rsidR="001B745D">
        <w:rPr>
          <w:rFonts w:hint="eastAsia"/>
          <w:lang w:eastAsia="zh-CN"/>
        </w:rPr>
        <w:t>双向</w:t>
      </w:r>
      <w:r w:rsidR="001B745D">
        <w:rPr>
          <w:lang w:eastAsia="zh-CN"/>
        </w:rPr>
        <w:t>划转信息流可以</w:t>
      </w:r>
      <w:r w:rsidR="001B745D">
        <w:rPr>
          <w:rFonts w:hint="eastAsia"/>
          <w:lang w:eastAsia="zh-CN"/>
        </w:rPr>
        <w:t>更清晰</w:t>
      </w:r>
      <w:r w:rsidR="001B745D">
        <w:rPr>
          <w:lang w:eastAsia="zh-CN"/>
        </w:rPr>
        <w:t>。</w:t>
      </w:r>
    </w:p>
    <w:p w:rsidR="007C2DB9" w:rsidRDefault="00C96F3C" w:rsidP="007C2DB9">
      <w:pPr>
        <w:pStyle w:val="3"/>
        <w:spacing w:line="360" w:lineRule="auto"/>
        <w:rPr>
          <w:lang w:eastAsia="zh-CN"/>
        </w:rPr>
      </w:pPr>
      <w:r>
        <w:rPr>
          <w:rFonts w:hint="eastAsia"/>
          <w:lang w:eastAsia="zh-CN"/>
        </w:rPr>
        <w:t>HAT</w:t>
      </w:r>
      <w:r w:rsidR="005C3B67">
        <w:rPr>
          <w:rFonts w:hint="eastAsia"/>
          <w:lang w:eastAsia="zh-CN"/>
        </w:rPr>
        <w:t>会员</w:t>
      </w:r>
      <w:r w:rsidR="005C3B67">
        <w:rPr>
          <w:rFonts w:hint="eastAsia"/>
          <w:lang w:eastAsia="zh-CN"/>
        </w:rPr>
        <w:t>/</w:t>
      </w:r>
      <w:r>
        <w:rPr>
          <w:lang w:eastAsia="zh-CN"/>
        </w:rPr>
        <w:t>账户</w:t>
      </w:r>
      <w:r w:rsidR="005C3B67">
        <w:rPr>
          <w:rFonts w:hint="eastAsia"/>
          <w:lang w:eastAsia="zh-CN"/>
        </w:rPr>
        <w:t>体系</w:t>
      </w:r>
    </w:p>
    <w:p w:rsidR="007C2DB9" w:rsidRDefault="005C3B67" w:rsidP="00057D0B">
      <w:pPr>
        <w:ind w:left="840"/>
        <w:rPr>
          <w:lang w:eastAsia="zh-CN"/>
        </w:rPr>
      </w:pPr>
      <w:r>
        <w:rPr>
          <w:rFonts w:hint="eastAsia"/>
          <w:lang w:eastAsia="zh-CN"/>
        </w:rPr>
        <w:t>HAT</w:t>
      </w:r>
      <w:r w:rsidR="008C7423">
        <w:rPr>
          <w:rFonts w:hint="eastAsia"/>
          <w:lang w:eastAsia="zh-CN"/>
        </w:rPr>
        <w:t>会员</w:t>
      </w:r>
      <w:r w:rsidR="008C7423">
        <w:rPr>
          <w:lang w:eastAsia="zh-CN"/>
        </w:rPr>
        <w:t>独立于</w:t>
      </w:r>
      <w:r w:rsidR="00A77D66">
        <w:rPr>
          <w:rFonts w:hint="eastAsia"/>
          <w:lang w:eastAsia="zh-CN"/>
        </w:rPr>
        <w:t>快钱</w:t>
      </w:r>
      <w:r w:rsidR="00A77D66">
        <w:rPr>
          <w:lang w:eastAsia="zh-CN"/>
        </w:rPr>
        <w:t>会员</w:t>
      </w:r>
      <w:r w:rsidR="00A77D66">
        <w:rPr>
          <w:rFonts w:hint="eastAsia"/>
          <w:lang w:eastAsia="zh-CN"/>
        </w:rPr>
        <w:t>，</w:t>
      </w:r>
      <w:r w:rsidR="00A77D66">
        <w:rPr>
          <w:lang w:eastAsia="zh-CN"/>
        </w:rPr>
        <w:t>会员信息单独在</w:t>
      </w:r>
      <w:r w:rsidR="00A77D66">
        <w:rPr>
          <w:lang w:eastAsia="zh-CN"/>
        </w:rPr>
        <w:t>HAT</w:t>
      </w:r>
      <w:r w:rsidR="00A77D66">
        <w:rPr>
          <w:lang w:eastAsia="zh-CN"/>
        </w:rPr>
        <w:t>中存放</w:t>
      </w:r>
    </w:p>
    <w:p w:rsidR="00107A96" w:rsidRDefault="00946BA0" w:rsidP="00107A96">
      <w:pPr>
        <w:ind w:left="840"/>
        <w:rPr>
          <w:lang w:eastAsia="zh-CN"/>
        </w:rPr>
      </w:pPr>
      <w:r>
        <w:rPr>
          <w:rFonts w:hint="eastAsia"/>
          <w:lang w:eastAsia="zh-CN"/>
        </w:rPr>
        <w:t>HAT</w:t>
      </w:r>
      <w:r>
        <w:rPr>
          <w:rFonts w:hint="eastAsia"/>
          <w:lang w:eastAsia="zh-CN"/>
        </w:rPr>
        <w:t>账户</w:t>
      </w:r>
      <w:r>
        <w:rPr>
          <w:lang w:eastAsia="zh-CN"/>
        </w:rPr>
        <w:t>体系独立于快钱账户体系，</w:t>
      </w:r>
      <w:r>
        <w:rPr>
          <w:rFonts w:hint="eastAsia"/>
          <w:lang w:eastAsia="zh-CN"/>
        </w:rPr>
        <w:t>均为</w:t>
      </w:r>
      <w:r>
        <w:rPr>
          <w:lang w:eastAsia="zh-CN"/>
        </w:rPr>
        <w:t>表外</w:t>
      </w:r>
      <w:r w:rsidR="00107A96">
        <w:rPr>
          <w:rFonts w:hint="eastAsia"/>
          <w:lang w:eastAsia="zh-CN"/>
        </w:rPr>
        <w:t>，</w:t>
      </w:r>
      <w:r w:rsidR="00107A96">
        <w:rPr>
          <w:lang w:eastAsia="zh-CN"/>
        </w:rPr>
        <w:t>子商户</w:t>
      </w:r>
      <w:r w:rsidR="00107A96">
        <w:rPr>
          <w:rFonts w:hint="eastAsia"/>
          <w:lang w:eastAsia="zh-CN"/>
        </w:rPr>
        <w:t>资金</w:t>
      </w:r>
      <w:r w:rsidR="00107A96">
        <w:rPr>
          <w:lang w:eastAsia="zh-CN"/>
        </w:rPr>
        <w:t>流水如下</w:t>
      </w:r>
      <w:r w:rsidR="00107A96">
        <w:rPr>
          <w:rFonts w:hint="eastAsia"/>
          <w:lang w:eastAsia="zh-CN"/>
        </w:rPr>
        <w:t>：</w:t>
      </w:r>
    </w:p>
    <w:p w:rsidR="00C40B44" w:rsidRDefault="00514619" w:rsidP="00107A96">
      <w:pPr>
        <w:ind w:left="840"/>
      </w:pPr>
      <w:r>
        <w:object w:dxaOrig="8281" w:dyaOrig="10306">
          <v:shape id="_x0000_i1025" type="#_x0000_t75" style="width:224.05pt;height:278.8pt" o:ole="">
            <v:imagedata r:id="rId14" o:title=""/>
          </v:shape>
          <o:OLEObject Type="Embed" ProgID="Visio.Drawing.15" ShapeID="_x0000_i1025" DrawAspect="Content" ObjectID="_1589628044" r:id="rId15"/>
        </w:object>
      </w:r>
    </w:p>
    <w:p w:rsidR="006A44C9" w:rsidRDefault="006A44C9" w:rsidP="00107A96">
      <w:pPr>
        <w:ind w:left="840"/>
        <w:rPr>
          <w:rFonts w:hint="eastAsia"/>
          <w:lang w:eastAsia="zh-CN"/>
        </w:rPr>
      </w:pPr>
    </w:p>
    <w:p w:rsidR="0097585B" w:rsidRDefault="00541B96" w:rsidP="0097585B">
      <w:pPr>
        <w:pStyle w:val="3"/>
        <w:spacing w:line="360" w:lineRule="auto"/>
        <w:rPr>
          <w:lang w:eastAsia="zh-CN"/>
        </w:rPr>
      </w:pPr>
      <w:r>
        <w:rPr>
          <w:rFonts w:hint="eastAsia"/>
          <w:lang w:eastAsia="zh-CN"/>
        </w:rPr>
        <w:t>收入</w:t>
      </w:r>
      <w:r w:rsidR="003C3EA9">
        <w:rPr>
          <w:rFonts w:hint="eastAsia"/>
          <w:lang w:eastAsia="zh-CN"/>
        </w:rPr>
        <w:t>/</w:t>
      </w:r>
      <w:r w:rsidR="003C3EA9">
        <w:rPr>
          <w:rFonts w:hint="eastAsia"/>
          <w:lang w:eastAsia="zh-CN"/>
        </w:rPr>
        <w:t>成本</w:t>
      </w:r>
      <w:r w:rsidR="003C3EA9">
        <w:rPr>
          <w:lang w:eastAsia="zh-CN"/>
        </w:rPr>
        <w:t>户</w:t>
      </w:r>
    </w:p>
    <w:p w:rsidR="0097585B" w:rsidRDefault="003C3EA9" w:rsidP="00B17782">
      <w:pPr>
        <w:ind w:left="840"/>
        <w:rPr>
          <w:lang w:eastAsia="zh-CN"/>
        </w:rPr>
      </w:pPr>
      <w:r>
        <w:rPr>
          <w:rFonts w:hint="eastAsia"/>
          <w:lang w:eastAsia="zh-CN"/>
        </w:rPr>
        <w:t>在</w:t>
      </w:r>
      <w:r>
        <w:rPr>
          <w:lang w:eastAsia="zh-CN"/>
        </w:rPr>
        <w:t>提现</w:t>
      </w:r>
      <w:r>
        <w:rPr>
          <w:rFonts w:hint="eastAsia"/>
          <w:lang w:eastAsia="zh-CN"/>
        </w:rPr>
        <w:t>时</w:t>
      </w:r>
      <w:r>
        <w:rPr>
          <w:lang w:eastAsia="zh-CN"/>
        </w:rPr>
        <w:t>需</w:t>
      </w:r>
      <w:r w:rsidR="00B50AA5">
        <w:rPr>
          <w:rFonts w:hint="eastAsia"/>
          <w:lang w:eastAsia="zh-CN"/>
        </w:rPr>
        <w:t>计算</w:t>
      </w:r>
      <w:r w:rsidR="00162063">
        <w:rPr>
          <w:rFonts w:hint="eastAsia"/>
          <w:lang w:eastAsia="zh-CN"/>
        </w:rPr>
        <w:t>收入</w:t>
      </w:r>
      <w:r w:rsidR="00162063">
        <w:rPr>
          <w:lang w:eastAsia="zh-CN"/>
        </w:rPr>
        <w:t>及成本</w:t>
      </w:r>
    </w:p>
    <w:p w:rsidR="005D6E6E" w:rsidRPr="00A77D66" w:rsidRDefault="005D6E6E" w:rsidP="00B17782">
      <w:pPr>
        <w:ind w:left="840"/>
        <w:rPr>
          <w:rFonts w:hint="eastAsia"/>
          <w:lang w:eastAsia="zh-CN"/>
        </w:rPr>
      </w:pPr>
      <w:r w:rsidRPr="005D6E6E">
        <w:rPr>
          <w:noProof/>
          <w:lang w:val="en-US" w:eastAsia="zh-CN"/>
        </w:rPr>
        <w:drawing>
          <wp:inline distT="0" distB="0" distL="0" distR="0">
            <wp:extent cx="5943600" cy="3728976"/>
            <wp:effectExtent l="0" t="0" r="0" b="5080"/>
            <wp:docPr id="2" name="图片 2" descr="C:\Users\yang.pei\AppData\Local\Temp\WeChat Files\337216176342099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g.pei\AppData\Local\Temp\WeChat Files\3372161763420995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8976"/>
                    </a:xfrm>
                    <a:prstGeom prst="rect">
                      <a:avLst/>
                    </a:prstGeom>
                    <a:noFill/>
                    <a:ln>
                      <a:noFill/>
                    </a:ln>
                  </pic:spPr>
                </pic:pic>
              </a:graphicData>
            </a:graphic>
          </wp:inline>
        </w:drawing>
      </w:r>
    </w:p>
    <w:p w:rsidR="004E0E52" w:rsidRDefault="004E0E52" w:rsidP="0071124F">
      <w:pPr>
        <w:pStyle w:val="1"/>
        <w:spacing w:line="360" w:lineRule="auto"/>
        <w:rPr>
          <w:rFonts w:ascii="微软雅黑" w:hAnsi="微软雅黑"/>
          <w:color w:val="000000" w:themeColor="text1"/>
          <w:sz w:val="28"/>
          <w:szCs w:val="28"/>
          <w:lang w:eastAsia="zh-CN"/>
        </w:rPr>
      </w:pPr>
      <w:r>
        <w:rPr>
          <w:rFonts w:ascii="微软雅黑" w:hAnsi="微软雅黑" w:hint="eastAsia"/>
          <w:color w:val="000000" w:themeColor="text1"/>
          <w:sz w:val="28"/>
          <w:szCs w:val="28"/>
          <w:lang w:eastAsia="zh-CN"/>
        </w:rPr>
        <w:lastRenderedPageBreak/>
        <w:t>示例</w:t>
      </w:r>
    </w:p>
    <w:p w:rsidR="004E0E52" w:rsidRPr="00A03ECA" w:rsidRDefault="004E0E52" w:rsidP="0071124F">
      <w:pPr>
        <w:pStyle w:val="1"/>
        <w:spacing w:line="360" w:lineRule="auto"/>
        <w:rPr>
          <w:rFonts w:ascii="微软雅黑" w:hAnsi="微软雅黑"/>
          <w:color w:val="000000" w:themeColor="text1"/>
          <w:sz w:val="28"/>
          <w:szCs w:val="28"/>
          <w:lang w:eastAsia="zh-CN"/>
        </w:rPr>
      </w:pPr>
      <w:r w:rsidRPr="00A03ECA">
        <w:rPr>
          <w:rFonts w:ascii="微软雅黑" w:hAnsi="微软雅黑"/>
          <w:color w:val="000000" w:themeColor="text1"/>
          <w:sz w:val="28"/>
          <w:szCs w:val="28"/>
          <w:lang w:eastAsia="zh-CN"/>
        </w:rPr>
        <w:t>Alternative Flows</w:t>
      </w:r>
    </w:p>
    <w:p w:rsidR="004E0E52" w:rsidRPr="00A03ECA" w:rsidRDefault="004E0E52" w:rsidP="0071124F">
      <w:pPr>
        <w:spacing w:line="360" w:lineRule="auto"/>
        <w:rPr>
          <w:rFonts w:ascii="微软雅黑" w:hAnsi="微软雅黑"/>
          <w:color w:val="000000" w:themeColor="text1"/>
          <w:szCs w:val="21"/>
          <w:lang w:eastAsia="zh-CN"/>
        </w:rPr>
      </w:pPr>
      <w:r w:rsidRPr="00A03ECA">
        <w:rPr>
          <w:rFonts w:ascii="微软雅黑" w:hAnsi="微软雅黑" w:hint="eastAsia"/>
          <w:color w:val="000000" w:themeColor="text1"/>
          <w:szCs w:val="21"/>
          <w:lang w:eastAsia="zh-CN"/>
        </w:rPr>
        <w:t>描述分支/可选流程：</w:t>
      </w:r>
    </w:p>
    <w:p w:rsidR="004E0E52" w:rsidRDefault="004E0E52" w:rsidP="0071124F">
      <w:pPr>
        <w:pStyle w:val="1"/>
        <w:spacing w:line="360" w:lineRule="auto"/>
        <w:rPr>
          <w:rFonts w:ascii="微软雅黑" w:hAnsi="微软雅黑"/>
          <w:color w:val="000000" w:themeColor="text1"/>
          <w:sz w:val="28"/>
          <w:szCs w:val="28"/>
          <w:lang w:eastAsia="zh-CN"/>
        </w:rPr>
      </w:pPr>
      <w:r w:rsidRPr="00A03ECA">
        <w:rPr>
          <w:rFonts w:ascii="微软雅黑" w:hAnsi="微软雅黑" w:hint="eastAsia"/>
          <w:color w:val="000000" w:themeColor="text1"/>
          <w:sz w:val="28"/>
          <w:szCs w:val="28"/>
          <w:lang w:eastAsia="zh-CN"/>
        </w:rPr>
        <w:t>异常处理</w:t>
      </w:r>
    </w:p>
    <w:p w:rsidR="004E0E52" w:rsidRPr="00A03ECA" w:rsidRDefault="004E0E52" w:rsidP="0071124F">
      <w:pPr>
        <w:pStyle w:val="1"/>
        <w:spacing w:line="360" w:lineRule="auto"/>
        <w:rPr>
          <w:rFonts w:ascii="微软雅黑" w:hAnsi="微软雅黑"/>
          <w:color w:val="000000" w:themeColor="text1"/>
          <w:sz w:val="28"/>
          <w:szCs w:val="28"/>
          <w:lang w:eastAsia="zh-CN"/>
        </w:rPr>
      </w:pPr>
      <w:r w:rsidRPr="00A03ECA">
        <w:rPr>
          <w:rFonts w:ascii="微软雅黑" w:hAnsi="微软雅黑"/>
          <w:color w:val="000000" w:themeColor="text1"/>
          <w:sz w:val="28"/>
          <w:szCs w:val="28"/>
          <w:lang w:eastAsia="zh-CN"/>
        </w:rPr>
        <w:t>Post-Conditions</w:t>
      </w:r>
    </w:p>
    <w:p w:rsidR="004E0E52" w:rsidRPr="00A03ECA" w:rsidRDefault="004E0E52" w:rsidP="0071124F">
      <w:pPr>
        <w:spacing w:line="360" w:lineRule="auto"/>
        <w:rPr>
          <w:rFonts w:ascii="微软雅黑" w:hAnsi="微软雅黑"/>
          <w:color w:val="000000" w:themeColor="text1"/>
          <w:szCs w:val="21"/>
          <w:lang w:eastAsia="zh-CN"/>
        </w:rPr>
      </w:pPr>
      <w:r w:rsidRPr="00A03ECA">
        <w:rPr>
          <w:rFonts w:ascii="微软雅黑" w:hAnsi="微软雅黑" w:hint="eastAsia"/>
          <w:color w:val="000000" w:themeColor="text1"/>
          <w:szCs w:val="21"/>
          <w:lang w:eastAsia="zh-CN"/>
        </w:rPr>
        <w:t>后置条件</w:t>
      </w:r>
    </w:p>
    <w:p w:rsidR="004E0E52" w:rsidRPr="00A03ECA" w:rsidRDefault="004E0E52" w:rsidP="0071124F">
      <w:pPr>
        <w:pStyle w:val="1"/>
        <w:spacing w:line="360" w:lineRule="auto"/>
        <w:rPr>
          <w:rFonts w:ascii="微软雅黑" w:hAnsi="微软雅黑"/>
          <w:color w:val="000000" w:themeColor="text1"/>
          <w:sz w:val="28"/>
          <w:szCs w:val="28"/>
          <w:lang w:eastAsia="zh-CN"/>
        </w:rPr>
      </w:pPr>
      <w:r w:rsidRPr="00A03ECA">
        <w:rPr>
          <w:rFonts w:ascii="微软雅黑" w:hAnsi="微软雅黑" w:hint="eastAsia"/>
          <w:color w:val="000000" w:themeColor="text1"/>
          <w:sz w:val="28"/>
          <w:szCs w:val="28"/>
          <w:lang w:eastAsia="zh-CN"/>
        </w:rPr>
        <w:t>Extension Points</w:t>
      </w:r>
    </w:p>
    <w:p w:rsidR="004E0E52" w:rsidRPr="00A03ECA" w:rsidRDefault="004E0E52" w:rsidP="0071124F">
      <w:pPr>
        <w:spacing w:line="360" w:lineRule="auto"/>
        <w:rPr>
          <w:rFonts w:ascii="微软雅黑" w:hAnsi="微软雅黑"/>
          <w:color w:val="000000" w:themeColor="text1"/>
          <w:szCs w:val="21"/>
          <w:lang w:eastAsia="zh-CN"/>
        </w:rPr>
      </w:pPr>
      <w:r w:rsidRPr="00A03ECA">
        <w:rPr>
          <w:rFonts w:ascii="微软雅黑" w:hAnsi="微软雅黑" w:hint="eastAsia"/>
          <w:color w:val="000000" w:themeColor="text1"/>
          <w:szCs w:val="21"/>
          <w:lang w:eastAsia="zh-CN"/>
        </w:rPr>
        <w:t>描述扩展用例</w:t>
      </w:r>
    </w:p>
    <w:p w:rsidR="004E0E52" w:rsidRPr="00A03ECA" w:rsidRDefault="004E0E52" w:rsidP="0071124F">
      <w:pPr>
        <w:pStyle w:val="1"/>
        <w:spacing w:line="360" w:lineRule="auto"/>
        <w:rPr>
          <w:rFonts w:ascii="微软雅黑" w:hAnsi="微软雅黑"/>
          <w:color w:val="000000" w:themeColor="text1"/>
          <w:sz w:val="28"/>
          <w:szCs w:val="28"/>
          <w:lang w:eastAsia="zh-CN"/>
        </w:rPr>
      </w:pPr>
      <w:r w:rsidRPr="00A03ECA">
        <w:rPr>
          <w:rFonts w:ascii="微软雅黑" w:hAnsi="微软雅黑" w:hint="eastAsia"/>
          <w:color w:val="000000" w:themeColor="text1"/>
          <w:sz w:val="28"/>
          <w:szCs w:val="28"/>
          <w:lang w:eastAsia="zh-CN"/>
        </w:rPr>
        <w:t>UI P</w:t>
      </w:r>
      <w:r w:rsidRPr="00A03ECA">
        <w:rPr>
          <w:rFonts w:ascii="微软雅黑" w:hAnsi="微软雅黑"/>
          <w:color w:val="000000" w:themeColor="text1"/>
          <w:sz w:val="28"/>
          <w:szCs w:val="28"/>
          <w:lang w:eastAsia="zh-CN"/>
        </w:rPr>
        <w:t>rototype</w:t>
      </w:r>
    </w:p>
    <w:p w:rsidR="004E0E52" w:rsidRPr="00A03ECA" w:rsidRDefault="004E0E52" w:rsidP="0071124F">
      <w:pPr>
        <w:spacing w:line="360" w:lineRule="auto"/>
        <w:rPr>
          <w:rFonts w:ascii="微软雅黑" w:hAnsi="微软雅黑"/>
          <w:color w:val="000000" w:themeColor="text1"/>
          <w:szCs w:val="21"/>
          <w:lang w:eastAsia="zh-CN"/>
        </w:rPr>
      </w:pPr>
      <w:r w:rsidRPr="00A03ECA">
        <w:rPr>
          <w:rFonts w:ascii="微软雅黑" w:hAnsi="微软雅黑" w:hint="eastAsia"/>
          <w:color w:val="000000" w:themeColor="text1"/>
          <w:szCs w:val="21"/>
          <w:lang w:eastAsia="zh-CN"/>
        </w:rPr>
        <w:t>界面原型。注意界面原型命名和Basic Flow中的描述一致。并对界面输入字段进行说明。</w:t>
      </w:r>
    </w:p>
    <w:p w:rsidR="004E0E52" w:rsidRPr="00A03ECA" w:rsidRDefault="004E0E52" w:rsidP="0071124F">
      <w:pPr>
        <w:pStyle w:val="1"/>
        <w:spacing w:line="360" w:lineRule="auto"/>
        <w:rPr>
          <w:rFonts w:ascii="微软雅黑" w:hAnsi="微软雅黑"/>
          <w:color w:val="000000" w:themeColor="text1"/>
          <w:sz w:val="28"/>
          <w:szCs w:val="28"/>
          <w:lang w:eastAsia="zh-CN"/>
        </w:rPr>
      </w:pPr>
      <w:r w:rsidRPr="00A03ECA">
        <w:rPr>
          <w:rFonts w:ascii="微软雅黑" w:hAnsi="微软雅黑"/>
          <w:color w:val="000000" w:themeColor="text1"/>
          <w:sz w:val="28"/>
          <w:szCs w:val="28"/>
          <w:lang w:eastAsia="zh-CN"/>
        </w:rPr>
        <w:t>A</w:t>
      </w:r>
      <w:r w:rsidRPr="00A03ECA">
        <w:rPr>
          <w:rFonts w:ascii="微软雅黑" w:hAnsi="微软雅黑" w:hint="eastAsia"/>
          <w:color w:val="000000" w:themeColor="text1"/>
          <w:sz w:val="28"/>
          <w:szCs w:val="28"/>
          <w:lang w:eastAsia="zh-CN"/>
        </w:rPr>
        <w:t>dditional Requirements</w:t>
      </w:r>
    </w:p>
    <w:sectPr w:rsidR="004E0E52" w:rsidRPr="00A03ECA" w:rsidSect="00A66D96">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CCF" w:rsidRDefault="00756CCF">
      <w:pPr>
        <w:spacing w:line="240" w:lineRule="auto"/>
      </w:pPr>
      <w:r>
        <w:separator/>
      </w:r>
    </w:p>
  </w:endnote>
  <w:endnote w:type="continuationSeparator" w:id="0">
    <w:p w:rsidR="00756CCF" w:rsidRDefault="00756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731D5" w:rsidRPr="00CE36F2">
      <w:tc>
        <w:tcPr>
          <w:tcW w:w="3162" w:type="dxa"/>
          <w:tcBorders>
            <w:top w:val="nil"/>
            <w:left w:val="nil"/>
            <w:bottom w:val="nil"/>
            <w:right w:val="nil"/>
          </w:tcBorders>
        </w:tcPr>
        <w:p w:rsidR="00E731D5" w:rsidRPr="00CE36F2" w:rsidRDefault="003D38DA">
          <w:pPr>
            <w:ind w:right="360"/>
            <w:rPr>
              <w:rFonts w:ascii="Arial" w:hAnsi="Arial" w:cs="Arial"/>
              <w:sz w:val="24"/>
            </w:rPr>
          </w:pPr>
          <w:r w:rsidRPr="00CE36F2">
            <w:rPr>
              <w:rFonts w:ascii="Arial" w:hAnsi="Arial" w:cs="Arial"/>
            </w:rPr>
            <w:t>Confidential</w:t>
          </w:r>
        </w:p>
      </w:tc>
      <w:tc>
        <w:tcPr>
          <w:tcW w:w="3162" w:type="dxa"/>
          <w:tcBorders>
            <w:top w:val="nil"/>
            <w:left w:val="nil"/>
            <w:bottom w:val="nil"/>
            <w:right w:val="nil"/>
          </w:tcBorders>
        </w:tcPr>
        <w:p w:rsidR="00E731D5" w:rsidRPr="00CE36F2" w:rsidRDefault="003D38DA">
          <w:pPr>
            <w:jc w:val="center"/>
            <w:rPr>
              <w:rFonts w:ascii="Arial" w:hAnsi="Arial" w:cs="Arial"/>
            </w:rPr>
          </w:pPr>
          <w:r w:rsidRPr="00CE36F2">
            <w:rPr>
              <w:rFonts w:ascii="Arial" w:hAnsi="Arial" w:cs="Arial"/>
            </w:rPr>
            <w:fldChar w:fldCharType="begin"/>
          </w:r>
          <w:r w:rsidRPr="00CE36F2">
            <w:rPr>
              <w:rFonts w:ascii="Arial" w:hAnsi="Arial" w:cs="Arial"/>
            </w:rPr>
            <w:instrText>symbol 211 \f "Symbol" \s 10</w:instrText>
          </w:r>
          <w:r w:rsidRPr="00CE36F2">
            <w:rPr>
              <w:rFonts w:ascii="Arial" w:hAnsi="Arial" w:cs="Arial"/>
            </w:rPr>
            <w:fldChar w:fldCharType="separate"/>
          </w:r>
          <w:r w:rsidRPr="00CE36F2">
            <w:rPr>
              <w:rFonts w:ascii="Arial" w:hAnsi="Arial" w:cs="Arial"/>
            </w:rPr>
            <w:t>Ó</w:t>
          </w:r>
          <w:r w:rsidRPr="00CE36F2">
            <w:rPr>
              <w:rFonts w:ascii="Arial" w:hAnsi="Arial" w:cs="Arial"/>
            </w:rPr>
            <w:fldChar w:fldCharType="end"/>
          </w:r>
          <w:r>
            <w:fldChar w:fldCharType="begin"/>
          </w:r>
          <w:r>
            <w:instrText xml:space="preserve"> DOCPROPERTY  Company  \* MERGEFORMAT </w:instrText>
          </w:r>
          <w:r>
            <w:rPr>
              <w:rFonts w:ascii="Arial" w:hAnsi="Arial" w:cs="Arial"/>
            </w:rPr>
            <w:fldChar w:fldCharType="end"/>
          </w:r>
        </w:p>
      </w:tc>
      <w:tc>
        <w:tcPr>
          <w:tcW w:w="3162" w:type="dxa"/>
          <w:tcBorders>
            <w:top w:val="nil"/>
            <w:left w:val="nil"/>
            <w:bottom w:val="nil"/>
            <w:right w:val="nil"/>
          </w:tcBorders>
        </w:tcPr>
        <w:p w:rsidR="00E731D5" w:rsidRPr="00CE36F2" w:rsidRDefault="003D38DA">
          <w:pPr>
            <w:jc w:val="right"/>
            <w:rPr>
              <w:rFonts w:ascii="Arial" w:hAnsi="Arial" w:cs="Arial"/>
            </w:rPr>
          </w:pPr>
          <w:r w:rsidRPr="00CE36F2">
            <w:rPr>
              <w:rFonts w:ascii="Arial" w:hAnsi="Arial" w:cs="Arial"/>
            </w:rPr>
            <w:t xml:space="preserve">Page </w:t>
          </w:r>
          <w:r w:rsidRPr="00CE36F2">
            <w:rPr>
              <w:rStyle w:val="a6"/>
              <w:rFonts w:ascii="Arial" w:hAnsi="Arial" w:cs="Arial"/>
            </w:rPr>
            <w:fldChar w:fldCharType="begin"/>
          </w:r>
          <w:r w:rsidRPr="00CE36F2">
            <w:rPr>
              <w:rStyle w:val="a6"/>
              <w:rFonts w:ascii="Arial" w:hAnsi="Arial" w:cs="Arial"/>
            </w:rPr>
            <w:instrText xml:space="preserve">page </w:instrText>
          </w:r>
          <w:r w:rsidRPr="00CE36F2">
            <w:rPr>
              <w:rStyle w:val="a6"/>
              <w:rFonts w:ascii="Arial" w:hAnsi="Arial" w:cs="Arial"/>
            </w:rPr>
            <w:fldChar w:fldCharType="separate"/>
          </w:r>
          <w:r w:rsidR="004B4988">
            <w:rPr>
              <w:rStyle w:val="a6"/>
              <w:rFonts w:ascii="Arial" w:hAnsi="Arial" w:cs="Arial"/>
              <w:noProof/>
            </w:rPr>
            <w:t>1</w:t>
          </w:r>
          <w:r w:rsidRPr="00CE36F2">
            <w:rPr>
              <w:rStyle w:val="a6"/>
              <w:rFonts w:ascii="Arial" w:hAnsi="Arial" w:cs="Arial"/>
            </w:rPr>
            <w:fldChar w:fldCharType="end"/>
          </w:r>
          <w:r w:rsidRPr="00CE36F2">
            <w:rPr>
              <w:rStyle w:val="a6"/>
              <w:rFonts w:ascii="Arial" w:hAnsi="Arial" w:cs="Arial"/>
            </w:rPr>
            <w:t xml:space="preserve"> of </w:t>
          </w:r>
          <w:r w:rsidRPr="00CE36F2">
            <w:rPr>
              <w:rStyle w:val="a6"/>
              <w:rFonts w:ascii="Arial" w:hAnsi="Arial" w:cs="Arial"/>
            </w:rPr>
            <w:fldChar w:fldCharType="begin"/>
          </w:r>
          <w:r w:rsidRPr="00CE36F2">
            <w:rPr>
              <w:rStyle w:val="a6"/>
              <w:rFonts w:ascii="Arial" w:hAnsi="Arial" w:cs="Arial"/>
            </w:rPr>
            <w:instrText xml:space="preserve"> NUMPAGES </w:instrText>
          </w:r>
          <w:r w:rsidRPr="00CE36F2">
            <w:rPr>
              <w:rStyle w:val="a6"/>
              <w:rFonts w:ascii="Arial" w:hAnsi="Arial" w:cs="Arial"/>
            </w:rPr>
            <w:fldChar w:fldCharType="separate"/>
          </w:r>
          <w:r w:rsidR="004B4988">
            <w:rPr>
              <w:rStyle w:val="a6"/>
              <w:rFonts w:ascii="Arial" w:hAnsi="Arial" w:cs="Arial"/>
              <w:noProof/>
            </w:rPr>
            <w:t>10</w:t>
          </w:r>
          <w:r w:rsidRPr="00CE36F2">
            <w:rPr>
              <w:rStyle w:val="a6"/>
              <w:rFonts w:ascii="Arial" w:hAnsi="Arial" w:cs="Arial"/>
            </w:rPr>
            <w:fldChar w:fldCharType="end"/>
          </w:r>
        </w:p>
      </w:tc>
    </w:tr>
  </w:tbl>
  <w:p w:rsidR="00E731D5" w:rsidRDefault="00756CC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CCF" w:rsidRDefault="00756CCF">
      <w:pPr>
        <w:spacing w:line="240" w:lineRule="auto"/>
      </w:pPr>
      <w:r>
        <w:separator/>
      </w:r>
    </w:p>
  </w:footnote>
  <w:footnote w:type="continuationSeparator" w:id="0">
    <w:p w:rsidR="00756CCF" w:rsidRDefault="00756C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731D5">
      <w:tc>
        <w:tcPr>
          <w:tcW w:w="6379" w:type="dxa"/>
        </w:tcPr>
        <w:p w:rsidR="00E731D5" w:rsidRDefault="003D38DA">
          <w:pPr>
            <w:rPr>
              <w:rFonts w:ascii="Arial" w:hAnsi="Arial" w:cs="Arial"/>
              <w:lang w:eastAsia="zh-CN"/>
            </w:rPr>
          </w:pPr>
          <w:r>
            <w:rPr>
              <w:rFonts w:ascii="Arial" w:hAnsi="Arial" w:cs="Arial" w:hint="eastAsia"/>
              <w:lang w:eastAsia="zh-CN"/>
            </w:rPr>
            <w:t>Seashell</w:t>
          </w:r>
        </w:p>
      </w:tc>
      <w:tc>
        <w:tcPr>
          <w:tcW w:w="3179" w:type="dxa"/>
        </w:tcPr>
        <w:p w:rsidR="00E731D5" w:rsidRDefault="003D38DA">
          <w:pPr>
            <w:tabs>
              <w:tab w:val="left" w:pos="1135"/>
            </w:tabs>
            <w:spacing w:before="40"/>
            <w:ind w:right="68"/>
            <w:rPr>
              <w:rFonts w:ascii="Arial" w:hAnsi="Arial" w:cs="Arial"/>
            </w:rPr>
          </w:pPr>
          <w:r>
            <w:rPr>
              <w:rFonts w:ascii="Arial" w:hAnsi="Arial" w:cs="Arial"/>
            </w:rPr>
            <w:t xml:space="preserve">  Version:       1.0</w:t>
          </w:r>
        </w:p>
      </w:tc>
    </w:tr>
    <w:tr w:rsidR="00E731D5">
      <w:tc>
        <w:tcPr>
          <w:tcW w:w="6379" w:type="dxa"/>
        </w:tcPr>
        <w:p w:rsidR="00E731D5" w:rsidRDefault="003D38DA">
          <w:pPr>
            <w:rPr>
              <w:rFonts w:ascii="Arial" w:hAnsi="Arial" w:cs="Arial"/>
            </w:rPr>
          </w:pPr>
          <w:r>
            <w:rPr>
              <w:rFonts w:ascii="Arial" w:hAnsi="Arial" w:cs="Arial"/>
            </w:rPr>
            <w:t>Use Case Specification</w:t>
          </w:r>
        </w:p>
      </w:tc>
      <w:tc>
        <w:tcPr>
          <w:tcW w:w="3179" w:type="dxa"/>
        </w:tcPr>
        <w:p w:rsidR="00E731D5" w:rsidRDefault="003D38DA">
          <w:pPr>
            <w:rPr>
              <w:rFonts w:ascii="Arial" w:hAnsi="Arial" w:cs="Arial"/>
            </w:rPr>
          </w:pPr>
          <w:r>
            <w:rPr>
              <w:rFonts w:ascii="Arial" w:hAnsi="Arial" w:cs="Arial"/>
            </w:rPr>
            <w:t xml:space="preserve">  Date:            </w:t>
          </w:r>
          <w:r>
            <w:rPr>
              <w:rFonts w:ascii="Arial" w:hAnsi="Arial" w:cs="Arial"/>
            </w:rPr>
            <w:fldChar w:fldCharType="begin"/>
          </w:r>
          <w:r>
            <w:rPr>
              <w:rFonts w:ascii="Arial" w:hAnsi="Arial" w:cs="Arial"/>
              <w:lang w:val="en-US"/>
            </w:rPr>
            <w:instrText xml:space="preserve"> DATE \@ "yyyy-M-d" </w:instrText>
          </w:r>
          <w:r>
            <w:rPr>
              <w:rFonts w:ascii="Arial" w:hAnsi="Arial" w:cs="Arial"/>
            </w:rPr>
            <w:fldChar w:fldCharType="separate"/>
          </w:r>
          <w:r w:rsidR="00DB5062">
            <w:rPr>
              <w:rFonts w:ascii="Arial" w:hAnsi="Arial" w:cs="Arial"/>
              <w:noProof/>
              <w:lang w:val="en-US"/>
            </w:rPr>
            <w:t>2018-6-1</w:t>
          </w:r>
          <w:r>
            <w:rPr>
              <w:rFonts w:ascii="Arial" w:hAnsi="Arial" w:cs="Arial"/>
            </w:rPr>
            <w:fldChar w:fldCharType="end"/>
          </w:r>
        </w:p>
      </w:tc>
    </w:tr>
  </w:tbl>
  <w:p w:rsidR="00E731D5" w:rsidRDefault="00756CC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C323540"/>
    <w:lvl w:ilvl="0">
      <w:start w:val="1"/>
      <w:numFmt w:val="decimal"/>
      <w:pStyle w:val="1"/>
      <w:lvlText w:val="%1."/>
      <w:legacy w:legacy="1" w:legacySpace="144" w:legacyIndent="0"/>
      <w:lvlJc w:val="left"/>
      <w:rPr>
        <w:lang w:val="en-GB"/>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4."/>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7E311EE"/>
    <w:multiLevelType w:val="hybridMultilevel"/>
    <w:tmpl w:val="FC6A28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993325D"/>
    <w:multiLevelType w:val="hybridMultilevel"/>
    <w:tmpl w:val="962C89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A5D793A"/>
    <w:multiLevelType w:val="hybridMultilevel"/>
    <w:tmpl w:val="E5F22A4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2C7B28B6"/>
    <w:multiLevelType w:val="hybridMultilevel"/>
    <w:tmpl w:val="01CAEA60"/>
    <w:lvl w:ilvl="0" w:tplc="04090011">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7D38DD"/>
    <w:multiLevelType w:val="hybridMultilevel"/>
    <w:tmpl w:val="5EF69AF0"/>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392D24DB"/>
    <w:multiLevelType w:val="hybridMultilevel"/>
    <w:tmpl w:val="4C724B20"/>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501934"/>
    <w:multiLevelType w:val="hybridMultilevel"/>
    <w:tmpl w:val="183E8276"/>
    <w:lvl w:ilvl="0" w:tplc="80BC27F6">
      <w:start w:val="3"/>
      <w:numFmt w:val="ideographDigital"/>
      <w:lvlText w:val="%1．"/>
      <w:lvlJc w:val="left"/>
      <w:pPr>
        <w:tabs>
          <w:tab w:val="num" w:pos="720"/>
        </w:tabs>
        <w:ind w:left="720" w:hanging="360"/>
      </w:pPr>
    </w:lvl>
    <w:lvl w:ilvl="1" w:tplc="86C6F782" w:tentative="1">
      <w:start w:val="1"/>
      <w:numFmt w:val="ideographDigital"/>
      <w:lvlText w:val="%2．"/>
      <w:lvlJc w:val="left"/>
      <w:pPr>
        <w:tabs>
          <w:tab w:val="num" w:pos="1440"/>
        </w:tabs>
        <w:ind w:left="1440" w:hanging="360"/>
      </w:pPr>
    </w:lvl>
    <w:lvl w:ilvl="2" w:tplc="01CC63EC" w:tentative="1">
      <w:start w:val="1"/>
      <w:numFmt w:val="ideographDigital"/>
      <w:lvlText w:val="%3．"/>
      <w:lvlJc w:val="left"/>
      <w:pPr>
        <w:tabs>
          <w:tab w:val="num" w:pos="2160"/>
        </w:tabs>
        <w:ind w:left="2160" w:hanging="360"/>
      </w:pPr>
    </w:lvl>
    <w:lvl w:ilvl="3" w:tplc="D47AED30" w:tentative="1">
      <w:start w:val="1"/>
      <w:numFmt w:val="ideographDigital"/>
      <w:lvlText w:val="%4．"/>
      <w:lvlJc w:val="left"/>
      <w:pPr>
        <w:tabs>
          <w:tab w:val="num" w:pos="2880"/>
        </w:tabs>
        <w:ind w:left="2880" w:hanging="360"/>
      </w:pPr>
    </w:lvl>
    <w:lvl w:ilvl="4" w:tplc="FF0C0F26" w:tentative="1">
      <w:start w:val="1"/>
      <w:numFmt w:val="ideographDigital"/>
      <w:lvlText w:val="%5．"/>
      <w:lvlJc w:val="left"/>
      <w:pPr>
        <w:tabs>
          <w:tab w:val="num" w:pos="3600"/>
        </w:tabs>
        <w:ind w:left="3600" w:hanging="360"/>
      </w:pPr>
    </w:lvl>
    <w:lvl w:ilvl="5" w:tplc="60228CE0" w:tentative="1">
      <w:start w:val="1"/>
      <w:numFmt w:val="ideographDigital"/>
      <w:lvlText w:val="%6．"/>
      <w:lvlJc w:val="left"/>
      <w:pPr>
        <w:tabs>
          <w:tab w:val="num" w:pos="4320"/>
        </w:tabs>
        <w:ind w:left="4320" w:hanging="360"/>
      </w:pPr>
    </w:lvl>
    <w:lvl w:ilvl="6" w:tplc="070C968E" w:tentative="1">
      <w:start w:val="1"/>
      <w:numFmt w:val="ideographDigital"/>
      <w:lvlText w:val="%7．"/>
      <w:lvlJc w:val="left"/>
      <w:pPr>
        <w:tabs>
          <w:tab w:val="num" w:pos="5040"/>
        </w:tabs>
        <w:ind w:left="5040" w:hanging="360"/>
      </w:pPr>
    </w:lvl>
    <w:lvl w:ilvl="7" w:tplc="3CBC7880" w:tentative="1">
      <w:start w:val="1"/>
      <w:numFmt w:val="ideographDigital"/>
      <w:lvlText w:val="%8．"/>
      <w:lvlJc w:val="left"/>
      <w:pPr>
        <w:tabs>
          <w:tab w:val="num" w:pos="5760"/>
        </w:tabs>
        <w:ind w:left="5760" w:hanging="360"/>
      </w:pPr>
    </w:lvl>
    <w:lvl w:ilvl="8" w:tplc="610205EA" w:tentative="1">
      <w:start w:val="1"/>
      <w:numFmt w:val="ideographDigital"/>
      <w:lvlText w:val="%9．"/>
      <w:lvlJc w:val="left"/>
      <w:pPr>
        <w:tabs>
          <w:tab w:val="num" w:pos="6480"/>
        </w:tabs>
        <w:ind w:left="6480" w:hanging="360"/>
      </w:pPr>
    </w:lvl>
  </w:abstractNum>
  <w:abstractNum w:abstractNumId="8" w15:restartNumberingAfterBreak="0">
    <w:nsid w:val="4D004BEF"/>
    <w:multiLevelType w:val="hybridMultilevel"/>
    <w:tmpl w:val="8856F53E"/>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EE30F1C"/>
    <w:multiLevelType w:val="hybridMultilevel"/>
    <w:tmpl w:val="12360736"/>
    <w:lvl w:ilvl="0" w:tplc="1CE0353A">
      <w:start w:val="1"/>
      <w:numFmt w:val="ideographDigital"/>
      <w:lvlText w:val="%1．"/>
      <w:lvlJc w:val="left"/>
      <w:pPr>
        <w:tabs>
          <w:tab w:val="num" w:pos="720"/>
        </w:tabs>
        <w:ind w:left="720" w:hanging="360"/>
      </w:pPr>
    </w:lvl>
    <w:lvl w:ilvl="1" w:tplc="4BCEB0BC" w:tentative="1">
      <w:start w:val="1"/>
      <w:numFmt w:val="ideographDigital"/>
      <w:lvlText w:val="%2．"/>
      <w:lvlJc w:val="left"/>
      <w:pPr>
        <w:tabs>
          <w:tab w:val="num" w:pos="1440"/>
        </w:tabs>
        <w:ind w:left="1440" w:hanging="360"/>
      </w:pPr>
    </w:lvl>
    <w:lvl w:ilvl="2" w:tplc="8CC0289E" w:tentative="1">
      <w:start w:val="1"/>
      <w:numFmt w:val="ideographDigital"/>
      <w:lvlText w:val="%3．"/>
      <w:lvlJc w:val="left"/>
      <w:pPr>
        <w:tabs>
          <w:tab w:val="num" w:pos="2160"/>
        </w:tabs>
        <w:ind w:left="2160" w:hanging="360"/>
      </w:pPr>
    </w:lvl>
    <w:lvl w:ilvl="3" w:tplc="9886D9E0" w:tentative="1">
      <w:start w:val="1"/>
      <w:numFmt w:val="ideographDigital"/>
      <w:lvlText w:val="%4．"/>
      <w:lvlJc w:val="left"/>
      <w:pPr>
        <w:tabs>
          <w:tab w:val="num" w:pos="2880"/>
        </w:tabs>
        <w:ind w:left="2880" w:hanging="360"/>
      </w:pPr>
    </w:lvl>
    <w:lvl w:ilvl="4" w:tplc="2228CEAC" w:tentative="1">
      <w:start w:val="1"/>
      <w:numFmt w:val="ideographDigital"/>
      <w:lvlText w:val="%5．"/>
      <w:lvlJc w:val="left"/>
      <w:pPr>
        <w:tabs>
          <w:tab w:val="num" w:pos="3600"/>
        </w:tabs>
        <w:ind w:left="3600" w:hanging="360"/>
      </w:pPr>
    </w:lvl>
    <w:lvl w:ilvl="5" w:tplc="3F446B20" w:tentative="1">
      <w:start w:val="1"/>
      <w:numFmt w:val="ideographDigital"/>
      <w:lvlText w:val="%6．"/>
      <w:lvlJc w:val="left"/>
      <w:pPr>
        <w:tabs>
          <w:tab w:val="num" w:pos="4320"/>
        </w:tabs>
        <w:ind w:left="4320" w:hanging="360"/>
      </w:pPr>
    </w:lvl>
    <w:lvl w:ilvl="6" w:tplc="4D761B18" w:tentative="1">
      <w:start w:val="1"/>
      <w:numFmt w:val="ideographDigital"/>
      <w:lvlText w:val="%7．"/>
      <w:lvlJc w:val="left"/>
      <w:pPr>
        <w:tabs>
          <w:tab w:val="num" w:pos="5040"/>
        </w:tabs>
        <w:ind w:left="5040" w:hanging="360"/>
      </w:pPr>
    </w:lvl>
    <w:lvl w:ilvl="7" w:tplc="C11AA28C" w:tentative="1">
      <w:start w:val="1"/>
      <w:numFmt w:val="ideographDigital"/>
      <w:lvlText w:val="%8．"/>
      <w:lvlJc w:val="left"/>
      <w:pPr>
        <w:tabs>
          <w:tab w:val="num" w:pos="5760"/>
        </w:tabs>
        <w:ind w:left="5760" w:hanging="360"/>
      </w:pPr>
    </w:lvl>
    <w:lvl w:ilvl="8" w:tplc="5852C9D4" w:tentative="1">
      <w:start w:val="1"/>
      <w:numFmt w:val="ideographDigital"/>
      <w:lvlText w:val="%9．"/>
      <w:lvlJc w:val="left"/>
      <w:pPr>
        <w:tabs>
          <w:tab w:val="num" w:pos="6480"/>
        </w:tabs>
        <w:ind w:left="6480" w:hanging="360"/>
      </w:pPr>
    </w:lvl>
  </w:abstractNum>
  <w:abstractNum w:abstractNumId="10" w15:restartNumberingAfterBreak="0">
    <w:nsid w:val="4F286FA2"/>
    <w:multiLevelType w:val="multilevel"/>
    <w:tmpl w:val="C400BEB4"/>
    <w:lvl w:ilvl="0">
      <w:start w:val="1"/>
      <w:numFmt w:val="decimal"/>
      <w:lvlText w:val="%1."/>
      <w:legacy w:legacy="1" w:legacySpace="144" w:legacyIndent="0"/>
      <w:lvlJc w:val="left"/>
      <w:rPr>
        <w:lang w:val="en-GB"/>
      </w:rPr>
    </w:lvl>
    <w:lvl w:ilvl="1">
      <w:start w:val="1"/>
      <w:numFmt w:val="decimal"/>
      <w:lvlText w:val="%1.%2"/>
      <w:legacy w:legacy="1" w:legacySpace="144" w:legacyIndent="0"/>
      <w:lvlJc w:val="left"/>
    </w:lvl>
    <w:lvl w:ilvl="2">
      <w:start w:val="1"/>
      <w:numFmt w:val="decimal"/>
      <w:lvlText w:val="%3."/>
      <w:lvlJc w:val="left"/>
    </w:lvl>
    <w:lvl w:ilvl="3">
      <w:start w:val="1"/>
      <w:numFmt w:val="decimal"/>
      <w:lvlText w:val="%4."/>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09520BA"/>
    <w:multiLevelType w:val="hybridMultilevel"/>
    <w:tmpl w:val="49FCB24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0C27224"/>
    <w:multiLevelType w:val="hybridMultilevel"/>
    <w:tmpl w:val="E444CB92"/>
    <w:lvl w:ilvl="0" w:tplc="04090013">
      <w:start w:val="1"/>
      <w:numFmt w:val="chineseCountingThousand"/>
      <w:lvlText w:val="%1、"/>
      <w:lvlJc w:val="left"/>
      <w:pPr>
        <w:ind w:left="1680" w:hanging="420"/>
      </w:pPr>
    </w:lvl>
    <w:lvl w:ilvl="1" w:tplc="04090011">
      <w:start w:val="1"/>
      <w:numFmt w:val="decimal"/>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522A64FC"/>
    <w:multiLevelType w:val="hybridMultilevel"/>
    <w:tmpl w:val="C040DB6A"/>
    <w:lvl w:ilvl="0" w:tplc="04090011">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39669A7"/>
    <w:multiLevelType w:val="hybridMultilevel"/>
    <w:tmpl w:val="FBC69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666DB1"/>
    <w:multiLevelType w:val="hybridMultilevel"/>
    <w:tmpl w:val="43824CC4"/>
    <w:lvl w:ilvl="0" w:tplc="53E6FA4A">
      <w:start w:val="1"/>
      <w:numFmt w:val="decimal"/>
      <w:lvlText w:val="%1."/>
      <w:lvlJc w:val="left"/>
      <w:pPr>
        <w:ind w:left="420" w:hanging="420"/>
      </w:pPr>
      <w:rPr>
        <w:b w:val="0"/>
        <w:sz w:val="24"/>
        <w:szCs w:val="24"/>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9C3A46"/>
    <w:multiLevelType w:val="hybridMultilevel"/>
    <w:tmpl w:val="B5FAEBAE"/>
    <w:lvl w:ilvl="0" w:tplc="04090013">
      <w:start w:val="1"/>
      <w:numFmt w:val="chineseCountingThousand"/>
      <w:lvlText w:val="%1、"/>
      <w:lvlJc w:val="left"/>
      <w:pPr>
        <w:ind w:left="1680" w:hanging="420"/>
      </w:pPr>
    </w:lvl>
    <w:lvl w:ilvl="1" w:tplc="04090011">
      <w:start w:val="1"/>
      <w:numFmt w:val="decimal"/>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647531C0"/>
    <w:multiLevelType w:val="hybridMultilevel"/>
    <w:tmpl w:val="7DFEEF8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15469EC"/>
    <w:multiLevelType w:val="hybridMultilevel"/>
    <w:tmpl w:val="C3D0BD1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36371EB"/>
    <w:multiLevelType w:val="hybridMultilevel"/>
    <w:tmpl w:val="06121CF4"/>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 w15:restartNumberingAfterBreak="0">
    <w:nsid w:val="78907A4B"/>
    <w:multiLevelType w:val="hybridMultilevel"/>
    <w:tmpl w:val="B088DF2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0"/>
  </w:num>
  <w:num w:numId="3">
    <w:abstractNumId w:val="1"/>
  </w:num>
  <w:num w:numId="4">
    <w:abstractNumId w:val="9"/>
  </w:num>
  <w:num w:numId="5">
    <w:abstractNumId w:val="7"/>
  </w:num>
  <w:num w:numId="6">
    <w:abstractNumId w:val="0"/>
  </w:num>
  <w:num w:numId="7">
    <w:abstractNumId w:val="14"/>
  </w:num>
  <w:num w:numId="8">
    <w:abstractNumId w:val="12"/>
  </w:num>
  <w:num w:numId="9">
    <w:abstractNumId w:val="15"/>
  </w:num>
  <w:num w:numId="10">
    <w:abstractNumId w:val="17"/>
  </w:num>
  <w:num w:numId="11">
    <w:abstractNumId w:val="11"/>
  </w:num>
  <w:num w:numId="12">
    <w:abstractNumId w:val="8"/>
  </w:num>
  <w:num w:numId="13">
    <w:abstractNumId w:val="0"/>
  </w:num>
  <w:num w:numId="14">
    <w:abstractNumId w:val="16"/>
  </w:num>
  <w:num w:numId="15">
    <w:abstractNumId w:val="19"/>
  </w:num>
  <w:num w:numId="16">
    <w:abstractNumId w:val="10"/>
  </w:num>
  <w:num w:numId="17">
    <w:abstractNumId w:val="2"/>
  </w:num>
  <w:num w:numId="18">
    <w:abstractNumId w:val="18"/>
  </w:num>
  <w:num w:numId="19">
    <w:abstractNumId w:val="4"/>
  </w:num>
  <w:num w:numId="20">
    <w:abstractNumId w:val="6"/>
  </w:num>
  <w:num w:numId="21">
    <w:abstractNumId w:val="13"/>
  </w:num>
  <w:num w:numId="22">
    <w:abstractNumId w:val="0"/>
  </w:num>
  <w:num w:numId="23">
    <w:abstractNumId w:val="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52"/>
    <w:rsid w:val="0000040C"/>
    <w:rsid w:val="00000598"/>
    <w:rsid w:val="0000276B"/>
    <w:rsid w:val="000069F6"/>
    <w:rsid w:val="00007DC6"/>
    <w:rsid w:val="0001099E"/>
    <w:rsid w:val="00012B45"/>
    <w:rsid w:val="00013AE3"/>
    <w:rsid w:val="00015120"/>
    <w:rsid w:val="00020869"/>
    <w:rsid w:val="00021F48"/>
    <w:rsid w:val="00024CE2"/>
    <w:rsid w:val="0003075F"/>
    <w:rsid w:val="000353F1"/>
    <w:rsid w:val="000438A6"/>
    <w:rsid w:val="00047D5B"/>
    <w:rsid w:val="000567F9"/>
    <w:rsid w:val="00057D0B"/>
    <w:rsid w:val="000614CA"/>
    <w:rsid w:val="0006226C"/>
    <w:rsid w:val="000711CD"/>
    <w:rsid w:val="00075A16"/>
    <w:rsid w:val="000839C6"/>
    <w:rsid w:val="000843D8"/>
    <w:rsid w:val="00084B54"/>
    <w:rsid w:val="00085C4C"/>
    <w:rsid w:val="00090032"/>
    <w:rsid w:val="00090923"/>
    <w:rsid w:val="00097093"/>
    <w:rsid w:val="000A0D46"/>
    <w:rsid w:val="000A4EA5"/>
    <w:rsid w:val="000A6832"/>
    <w:rsid w:val="000A70D0"/>
    <w:rsid w:val="000B53D2"/>
    <w:rsid w:val="000C251D"/>
    <w:rsid w:val="000C2ED8"/>
    <w:rsid w:val="000C3399"/>
    <w:rsid w:val="000D03F6"/>
    <w:rsid w:val="000D5960"/>
    <w:rsid w:val="000D5991"/>
    <w:rsid w:val="000D5DF6"/>
    <w:rsid w:val="000D74A2"/>
    <w:rsid w:val="000E500A"/>
    <w:rsid w:val="000F02A3"/>
    <w:rsid w:val="000F564A"/>
    <w:rsid w:val="00103812"/>
    <w:rsid w:val="00107A96"/>
    <w:rsid w:val="00107E1E"/>
    <w:rsid w:val="0011064E"/>
    <w:rsid w:val="00110662"/>
    <w:rsid w:val="00122350"/>
    <w:rsid w:val="00124794"/>
    <w:rsid w:val="00132927"/>
    <w:rsid w:val="00137E00"/>
    <w:rsid w:val="001426CE"/>
    <w:rsid w:val="001450E8"/>
    <w:rsid w:val="00146F88"/>
    <w:rsid w:val="00153867"/>
    <w:rsid w:val="00162063"/>
    <w:rsid w:val="00165974"/>
    <w:rsid w:val="001660B6"/>
    <w:rsid w:val="00171EDE"/>
    <w:rsid w:val="0018327C"/>
    <w:rsid w:val="001A4771"/>
    <w:rsid w:val="001A6851"/>
    <w:rsid w:val="001A6A52"/>
    <w:rsid w:val="001A7F22"/>
    <w:rsid w:val="001B5D22"/>
    <w:rsid w:val="001B745D"/>
    <w:rsid w:val="001C0C17"/>
    <w:rsid w:val="001C7E05"/>
    <w:rsid w:val="001D2116"/>
    <w:rsid w:val="001D7A94"/>
    <w:rsid w:val="001D7C30"/>
    <w:rsid w:val="001E28C4"/>
    <w:rsid w:val="001F25DE"/>
    <w:rsid w:val="001F6A5A"/>
    <w:rsid w:val="00203090"/>
    <w:rsid w:val="002051A0"/>
    <w:rsid w:val="00211879"/>
    <w:rsid w:val="00213B32"/>
    <w:rsid w:val="00215EA9"/>
    <w:rsid w:val="00221BC0"/>
    <w:rsid w:val="002229A3"/>
    <w:rsid w:val="0022397D"/>
    <w:rsid w:val="002271E6"/>
    <w:rsid w:val="00231E8A"/>
    <w:rsid w:val="00232330"/>
    <w:rsid w:val="0023312D"/>
    <w:rsid w:val="00234FC2"/>
    <w:rsid w:val="00235468"/>
    <w:rsid w:val="002369BA"/>
    <w:rsid w:val="0024050D"/>
    <w:rsid w:val="0024654E"/>
    <w:rsid w:val="00261631"/>
    <w:rsid w:val="00261634"/>
    <w:rsid w:val="002621F0"/>
    <w:rsid w:val="00264362"/>
    <w:rsid w:val="00266887"/>
    <w:rsid w:val="00266E11"/>
    <w:rsid w:val="00267EBE"/>
    <w:rsid w:val="002760CF"/>
    <w:rsid w:val="00287FC9"/>
    <w:rsid w:val="00291F65"/>
    <w:rsid w:val="00292251"/>
    <w:rsid w:val="00292B80"/>
    <w:rsid w:val="00294A1A"/>
    <w:rsid w:val="00297601"/>
    <w:rsid w:val="002A1AA5"/>
    <w:rsid w:val="002A348E"/>
    <w:rsid w:val="002A34D5"/>
    <w:rsid w:val="002A5173"/>
    <w:rsid w:val="002A5A8C"/>
    <w:rsid w:val="002B1237"/>
    <w:rsid w:val="002B5097"/>
    <w:rsid w:val="002C13AD"/>
    <w:rsid w:val="002D04AA"/>
    <w:rsid w:val="002D48EE"/>
    <w:rsid w:val="002E089D"/>
    <w:rsid w:val="002E1331"/>
    <w:rsid w:val="002E5033"/>
    <w:rsid w:val="002F10B6"/>
    <w:rsid w:val="002F4638"/>
    <w:rsid w:val="0030122D"/>
    <w:rsid w:val="00302782"/>
    <w:rsid w:val="00306D58"/>
    <w:rsid w:val="00310867"/>
    <w:rsid w:val="00310922"/>
    <w:rsid w:val="00317A16"/>
    <w:rsid w:val="00320AC3"/>
    <w:rsid w:val="00326A47"/>
    <w:rsid w:val="00334094"/>
    <w:rsid w:val="003341F3"/>
    <w:rsid w:val="00335A2E"/>
    <w:rsid w:val="00342B29"/>
    <w:rsid w:val="00343142"/>
    <w:rsid w:val="00344574"/>
    <w:rsid w:val="00346488"/>
    <w:rsid w:val="00347578"/>
    <w:rsid w:val="00352F3F"/>
    <w:rsid w:val="003551B3"/>
    <w:rsid w:val="00355388"/>
    <w:rsid w:val="0035542E"/>
    <w:rsid w:val="00356872"/>
    <w:rsid w:val="0036222E"/>
    <w:rsid w:val="00362914"/>
    <w:rsid w:val="00364BF2"/>
    <w:rsid w:val="00367A42"/>
    <w:rsid w:val="00370ECC"/>
    <w:rsid w:val="00373909"/>
    <w:rsid w:val="00374B39"/>
    <w:rsid w:val="00380AE0"/>
    <w:rsid w:val="003817C2"/>
    <w:rsid w:val="00381AF8"/>
    <w:rsid w:val="00393AE8"/>
    <w:rsid w:val="0039607B"/>
    <w:rsid w:val="00397AA2"/>
    <w:rsid w:val="003A78B0"/>
    <w:rsid w:val="003B35CB"/>
    <w:rsid w:val="003B39BA"/>
    <w:rsid w:val="003C0EB6"/>
    <w:rsid w:val="003C3EA9"/>
    <w:rsid w:val="003C7C67"/>
    <w:rsid w:val="003D18E5"/>
    <w:rsid w:val="003D2B04"/>
    <w:rsid w:val="003D38DA"/>
    <w:rsid w:val="003E3454"/>
    <w:rsid w:val="003E4489"/>
    <w:rsid w:val="003E72E8"/>
    <w:rsid w:val="003F3BE8"/>
    <w:rsid w:val="003F4813"/>
    <w:rsid w:val="003F4B63"/>
    <w:rsid w:val="0040474F"/>
    <w:rsid w:val="00405DB3"/>
    <w:rsid w:val="00413733"/>
    <w:rsid w:val="00420141"/>
    <w:rsid w:val="00442059"/>
    <w:rsid w:val="00442644"/>
    <w:rsid w:val="00445CD8"/>
    <w:rsid w:val="004461F0"/>
    <w:rsid w:val="004510CE"/>
    <w:rsid w:val="004528F0"/>
    <w:rsid w:val="0046295C"/>
    <w:rsid w:val="00465971"/>
    <w:rsid w:val="004723A6"/>
    <w:rsid w:val="00481DD4"/>
    <w:rsid w:val="00482BE4"/>
    <w:rsid w:val="00494628"/>
    <w:rsid w:val="004A2223"/>
    <w:rsid w:val="004A7873"/>
    <w:rsid w:val="004B4988"/>
    <w:rsid w:val="004B5DBB"/>
    <w:rsid w:val="004C0959"/>
    <w:rsid w:val="004C0F26"/>
    <w:rsid w:val="004C1396"/>
    <w:rsid w:val="004C384C"/>
    <w:rsid w:val="004C7C61"/>
    <w:rsid w:val="004D2DA2"/>
    <w:rsid w:val="004D452B"/>
    <w:rsid w:val="004E0E52"/>
    <w:rsid w:val="004E14D5"/>
    <w:rsid w:val="004E310D"/>
    <w:rsid w:val="004E4F19"/>
    <w:rsid w:val="004F6240"/>
    <w:rsid w:val="004F7A7A"/>
    <w:rsid w:val="00507C16"/>
    <w:rsid w:val="00514619"/>
    <w:rsid w:val="00521DF9"/>
    <w:rsid w:val="00522A4F"/>
    <w:rsid w:val="00523841"/>
    <w:rsid w:val="00536A5C"/>
    <w:rsid w:val="00541B96"/>
    <w:rsid w:val="0054219B"/>
    <w:rsid w:val="00546511"/>
    <w:rsid w:val="00551A02"/>
    <w:rsid w:val="005547B4"/>
    <w:rsid w:val="00555C60"/>
    <w:rsid w:val="00556844"/>
    <w:rsid w:val="00560E1F"/>
    <w:rsid w:val="00563088"/>
    <w:rsid w:val="0056345B"/>
    <w:rsid w:val="00565E1D"/>
    <w:rsid w:val="00572329"/>
    <w:rsid w:val="00574310"/>
    <w:rsid w:val="005750B0"/>
    <w:rsid w:val="00582C58"/>
    <w:rsid w:val="00592FCE"/>
    <w:rsid w:val="005A2764"/>
    <w:rsid w:val="005A510E"/>
    <w:rsid w:val="005A7057"/>
    <w:rsid w:val="005B62EF"/>
    <w:rsid w:val="005C22E6"/>
    <w:rsid w:val="005C3B67"/>
    <w:rsid w:val="005C62F6"/>
    <w:rsid w:val="005D6E6E"/>
    <w:rsid w:val="005E27EF"/>
    <w:rsid w:val="005F3ADA"/>
    <w:rsid w:val="005F4A6E"/>
    <w:rsid w:val="005F6F5D"/>
    <w:rsid w:val="00606418"/>
    <w:rsid w:val="0060761B"/>
    <w:rsid w:val="006165ED"/>
    <w:rsid w:val="006220ED"/>
    <w:rsid w:val="0062325E"/>
    <w:rsid w:val="00625AE7"/>
    <w:rsid w:val="00631230"/>
    <w:rsid w:val="006332AC"/>
    <w:rsid w:val="006423C1"/>
    <w:rsid w:val="00642586"/>
    <w:rsid w:val="00657EB9"/>
    <w:rsid w:val="0066624B"/>
    <w:rsid w:val="00671411"/>
    <w:rsid w:val="006757F0"/>
    <w:rsid w:val="00676EB3"/>
    <w:rsid w:val="00681D71"/>
    <w:rsid w:val="00681F99"/>
    <w:rsid w:val="006870CA"/>
    <w:rsid w:val="0069093C"/>
    <w:rsid w:val="0069123B"/>
    <w:rsid w:val="006946B8"/>
    <w:rsid w:val="00696BD8"/>
    <w:rsid w:val="006A0F39"/>
    <w:rsid w:val="006A1745"/>
    <w:rsid w:val="006A2039"/>
    <w:rsid w:val="006A20F1"/>
    <w:rsid w:val="006A409F"/>
    <w:rsid w:val="006A44C9"/>
    <w:rsid w:val="006B0029"/>
    <w:rsid w:val="006B7654"/>
    <w:rsid w:val="006C36FD"/>
    <w:rsid w:val="006C3F9F"/>
    <w:rsid w:val="006C6A51"/>
    <w:rsid w:val="006D757E"/>
    <w:rsid w:val="006E20BB"/>
    <w:rsid w:val="006E329E"/>
    <w:rsid w:val="006F06CE"/>
    <w:rsid w:val="006F09C4"/>
    <w:rsid w:val="006F3335"/>
    <w:rsid w:val="00700E54"/>
    <w:rsid w:val="007032E6"/>
    <w:rsid w:val="00705AB0"/>
    <w:rsid w:val="007062E9"/>
    <w:rsid w:val="00710BDA"/>
    <w:rsid w:val="00710C7A"/>
    <w:rsid w:val="0071124F"/>
    <w:rsid w:val="00711605"/>
    <w:rsid w:val="007124F6"/>
    <w:rsid w:val="00714824"/>
    <w:rsid w:val="007174AC"/>
    <w:rsid w:val="0071781C"/>
    <w:rsid w:val="00720352"/>
    <w:rsid w:val="00720C31"/>
    <w:rsid w:val="0072411F"/>
    <w:rsid w:val="0072688F"/>
    <w:rsid w:val="00727CF6"/>
    <w:rsid w:val="007324C4"/>
    <w:rsid w:val="0073292B"/>
    <w:rsid w:val="00737B5A"/>
    <w:rsid w:val="00743ACE"/>
    <w:rsid w:val="00744CB1"/>
    <w:rsid w:val="00747D72"/>
    <w:rsid w:val="00756A30"/>
    <w:rsid w:val="00756CCF"/>
    <w:rsid w:val="00767023"/>
    <w:rsid w:val="00767DB3"/>
    <w:rsid w:val="007775A4"/>
    <w:rsid w:val="007937E8"/>
    <w:rsid w:val="007A04DE"/>
    <w:rsid w:val="007A0779"/>
    <w:rsid w:val="007A3D57"/>
    <w:rsid w:val="007C0E01"/>
    <w:rsid w:val="007C2DB9"/>
    <w:rsid w:val="007C6757"/>
    <w:rsid w:val="007C71B4"/>
    <w:rsid w:val="007C75C7"/>
    <w:rsid w:val="007D1404"/>
    <w:rsid w:val="007D15EB"/>
    <w:rsid w:val="007E274C"/>
    <w:rsid w:val="007E2957"/>
    <w:rsid w:val="007E7AC7"/>
    <w:rsid w:val="007F2D60"/>
    <w:rsid w:val="007F4542"/>
    <w:rsid w:val="00800AE0"/>
    <w:rsid w:val="00801A87"/>
    <w:rsid w:val="008041AD"/>
    <w:rsid w:val="008061D6"/>
    <w:rsid w:val="00813873"/>
    <w:rsid w:val="008210FD"/>
    <w:rsid w:val="008211CF"/>
    <w:rsid w:val="00821D4A"/>
    <w:rsid w:val="00834B6D"/>
    <w:rsid w:val="008357CA"/>
    <w:rsid w:val="00837B8F"/>
    <w:rsid w:val="00840E0C"/>
    <w:rsid w:val="00844F5E"/>
    <w:rsid w:val="0085409F"/>
    <w:rsid w:val="008561A0"/>
    <w:rsid w:val="008576BA"/>
    <w:rsid w:val="00861261"/>
    <w:rsid w:val="00862258"/>
    <w:rsid w:val="00866974"/>
    <w:rsid w:val="00872CC9"/>
    <w:rsid w:val="00873112"/>
    <w:rsid w:val="00874081"/>
    <w:rsid w:val="00881DAE"/>
    <w:rsid w:val="00881F17"/>
    <w:rsid w:val="0088583B"/>
    <w:rsid w:val="00885F31"/>
    <w:rsid w:val="0088682D"/>
    <w:rsid w:val="00891288"/>
    <w:rsid w:val="008926D1"/>
    <w:rsid w:val="00896850"/>
    <w:rsid w:val="00897BE8"/>
    <w:rsid w:val="008B04FA"/>
    <w:rsid w:val="008B12E7"/>
    <w:rsid w:val="008B773F"/>
    <w:rsid w:val="008C61CD"/>
    <w:rsid w:val="008C7423"/>
    <w:rsid w:val="008C7F34"/>
    <w:rsid w:val="008D0B41"/>
    <w:rsid w:val="008D260F"/>
    <w:rsid w:val="008D6CBE"/>
    <w:rsid w:val="008D7AC6"/>
    <w:rsid w:val="008F63B4"/>
    <w:rsid w:val="008F6528"/>
    <w:rsid w:val="008F78FA"/>
    <w:rsid w:val="008F7AA0"/>
    <w:rsid w:val="0090424D"/>
    <w:rsid w:val="00910D36"/>
    <w:rsid w:val="009123D2"/>
    <w:rsid w:val="00913897"/>
    <w:rsid w:val="00915349"/>
    <w:rsid w:val="0093414E"/>
    <w:rsid w:val="009355E7"/>
    <w:rsid w:val="00946BA0"/>
    <w:rsid w:val="009516AF"/>
    <w:rsid w:val="0095514E"/>
    <w:rsid w:val="0097585B"/>
    <w:rsid w:val="00977087"/>
    <w:rsid w:val="00981760"/>
    <w:rsid w:val="00981B4D"/>
    <w:rsid w:val="00987B24"/>
    <w:rsid w:val="00990E8C"/>
    <w:rsid w:val="00995623"/>
    <w:rsid w:val="00997042"/>
    <w:rsid w:val="009A74F9"/>
    <w:rsid w:val="009B20F4"/>
    <w:rsid w:val="009B2DB5"/>
    <w:rsid w:val="009B4D12"/>
    <w:rsid w:val="009B7BF8"/>
    <w:rsid w:val="009C3CED"/>
    <w:rsid w:val="009D5695"/>
    <w:rsid w:val="009E50A6"/>
    <w:rsid w:val="009E5F64"/>
    <w:rsid w:val="009F12EB"/>
    <w:rsid w:val="009F1D1F"/>
    <w:rsid w:val="009F58A6"/>
    <w:rsid w:val="00A0149A"/>
    <w:rsid w:val="00A03124"/>
    <w:rsid w:val="00A0765E"/>
    <w:rsid w:val="00A12854"/>
    <w:rsid w:val="00A15894"/>
    <w:rsid w:val="00A162B2"/>
    <w:rsid w:val="00A22624"/>
    <w:rsid w:val="00A307F0"/>
    <w:rsid w:val="00A36D04"/>
    <w:rsid w:val="00A408C8"/>
    <w:rsid w:val="00A42B7B"/>
    <w:rsid w:val="00A44CF2"/>
    <w:rsid w:val="00A44F31"/>
    <w:rsid w:val="00A47D5F"/>
    <w:rsid w:val="00A519EA"/>
    <w:rsid w:val="00A530A0"/>
    <w:rsid w:val="00A55058"/>
    <w:rsid w:val="00A5566A"/>
    <w:rsid w:val="00A64561"/>
    <w:rsid w:val="00A6485E"/>
    <w:rsid w:val="00A6768F"/>
    <w:rsid w:val="00A67754"/>
    <w:rsid w:val="00A73495"/>
    <w:rsid w:val="00A757AF"/>
    <w:rsid w:val="00A768B5"/>
    <w:rsid w:val="00A77D66"/>
    <w:rsid w:val="00A902E0"/>
    <w:rsid w:val="00A91B7C"/>
    <w:rsid w:val="00A956F4"/>
    <w:rsid w:val="00AA4018"/>
    <w:rsid w:val="00AB197F"/>
    <w:rsid w:val="00AB7825"/>
    <w:rsid w:val="00AB78F2"/>
    <w:rsid w:val="00AD1040"/>
    <w:rsid w:val="00AD19AA"/>
    <w:rsid w:val="00AD3A0D"/>
    <w:rsid w:val="00AD5A9A"/>
    <w:rsid w:val="00AE2A7D"/>
    <w:rsid w:val="00AF0FA6"/>
    <w:rsid w:val="00B07D59"/>
    <w:rsid w:val="00B12A5B"/>
    <w:rsid w:val="00B14181"/>
    <w:rsid w:val="00B15A93"/>
    <w:rsid w:val="00B17782"/>
    <w:rsid w:val="00B17DFB"/>
    <w:rsid w:val="00B23EEF"/>
    <w:rsid w:val="00B27907"/>
    <w:rsid w:val="00B27AB4"/>
    <w:rsid w:val="00B33E87"/>
    <w:rsid w:val="00B34BCC"/>
    <w:rsid w:val="00B37161"/>
    <w:rsid w:val="00B407DD"/>
    <w:rsid w:val="00B416F8"/>
    <w:rsid w:val="00B4441D"/>
    <w:rsid w:val="00B455CB"/>
    <w:rsid w:val="00B50AA5"/>
    <w:rsid w:val="00B51A7C"/>
    <w:rsid w:val="00B51C8B"/>
    <w:rsid w:val="00B668F8"/>
    <w:rsid w:val="00B726EA"/>
    <w:rsid w:val="00B84B14"/>
    <w:rsid w:val="00B84F2D"/>
    <w:rsid w:val="00B86BE1"/>
    <w:rsid w:val="00B966DC"/>
    <w:rsid w:val="00BA0D48"/>
    <w:rsid w:val="00BA3EA9"/>
    <w:rsid w:val="00BA42D5"/>
    <w:rsid w:val="00BA4644"/>
    <w:rsid w:val="00BA50B9"/>
    <w:rsid w:val="00BA74B9"/>
    <w:rsid w:val="00BB0938"/>
    <w:rsid w:val="00BB4D2E"/>
    <w:rsid w:val="00BC11F8"/>
    <w:rsid w:val="00BC498A"/>
    <w:rsid w:val="00BC4AA0"/>
    <w:rsid w:val="00BC6D04"/>
    <w:rsid w:val="00BC75AD"/>
    <w:rsid w:val="00BC78D6"/>
    <w:rsid w:val="00BD2866"/>
    <w:rsid w:val="00BD4577"/>
    <w:rsid w:val="00BD75AE"/>
    <w:rsid w:val="00BE3FDC"/>
    <w:rsid w:val="00C04849"/>
    <w:rsid w:val="00C126A0"/>
    <w:rsid w:val="00C1397C"/>
    <w:rsid w:val="00C15E61"/>
    <w:rsid w:val="00C2213B"/>
    <w:rsid w:val="00C30E69"/>
    <w:rsid w:val="00C35DDD"/>
    <w:rsid w:val="00C40B44"/>
    <w:rsid w:val="00C43B4D"/>
    <w:rsid w:val="00C442CF"/>
    <w:rsid w:val="00C45733"/>
    <w:rsid w:val="00C4777C"/>
    <w:rsid w:val="00C50563"/>
    <w:rsid w:val="00C51188"/>
    <w:rsid w:val="00C54CF1"/>
    <w:rsid w:val="00C60ADC"/>
    <w:rsid w:val="00C61356"/>
    <w:rsid w:val="00C62828"/>
    <w:rsid w:val="00C66FF1"/>
    <w:rsid w:val="00C71ED6"/>
    <w:rsid w:val="00C77F67"/>
    <w:rsid w:val="00C823F5"/>
    <w:rsid w:val="00C96F3C"/>
    <w:rsid w:val="00C97B29"/>
    <w:rsid w:val="00CA04A8"/>
    <w:rsid w:val="00CB3A38"/>
    <w:rsid w:val="00CB42E3"/>
    <w:rsid w:val="00CC0DCA"/>
    <w:rsid w:val="00CC1892"/>
    <w:rsid w:val="00CC1EAE"/>
    <w:rsid w:val="00CC4B0A"/>
    <w:rsid w:val="00CC6BB5"/>
    <w:rsid w:val="00CD01E5"/>
    <w:rsid w:val="00CD296A"/>
    <w:rsid w:val="00CF3032"/>
    <w:rsid w:val="00CF5AE9"/>
    <w:rsid w:val="00CF6CAE"/>
    <w:rsid w:val="00D02B52"/>
    <w:rsid w:val="00D0350C"/>
    <w:rsid w:val="00D052E3"/>
    <w:rsid w:val="00D05863"/>
    <w:rsid w:val="00D05DCE"/>
    <w:rsid w:val="00D202FC"/>
    <w:rsid w:val="00D24431"/>
    <w:rsid w:val="00D312E7"/>
    <w:rsid w:val="00D34B66"/>
    <w:rsid w:val="00D40ED5"/>
    <w:rsid w:val="00D426D4"/>
    <w:rsid w:val="00D50495"/>
    <w:rsid w:val="00D55F05"/>
    <w:rsid w:val="00D57757"/>
    <w:rsid w:val="00D57ED5"/>
    <w:rsid w:val="00D62FD2"/>
    <w:rsid w:val="00D67AA1"/>
    <w:rsid w:val="00D722FB"/>
    <w:rsid w:val="00D8498E"/>
    <w:rsid w:val="00D85691"/>
    <w:rsid w:val="00D9454B"/>
    <w:rsid w:val="00D9560E"/>
    <w:rsid w:val="00DB3959"/>
    <w:rsid w:val="00DB5062"/>
    <w:rsid w:val="00DC0607"/>
    <w:rsid w:val="00DC204B"/>
    <w:rsid w:val="00DC32E9"/>
    <w:rsid w:val="00DD0BC2"/>
    <w:rsid w:val="00DD14D5"/>
    <w:rsid w:val="00DD1A4C"/>
    <w:rsid w:val="00DD2377"/>
    <w:rsid w:val="00DD3C57"/>
    <w:rsid w:val="00DD3F51"/>
    <w:rsid w:val="00DD5A43"/>
    <w:rsid w:val="00DD7543"/>
    <w:rsid w:val="00DE3CD3"/>
    <w:rsid w:val="00DF1F89"/>
    <w:rsid w:val="00E0688C"/>
    <w:rsid w:val="00E12EB3"/>
    <w:rsid w:val="00E1563F"/>
    <w:rsid w:val="00E158F7"/>
    <w:rsid w:val="00E15BF7"/>
    <w:rsid w:val="00E15C61"/>
    <w:rsid w:val="00E16B4E"/>
    <w:rsid w:val="00E21371"/>
    <w:rsid w:val="00E21ECE"/>
    <w:rsid w:val="00E22EB8"/>
    <w:rsid w:val="00E41768"/>
    <w:rsid w:val="00E418C4"/>
    <w:rsid w:val="00E55A34"/>
    <w:rsid w:val="00E712E5"/>
    <w:rsid w:val="00E72653"/>
    <w:rsid w:val="00E75E44"/>
    <w:rsid w:val="00E8042B"/>
    <w:rsid w:val="00E80DD9"/>
    <w:rsid w:val="00E85668"/>
    <w:rsid w:val="00EA2F76"/>
    <w:rsid w:val="00EA4400"/>
    <w:rsid w:val="00EB5FDA"/>
    <w:rsid w:val="00EC1361"/>
    <w:rsid w:val="00ED16EF"/>
    <w:rsid w:val="00ED23EA"/>
    <w:rsid w:val="00ED2430"/>
    <w:rsid w:val="00ED25CB"/>
    <w:rsid w:val="00ED389A"/>
    <w:rsid w:val="00ED56E1"/>
    <w:rsid w:val="00ED578B"/>
    <w:rsid w:val="00EE026F"/>
    <w:rsid w:val="00EE0985"/>
    <w:rsid w:val="00EE4698"/>
    <w:rsid w:val="00EF4365"/>
    <w:rsid w:val="00EF7775"/>
    <w:rsid w:val="00F00B26"/>
    <w:rsid w:val="00F1158B"/>
    <w:rsid w:val="00F117D4"/>
    <w:rsid w:val="00F14F99"/>
    <w:rsid w:val="00F21153"/>
    <w:rsid w:val="00F2589D"/>
    <w:rsid w:val="00F31C27"/>
    <w:rsid w:val="00F3333B"/>
    <w:rsid w:val="00F428D8"/>
    <w:rsid w:val="00F444E7"/>
    <w:rsid w:val="00F506D3"/>
    <w:rsid w:val="00F509A7"/>
    <w:rsid w:val="00F548B7"/>
    <w:rsid w:val="00F556F2"/>
    <w:rsid w:val="00F602C1"/>
    <w:rsid w:val="00F604FE"/>
    <w:rsid w:val="00F60E69"/>
    <w:rsid w:val="00F648BC"/>
    <w:rsid w:val="00F72996"/>
    <w:rsid w:val="00F74F3F"/>
    <w:rsid w:val="00F76C6B"/>
    <w:rsid w:val="00F77977"/>
    <w:rsid w:val="00F8311B"/>
    <w:rsid w:val="00F846BB"/>
    <w:rsid w:val="00F852DC"/>
    <w:rsid w:val="00F853F1"/>
    <w:rsid w:val="00F9341F"/>
    <w:rsid w:val="00F9627D"/>
    <w:rsid w:val="00FA4AC4"/>
    <w:rsid w:val="00FA6F8F"/>
    <w:rsid w:val="00FB3B3F"/>
    <w:rsid w:val="00FB3BCD"/>
    <w:rsid w:val="00FB7250"/>
    <w:rsid w:val="00FD4CE1"/>
    <w:rsid w:val="00FE18D4"/>
    <w:rsid w:val="00FE36DB"/>
    <w:rsid w:val="00FE5B05"/>
    <w:rsid w:val="00FF2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A22B89-9C31-4662-809B-56386486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E52"/>
    <w:pPr>
      <w:widowControl w:val="0"/>
      <w:spacing w:line="240" w:lineRule="atLeast"/>
    </w:pPr>
    <w:rPr>
      <w:rFonts w:ascii="Times New Roman" w:eastAsia="微软雅黑" w:hAnsi="Times New Roman" w:cs="Times New Roman"/>
      <w:kern w:val="0"/>
      <w:szCs w:val="20"/>
      <w:lang w:val="en-GB" w:eastAsia="en-US"/>
    </w:rPr>
  </w:style>
  <w:style w:type="paragraph" w:styleId="1">
    <w:name w:val="heading 1"/>
    <w:basedOn w:val="a"/>
    <w:next w:val="a"/>
    <w:link w:val="1Char"/>
    <w:qFormat/>
    <w:rsid w:val="004E0E52"/>
    <w:pPr>
      <w:numPr>
        <w:numId w:val="1"/>
      </w:numPr>
      <w:spacing w:before="120" w:after="60"/>
      <w:outlineLvl w:val="0"/>
    </w:pPr>
    <w:rPr>
      <w:rFonts w:ascii="Arial" w:hAnsi="Arial"/>
      <w:b/>
      <w:sz w:val="24"/>
    </w:rPr>
  </w:style>
  <w:style w:type="paragraph" w:styleId="2">
    <w:name w:val="heading 2"/>
    <w:basedOn w:val="1"/>
    <w:next w:val="a"/>
    <w:link w:val="2Char"/>
    <w:qFormat/>
    <w:rsid w:val="004E0E52"/>
    <w:pPr>
      <w:numPr>
        <w:ilvl w:val="1"/>
      </w:numPr>
      <w:outlineLvl w:val="1"/>
    </w:pPr>
    <w:rPr>
      <w:sz w:val="20"/>
    </w:rPr>
  </w:style>
  <w:style w:type="paragraph" w:styleId="3">
    <w:name w:val="heading 3"/>
    <w:basedOn w:val="1"/>
    <w:next w:val="a"/>
    <w:link w:val="3Char"/>
    <w:qFormat/>
    <w:rsid w:val="004E0E52"/>
    <w:pPr>
      <w:numPr>
        <w:ilvl w:val="2"/>
      </w:numPr>
      <w:outlineLvl w:val="2"/>
    </w:pPr>
    <w:rPr>
      <w:b w:val="0"/>
      <w:sz w:val="20"/>
    </w:rPr>
  </w:style>
  <w:style w:type="paragraph" w:styleId="4">
    <w:name w:val="heading 4"/>
    <w:basedOn w:val="1"/>
    <w:next w:val="a"/>
    <w:link w:val="4Char"/>
    <w:qFormat/>
    <w:rsid w:val="004E0E52"/>
    <w:pPr>
      <w:numPr>
        <w:ilvl w:val="3"/>
      </w:numPr>
      <w:outlineLvl w:val="3"/>
    </w:pPr>
    <w:rPr>
      <w:b w:val="0"/>
      <w:sz w:val="20"/>
    </w:rPr>
  </w:style>
  <w:style w:type="paragraph" w:styleId="5">
    <w:name w:val="heading 5"/>
    <w:basedOn w:val="a"/>
    <w:next w:val="a"/>
    <w:link w:val="5Char"/>
    <w:qFormat/>
    <w:rsid w:val="004E0E52"/>
    <w:pPr>
      <w:numPr>
        <w:ilvl w:val="4"/>
        <w:numId w:val="1"/>
      </w:numPr>
      <w:spacing w:before="240" w:after="60"/>
      <w:outlineLvl w:val="4"/>
    </w:pPr>
    <w:rPr>
      <w:sz w:val="22"/>
    </w:rPr>
  </w:style>
  <w:style w:type="paragraph" w:styleId="6">
    <w:name w:val="heading 6"/>
    <w:basedOn w:val="a"/>
    <w:next w:val="a"/>
    <w:link w:val="6Char"/>
    <w:qFormat/>
    <w:rsid w:val="004E0E52"/>
    <w:pPr>
      <w:numPr>
        <w:ilvl w:val="5"/>
        <w:numId w:val="1"/>
      </w:numPr>
      <w:spacing w:before="240" w:after="60"/>
      <w:outlineLvl w:val="5"/>
    </w:pPr>
    <w:rPr>
      <w:i/>
      <w:sz w:val="22"/>
    </w:rPr>
  </w:style>
  <w:style w:type="paragraph" w:styleId="7">
    <w:name w:val="heading 7"/>
    <w:basedOn w:val="a"/>
    <w:next w:val="a"/>
    <w:link w:val="7Char"/>
    <w:qFormat/>
    <w:rsid w:val="004E0E52"/>
    <w:pPr>
      <w:numPr>
        <w:ilvl w:val="6"/>
        <w:numId w:val="1"/>
      </w:numPr>
      <w:spacing w:before="240" w:after="60"/>
      <w:outlineLvl w:val="6"/>
    </w:pPr>
  </w:style>
  <w:style w:type="paragraph" w:styleId="8">
    <w:name w:val="heading 8"/>
    <w:basedOn w:val="a"/>
    <w:next w:val="a"/>
    <w:link w:val="8Char"/>
    <w:qFormat/>
    <w:rsid w:val="004E0E52"/>
    <w:pPr>
      <w:numPr>
        <w:ilvl w:val="7"/>
        <w:numId w:val="1"/>
      </w:numPr>
      <w:spacing w:before="240" w:after="60"/>
      <w:outlineLvl w:val="7"/>
    </w:pPr>
    <w:rPr>
      <w:i/>
    </w:rPr>
  </w:style>
  <w:style w:type="paragraph" w:styleId="9">
    <w:name w:val="heading 9"/>
    <w:basedOn w:val="a"/>
    <w:next w:val="a"/>
    <w:link w:val="9Char"/>
    <w:qFormat/>
    <w:rsid w:val="004E0E52"/>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E0E52"/>
    <w:rPr>
      <w:rFonts w:ascii="Arial" w:eastAsia="微软雅黑" w:hAnsi="Arial" w:cs="Times New Roman"/>
      <w:b/>
      <w:kern w:val="0"/>
      <w:sz w:val="24"/>
      <w:szCs w:val="20"/>
      <w:lang w:val="en-GB" w:eastAsia="en-US"/>
    </w:rPr>
  </w:style>
  <w:style w:type="character" w:customStyle="1" w:styleId="2Char">
    <w:name w:val="标题 2 Char"/>
    <w:basedOn w:val="a0"/>
    <w:link w:val="2"/>
    <w:rsid w:val="004E0E52"/>
    <w:rPr>
      <w:rFonts w:ascii="Arial" w:eastAsia="微软雅黑" w:hAnsi="Arial" w:cs="Times New Roman"/>
      <w:b/>
      <w:kern w:val="0"/>
      <w:sz w:val="20"/>
      <w:szCs w:val="20"/>
      <w:lang w:val="en-GB" w:eastAsia="en-US"/>
    </w:rPr>
  </w:style>
  <w:style w:type="character" w:customStyle="1" w:styleId="3Char">
    <w:name w:val="标题 3 Char"/>
    <w:basedOn w:val="a0"/>
    <w:link w:val="3"/>
    <w:rsid w:val="004E0E52"/>
    <w:rPr>
      <w:rFonts w:ascii="Arial" w:eastAsia="微软雅黑" w:hAnsi="Arial" w:cs="Times New Roman"/>
      <w:kern w:val="0"/>
      <w:sz w:val="20"/>
      <w:szCs w:val="20"/>
      <w:lang w:val="en-GB" w:eastAsia="en-US"/>
    </w:rPr>
  </w:style>
  <w:style w:type="character" w:customStyle="1" w:styleId="4Char">
    <w:name w:val="标题 4 Char"/>
    <w:basedOn w:val="a0"/>
    <w:link w:val="4"/>
    <w:rsid w:val="004E0E52"/>
    <w:rPr>
      <w:rFonts w:ascii="Arial" w:eastAsia="微软雅黑" w:hAnsi="Arial" w:cs="Times New Roman"/>
      <w:kern w:val="0"/>
      <w:sz w:val="20"/>
      <w:szCs w:val="20"/>
      <w:lang w:val="en-GB" w:eastAsia="en-US"/>
    </w:rPr>
  </w:style>
  <w:style w:type="character" w:customStyle="1" w:styleId="5Char">
    <w:name w:val="标题 5 Char"/>
    <w:basedOn w:val="a0"/>
    <w:link w:val="5"/>
    <w:rsid w:val="004E0E52"/>
    <w:rPr>
      <w:rFonts w:ascii="Times New Roman" w:eastAsia="微软雅黑" w:hAnsi="Times New Roman" w:cs="Times New Roman"/>
      <w:kern w:val="0"/>
      <w:sz w:val="22"/>
      <w:szCs w:val="20"/>
      <w:lang w:val="en-GB" w:eastAsia="en-US"/>
    </w:rPr>
  </w:style>
  <w:style w:type="character" w:customStyle="1" w:styleId="6Char">
    <w:name w:val="标题 6 Char"/>
    <w:basedOn w:val="a0"/>
    <w:link w:val="6"/>
    <w:rsid w:val="004E0E52"/>
    <w:rPr>
      <w:rFonts w:ascii="Times New Roman" w:eastAsia="微软雅黑" w:hAnsi="Times New Roman" w:cs="Times New Roman"/>
      <w:i/>
      <w:kern w:val="0"/>
      <w:sz w:val="22"/>
      <w:szCs w:val="20"/>
      <w:lang w:val="en-GB" w:eastAsia="en-US"/>
    </w:rPr>
  </w:style>
  <w:style w:type="character" w:customStyle="1" w:styleId="7Char">
    <w:name w:val="标题 7 Char"/>
    <w:basedOn w:val="a0"/>
    <w:link w:val="7"/>
    <w:rsid w:val="004E0E52"/>
    <w:rPr>
      <w:rFonts w:ascii="Times New Roman" w:eastAsia="微软雅黑" w:hAnsi="Times New Roman" w:cs="Times New Roman"/>
      <w:kern w:val="0"/>
      <w:szCs w:val="20"/>
      <w:lang w:val="en-GB" w:eastAsia="en-US"/>
    </w:rPr>
  </w:style>
  <w:style w:type="character" w:customStyle="1" w:styleId="8Char">
    <w:name w:val="标题 8 Char"/>
    <w:basedOn w:val="a0"/>
    <w:link w:val="8"/>
    <w:rsid w:val="004E0E52"/>
    <w:rPr>
      <w:rFonts w:ascii="Times New Roman" w:eastAsia="微软雅黑" w:hAnsi="Times New Roman" w:cs="Times New Roman"/>
      <w:i/>
      <w:kern w:val="0"/>
      <w:szCs w:val="20"/>
      <w:lang w:val="en-GB" w:eastAsia="en-US"/>
    </w:rPr>
  </w:style>
  <w:style w:type="character" w:customStyle="1" w:styleId="9Char">
    <w:name w:val="标题 9 Char"/>
    <w:basedOn w:val="a0"/>
    <w:link w:val="9"/>
    <w:rsid w:val="004E0E52"/>
    <w:rPr>
      <w:rFonts w:ascii="Times New Roman" w:eastAsia="微软雅黑" w:hAnsi="Times New Roman" w:cs="Times New Roman"/>
      <w:b/>
      <w:i/>
      <w:kern w:val="0"/>
      <w:sz w:val="18"/>
      <w:szCs w:val="20"/>
      <w:lang w:val="en-GB" w:eastAsia="en-US"/>
    </w:rPr>
  </w:style>
  <w:style w:type="paragraph" w:styleId="a3">
    <w:name w:val="Title"/>
    <w:basedOn w:val="a"/>
    <w:next w:val="a"/>
    <w:link w:val="Char"/>
    <w:qFormat/>
    <w:rsid w:val="004E0E52"/>
    <w:pPr>
      <w:spacing w:line="240" w:lineRule="auto"/>
      <w:jc w:val="center"/>
    </w:pPr>
    <w:rPr>
      <w:rFonts w:ascii="Arial" w:hAnsi="Arial"/>
      <w:b/>
      <w:sz w:val="36"/>
    </w:rPr>
  </w:style>
  <w:style w:type="character" w:customStyle="1" w:styleId="Char">
    <w:name w:val="标题 Char"/>
    <w:basedOn w:val="a0"/>
    <w:link w:val="a3"/>
    <w:rsid w:val="004E0E52"/>
    <w:rPr>
      <w:rFonts w:ascii="Arial" w:eastAsia="微软雅黑" w:hAnsi="Arial" w:cs="Times New Roman"/>
      <w:b/>
      <w:kern w:val="0"/>
      <w:sz w:val="36"/>
      <w:szCs w:val="20"/>
      <w:lang w:val="en-GB" w:eastAsia="en-US"/>
    </w:rPr>
  </w:style>
  <w:style w:type="paragraph" w:styleId="a4">
    <w:name w:val="header"/>
    <w:basedOn w:val="a"/>
    <w:link w:val="Char0"/>
    <w:rsid w:val="004E0E52"/>
    <w:pPr>
      <w:tabs>
        <w:tab w:val="center" w:pos="4320"/>
        <w:tab w:val="right" w:pos="8640"/>
      </w:tabs>
    </w:pPr>
  </w:style>
  <w:style w:type="character" w:customStyle="1" w:styleId="Char0">
    <w:name w:val="页眉 Char"/>
    <w:basedOn w:val="a0"/>
    <w:link w:val="a4"/>
    <w:rsid w:val="004E0E52"/>
    <w:rPr>
      <w:rFonts w:ascii="Times New Roman" w:eastAsia="微软雅黑" w:hAnsi="Times New Roman" w:cs="Times New Roman"/>
      <w:kern w:val="0"/>
      <w:szCs w:val="20"/>
      <w:lang w:val="en-GB" w:eastAsia="en-US"/>
    </w:rPr>
  </w:style>
  <w:style w:type="paragraph" w:styleId="a5">
    <w:name w:val="footer"/>
    <w:basedOn w:val="a"/>
    <w:link w:val="Char1"/>
    <w:rsid w:val="004E0E52"/>
    <w:pPr>
      <w:tabs>
        <w:tab w:val="center" w:pos="4320"/>
        <w:tab w:val="right" w:pos="8640"/>
      </w:tabs>
    </w:pPr>
  </w:style>
  <w:style w:type="character" w:customStyle="1" w:styleId="Char1">
    <w:name w:val="页脚 Char"/>
    <w:basedOn w:val="a0"/>
    <w:link w:val="a5"/>
    <w:rsid w:val="004E0E52"/>
    <w:rPr>
      <w:rFonts w:ascii="Times New Roman" w:eastAsia="微软雅黑" w:hAnsi="Times New Roman" w:cs="Times New Roman"/>
      <w:kern w:val="0"/>
      <w:szCs w:val="20"/>
      <w:lang w:val="en-GB" w:eastAsia="en-US"/>
    </w:rPr>
  </w:style>
  <w:style w:type="character" w:styleId="a6">
    <w:name w:val="page number"/>
    <w:rsid w:val="004E0E52"/>
    <w:rPr>
      <w:sz w:val="20"/>
    </w:rPr>
  </w:style>
  <w:style w:type="paragraph" w:customStyle="1" w:styleId="Tabletext">
    <w:name w:val="Tabletext"/>
    <w:basedOn w:val="a"/>
    <w:rsid w:val="004E0E52"/>
    <w:pPr>
      <w:keepLines/>
      <w:spacing w:after="120"/>
    </w:pPr>
    <w:rPr>
      <w:rFonts w:ascii="Arial" w:hAnsi="Arial"/>
    </w:rPr>
  </w:style>
  <w:style w:type="paragraph" w:styleId="a7">
    <w:name w:val="List Paragraph"/>
    <w:basedOn w:val="a"/>
    <w:uiPriority w:val="34"/>
    <w:qFormat/>
    <w:rsid w:val="004E0E52"/>
    <w:pPr>
      <w:ind w:firstLineChars="200" w:firstLine="420"/>
    </w:pPr>
  </w:style>
  <w:style w:type="paragraph" w:styleId="a8">
    <w:name w:val="Balloon Text"/>
    <w:basedOn w:val="a"/>
    <w:link w:val="Char2"/>
    <w:uiPriority w:val="99"/>
    <w:semiHidden/>
    <w:unhideWhenUsed/>
    <w:rsid w:val="004E0E52"/>
    <w:pPr>
      <w:spacing w:line="240" w:lineRule="auto"/>
    </w:pPr>
    <w:rPr>
      <w:sz w:val="18"/>
      <w:szCs w:val="18"/>
    </w:rPr>
  </w:style>
  <w:style w:type="character" w:customStyle="1" w:styleId="Char2">
    <w:name w:val="批注框文本 Char"/>
    <w:basedOn w:val="a0"/>
    <w:link w:val="a8"/>
    <w:uiPriority w:val="99"/>
    <w:semiHidden/>
    <w:rsid w:val="004E0E52"/>
    <w:rPr>
      <w:rFonts w:ascii="Times New Roman" w:eastAsia="微软雅黑" w:hAnsi="Times New Roman" w:cs="Times New Roman"/>
      <w:kern w:val="0"/>
      <w:sz w:val="18"/>
      <w:szCs w:val="18"/>
      <w:lang w:val="en-GB" w:eastAsia="en-US"/>
    </w:rPr>
  </w:style>
  <w:style w:type="paragraph" w:styleId="HTML">
    <w:name w:val="HTML Preformatted"/>
    <w:basedOn w:val="a"/>
    <w:link w:val="HTMLChar"/>
    <w:uiPriority w:val="99"/>
    <w:semiHidden/>
    <w:unhideWhenUsed/>
    <w:rsid w:val="00B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eastAsia="zh-CN"/>
    </w:rPr>
  </w:style>
  <w:style w:type="character" w:customStyle="1" w:styleId="HTMLChar">
    <w:name w:val="HTML 预设格式 Char"/>
    <w:basedOn w:val="a0"/>
    <w:link w:val="HTML"/>
    <w:uiPriority w:val="99"/>
    <w:semiHidden/>
    <w:rsid w:val="00B33E87"/>
    <w:rPr>
      <w:rFonts w:ascii="宋体" w:eastAsia="宋体" w:hAnsi="宋体" w:cs="宋体"/>
      <w:kern w:val="0"/>
      <w:sz w:val="24"/>
      <w:szCs w:val="24"/>
    </w:rPr>
  </w:style>
  <w:style w:type="paragraph" w:styleId="a9">
    <w:name w:val="Normal (Web)"/>
    <w:basedOn w:val="a"/>
    <w:rsid w:val="00A03124"/>
    <w:pPr>
      <w:widowControl/>
      <w:spacing w:before="100" w:beforeAutospacing="1" w:after="100" w:afterAutospacing="1" w:line="360" w:lineRule="auto"/>
    </w:pPr>
    <w:rPr>
      <w:rFonts w:ascii="宋体" w:eastAsia="宋体" w:hAnsi="宋体" w:hint="eastAsi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7918">
      <w:bodyDiv w:val="1"/>
      <w:marLeft w:val="0"/>
      <w:marRight w:val="0"/>
      <w:marTop w:val="0"/>
      <w:marBottom w:val="0"/>
      <w:divBdr>
        <w:top w:val="none" w:sz="0" w:space="0" w:color="auto"/>
        <w:left w:val="none" w:sz="0" w:space="0" w:color="auto"/>
        <w:bottom w:val="none" w:sz="0" w:space="0" w:color="auto"/>
        <w:right w:val="none" w:sz="0" w:space="0" w:color="auto"/>
      </w:divBdr>
    </w:div>
    <w:div w:id="305013415">
      <w:bodyDiv w:val="1"/>
      <w:marLeft w:val="0"/>
      <w:marRight w:val="0"/>
      <w:marTop w:val="0"/>
      <w:marBottom w:val="0"/>
      <w:divBdr>
        <w:top w:val="none" w:sz="0" w:space="0" w:color="auto"/>
        <w:left w:val="none" w:sz="0" w:space="0" w:color="auto"/>
        <w:bottom w:val="none" w:sz="0" w:space="0" w:color="auto"/>
        <w:right w:val="none" w:sz="0" w:space="0" w:color="auto"/>
      </w:divBdr>
      <w:divsChild>
        <w:div w:id="1426921604">
          <w:marLeft w:val="634"/>
          <w:marRight w:val="0"/>
          <w:marTop w:val="120"/>
          <w:marBottom w:val="0"/>
          <w:divBdr>
            <w:top w:val="none" w:sz="0" w:space="0" w:color="auto"/>
            <w:left w:val="none" w:sz="0" w:space="0" w:color="auto"/>
            <w:bottom w:val="none" w:sz="0" w:space="0" w:color="auto"/>
            <w:right w:val="none" w:sz="0" w:space="0" w:color="auto"/>
          </w:divBdr>
        </w:div>
      </w:divsChild>
    </w:div>
    <w:div w:id="1723284435">
      <w:bodyDiv w:val="1"/>
      <w:marLeft w:val="0"/>
      <w:marRight w:val="0"/>
      <w:marTop w:val="0"/>
      <w:marBottom w:val="0"/>
      <w:divBdr>
        <w:top w:val="none" w:sz="0" w:space="0" w:color="auto"/>
        <w:left w:val="none" w:sz="0" w:space="0" w:color="auto"/>
        <w:bottom w:val="none" w:sz="0" w:space="0" w:color="auto"/>
        <w:right w:val="none" w:sz="0" w:space="0" w:color="auto"/>
      </w:divBdr>
      <w:divsChild>
        <w:div w:id="1750885315">
          <w:marLeft w:val="634"/>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package" Target="embeddings/Microsoft_Visio___2.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6263</TotalTime>
  <Pages>10</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yang.pei</dc:creator>
  <cp:lastModifiedBy>裴养|yang pei</cp:lastModifiedBy>
  <cp:revision>265</cp:revision>
  <dcterms:created xsi:type="dcterms:W3CDTF">2018-05-25T06:34:00Z</dcterms:created>
  <dcterms:modified xsi:type="dcterms:W3CDTF">2018-06-04T06:33:00Z</dcterms:modified>
</cp:coreProperties>
</file>