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013" w:rsidRPr="00351013" w:rsidRDefault="007C4189">
      <w:pPr>
        <w:rPr>
          <w:lang w:val="en-US"/>
        </w:rPr>
      </w:pPr>
      <w:r>
        <w:t>Качество ПО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1013" w:rsidTr="00351013">
        <w:tc>
          <w:tcPr>
            <w:tcW w:w="3115" w:type="dxa"/>
          </w:tcPr>
          <w:p w:rsidR="00351013" w:rsidRDefault="00351013">
            <w:r>
              <w:rPr>
                <w:lang w:val="en-US"/>
              </w:rPr>
              <w:t>Ф</w:t>
            </w:r>
            <w:proofErr w:type="spellStart"/>
            <w:r>
              <w:t>ункциональность</w:t>
            </w:r>
            <w:proofErr w:type="spellEnd"/>
          </w:p>
          <w:p w:rsidR="00D9152C" w:rsidRDefault="00D9152C" w:rsidP="00D9152C">
            <w:pPr>
              <w:pStyle w:val="a4"/>
              <w:numPr>
                <w:ilvl w:val="0"/>
                <w:numId w:val="1"/>
              </w:numPr>
            </w:pPr>
            <w:r>
              <w:t>Функциональная пригодность</w:t>
            </w:r>
          </w:p>
          <w:p w:rsidR="00D9152C" w:rsidRDefault="00D9152C" w:rsidP="00D9152C">
            <w:pPr>
              <w:pStyle w:val="a4"/>
              <w:numPr>
                <w:ilvl w:val="0"/>
                <w:numId w:val="1"/>
              </w:numPr>
            </w:pPr>
            <w:r>
              <w:t>Защищённость</w:t>
            </w:r>
          </w:p>
          <w:p w:rsidR="00D9152C" w:rsidRDefault="00D9152C" w:rsidP="00D9152C">
            <w:pPr>
              <w:pStyle w:val="a4"/>
              <w:numPr>
                <w:ilvl w:val="0"/>
                <w:numId w:val="1"/>
              </w:numPr>
            </w:pPr>
            <w:r>
              <w:t>Способность к взаимодействию</w:t>
            </w:r>
          </w:p>
          <w:p w:rsidR="00D9152C" w:rsidRDefault="00D9152C" w:rsidP="00D9152C">
            <w:pPr>
              <w:pStyle w:val="a4"/>
              <w:numPr>
                <w:ilvl w:val="0"/>
                <w:numId w:val="1"/>
              </w:numPr>
            </w:pPr>
            <w:r>
              <w:t>Согласованность (ожидаемые функции приложения)</w:t>
            </w:r>
          </w:p>
          <w:p w:rsidR="00D9152C" w:rsidRPr="00351013" w:rsidRDefault="00D9152C" w:rsidP="00D9152C">
            <w:pPr>
              <w:pStyle w:val="a4"/>
              <w:numPr>
                <w:ilvl w:val="0"/>
                <w:numId w:val="1"/>
              </w:numPr>
            </w:pPr>
            <w:r>
              <w:t>Соответствие стандартам</w:t>
            </w:r>
          </w:p>
        </w:tc>
        <w:tc>
          <w:tcPr>
            <w:tcW w:w="3115" w:type="dxa"/>
          </w:tcPr>
          <w:p w:rsidR="00351013" w:rsidRDefault="00D9152C">
            <w:r>
              <w:t>Надёжность</w:t>
            </w:r>
          </w:p>
          <w:p w:rsidR="00D9152C" w:rsidRDefault="00D9152C" w:rsidP="00D9152C">
            <w:pPr>
              <w:pStyle w:val="a4"/>
              <w:numPr>
                <w:ilvl w:val="0"/>
                <w:numId w:val="2"/>
              </w:numPr>
            </w:pPr>
            <w:r>
              <w:t>Стабильность</w:t>
            </w:r>
          </w:p>
          <w:p w:rsidR="00D9152C" w:rsidRDefault="00D9152C" w:rsidP="00D9152C">
            <w:pPr>
              <w:pStyle w:val="a4"/>
              <w:numPr>
                <w:ilvl w:val="0"/>
                <w:numId w:val="2"/>
              </w:numPr>
            </w:pPr>
            <w:r>
              <w:t>Устойчивость к отказам</w:t>
            </w:r>
          </w:p>
          <w:p w:rsidR="00D9152C" w:rsidRDefault="00D9152C" w:rsidP="00D9152C">
            <w:pPr>
              <w:pStyle w:val="a4"/>
              <w:numPr>
                <w:ilvl w:val="0"/>
                <w:numId w:val="2"/>
              </w:numPr>
            </w:pPr>
            <w:r>
              <w:t>Восстанавливаемость</w:t>
            </w:r>
          </w:p>
          <w:p w:rsidR="00905338" w:rsidRPr="00D9152C" w:rsidRDefault="00905338" w:rsidP="00D9152C">
            <w:pPr>
              <w:pStyle w:val="a4"/>
              <w:numPr>
                <w:ilvl w:val="0"/>
                <w:numId w:val="2"/>
              </w:numPr>
            </w:pPr>
            <w:r>
              <w:t>Соответствие стандартам</w:t>
            </w:r>
          </w:p>
        </w:tc>
        <w:tc>
          <w:tcPr>
            <w:tcW w:w="3115" w:type="dxa"/>
          </w:tcPr>
          <w:p w:rsidR="00351013" w:rsidRDefault="00905338">
            <w:r>
              <w:t>Удобство использования</w:t>
            </w:r>
          </w:p>
          <w:p w:rsidR="00905338" w:rsidRDefault="00905338" w:rsidP="00905338">
            <w:pPr>
              <w:pStyle w:val="a4"/>
              <w:numPr>
                <w:ilvl w:val="0"/>
                <w:numId w:val="3"/>
              </w:numPr>
            </w:pPr>
            <w:r>
              <w:t>Привлекательность</w:t>
            </w:r>
          </w:p>
          <w:p w:rsidR="00905338" w:rsidRDefault="00905338" w:rsidP="00905338">
            <w:pPr>
              <w:pStyle w:val="a4"/>
              <w:numPr>
                <w:ilvl w:val="0"/>
                <w:numId w:val="3"/>
              </w:numPr>
            </w:pPr>
            <w:r>
              <w:t>Понятность</w:t>
            </w:r>
          </w:p>
          <w:p w:rsidR="00905338" w:rsidRDefault="00905338" w:rsidP="00905338">
            <w:pPr>
              <w:pStyle w:val="a4"/>
              <w:numPr>
                <w:ilvl w:val="0"/>
                <w:numId w:val="3"/>
              </w:numPr>
            </w:pPr>
            <w:r>
              <w:t>Удобство обучения</w:t>
            </w:r>
          </w:p>
          <w:p w:rsidR="00905338" w:rsidRDefault="00905338" w:rsidP="00905338">
            <w:pPr>
              <w:pStyle w:val="a4"/>
              <w:numPr>
                <w:ilvl w:val="0"/>
                <w:numId w:val="3"/>
              </w:numPr>
            </w:pPr>
            <w:r>
              <w:t>Удобство работы</w:t>
            </w:r>
          </w:p>
          <w:p w:rsidR="00905338" w:rsidRPr="00905338" w:rsidRDefault="00905338" w:rsidP="00905338">
            <w:pPr>
              <w:pStyle w:val="a4"/>
              <w:numPr>
                <w:ilvl w:val="0"/>
                <w:numId w:val="3"/>
              </w:numPr>
            </w:pPr>
            <w:r>
              <w:t>Соответствие стандартам</w:t>
            </w:r>
          </w:p>
        </w:tc>
      </w:tr>
      <w:tr w:rsidR="00351013" w:rsidTr="00351013">
        <w:tc>
          <w:tcPr>
            <w:tcW w:w="3115" w:type="dxa"/>
          </w:tcPr>
          <w:p w:rsidR="00351013" w:rsidRDefault="00905338">
            <w:r>
              <w:t>Эффективность</w:t>
            </w:r>
          </w:p>
          <w:p w:rsidR="00905338" w:rsidRDefault="00905338" w:rsidP="00905338">
            <w:pPr>
              <w:pStyle w:val="a4"/>
              <w:numPr>
                <w:ilvl w:val="0"/>
                <w:numId w:val="4"/>
              </w:numPr>
            </w:pPr>
            <w:proofErr w:type="spellStart"/>
            <w:r>
              <w:t>ВременнАя</w:t>
            </w:r>
            <w:proofErr w:type="spellEnd"/>
            <w:r>
              <w:t xml:space="preserve"> эффективность</w:t>
            </w:r>
          </w:p>
          <w:p w:rsidR="006E6ABD" w:rsidRDefault="006E6ABD" w:rsidP="00905338">
            <w:pPr>
              <w:pStyle w:val="a4"/>
              <w:numPr>
                <w:ilvl w:val="0"/>
                <w:numId w:val="4"/>
              </w:numPr>
            </w:pPr>
            <w:r>
              <w:t>Эффективность использования ресурсов</w:t>
            </w:r>
          </w:p>
          <w:p w:rsidR="00125E77" w:rsidRPr="00905338" w:rsidRDefault="00125E77" w:rsidP="00905338">
            <w:pPr>
              <w:pStyle w:val="a4"/>
              <w:numPr>
                <w:ilvl w:val="0"/>
                <w:numId w:val="4"/>
              </w:numPr>
            </w:pPr>
            <w:r>
              <w:t>Соответствие стандартам</w:t>
            </w:r>
          </w:p>
        </w:tc>
        <w:tc>
          <w:tcPr>
            <w:tcW w:w="3115" w:type="dxa"/>
          </w:tcPr>
          <w:p w:rsidR="00351013" w:rsidRDefault="00125E77">
            <w:proofErr w:type="spellStart"/>
            <w:r>
              <w:t>Сопровождаемость</w:t>
            </w:r>
            <w:proofErr w:type="spellEnd"/>
          </w:p>
          <w:p w:rsidR="00125E77" w:rsidRDefault="00125E77" w:rsidP="00125E77">
            <w:pPr>
              <w:pStyle w:val="a4"/>
              <w:numPr>
                <w:ilvl w:val="0"/>
                <w:numId w:val="5"/>
              </w:numPr>
            </w:pPr>
            <w:proofErr w:type="spellStart"/>
            <w:r>
              <w:t>Анализируемость</w:t>
            </w:r>
            <w:proofErr w:type="spellEnd"/>
            <w:r>
              <w:t xml:space="preserve"> </w:t>
            </w:r>
          </w:p>
          <w:p w:rsidR="00125E77" w:rsidRDefault="00125E77" w:rsidP="00125E77">
            <w:pPr>
              <w:pStyle w:val="a4"/>
              <w:numPr>
                <w:ilvl w:val="0"/>
                <w:numId w:val="5"/>
              </w:numPr>
            </w:pPr>
            <w:r>
              <w:t>Удобство внесения изменений</w:t>
            </w:r>
          </w:p>
          <w:p w:rsidR="00125E77" w:rsidRDefault="00125E77" w:rsidP="00125E77">
            <w:pPr>
              <w:pStyle w:val="a4"/>
              <w:numPr>
                <w:ilvl w:val="0"/>
                <w:numId w:val="5"/>
              </w:numPr>
            </w:pPr>
            <w:r>
              <w:t>Тестируемость</w:t>
            </w:r>
          </w:p>
          <w:p w:rsidR="00125E77" w:rsidRDefault="00125E77" w:rsidP="00125E77">
            <w:pPr>
              <w:pStyle w:val="a4"/>
              <w:numPr>
                <w:ilvl w:val="0"/>
                <w:numId w:val="5"/>
              </w:numPr>
            </w:pPr>
            <w:r>
              <w:t>Устойчивость</w:t>
            </w:r>
          </w:p>
          <w:p w:rsidR="00125E77" w:rsidRPr="00125E77" w:rsidRDefault="00125E77" w:rsidP="00125E77">
            <w:pPr>
              <w:pStyle w:val="a4"/>
              <w:numPr>
                <w:ilvl w:val="0"/>
                <w:numId w:val="5"/>
              </w:numPr>
            </w:pPr>
            <w:r>
              <w:t>Соответствие стандартам</w:t>
            </w:r>
            <w:bookmarkStart w:id="0" w:name="_GoBack"/>
            <w:bookmarkEnd w:id="0"/>
          </w:p>
        </w:tc>
        <w:tc>
          <w:tcPr>
            <w:tcW w:w="3115" w:type="dxa"/>
          </w:tcPr>
          <w:p w:rsidR="00351013" w:rsidRDefault="00125E77">
            <w:r>
              <w:t>Мобильность</w:t>
            </w:r>
          </w:p>
          <w:p w:rsidR="00125E77" w:rsidRDefault="00125E77" w:rsidP="00125E77">
            <w:pPr>
              <w:pStyle w:val="a4"/>
              <w:numPr>
                <w:ilvl w:val="0"/>
                <w:numId w:val="6"/>
              </w:numPr>
            </w:pPr>
            <w:proofErr w:type="spellStart"/>
            <w:r>
              <w:t>Адаптируемость</w:t>
            </w:r>
            <w:proofErr w:type="spellEnd"/>
          </w:p>
          <w:p w:rsidR="00125E77" w:rsidRDefault="00125E77" w:rsidP="00125E77">
            <w:pPr>
              <w:pStyle w:val="a4"/>
              <w:numPr>
                <w:ilvl w:val="0"/>
                <w:numId w:val="6"/>
              </w:numPr>
            </w:pPr>
            <w:r>
              <w:t>Способность к сосуществованию (разные программы не должны друг с другом конфликтовать)</w:t>
            </w:r>
          </w:p>
          <w:p w:rsidR="00125E77" w:rsidRDefault="00125E77" w:rsidP="00125E77">
            <w:pPr>
              <w:pStyle w:val="a4"/>
              <w:numPr>
                <w:ilvl w:val="0"/>
                <w:numId w:val="6"/>
              </w:numPr>
            </w:pPr>
            <w:r>
              <w:t>Удобство установки</w:t>
            </w:r>
          </w:p>
          <w:p w:rsidR="00125E77" w:rsidRDefault="00125E77" w:rsidP="00125E77">
            <w:pPr>
              <w:pStyle w:val="a4"/>
              <w:numPr>
                <w:ilvl w:val="0"/>
                <w:numId w:val="6"/>
              </w:numPr>
            </w:pPr>
            <w:r>
              <w:t>Простота внедрения</w:t>
            </w:r>
          </w:p>
          <w:p w:rsidR="00125E77" w:rsidRPr="00125E77" w:rsidRDefault="00125E77" w:rsidP="00125E77">
            <w:pPr>
              <w:pStyle w:val="a4"/>
              <w:numPr>
                <w:ilvl w:val="0"/>
                <w:numId w:val="6"/>
              </w:numPr>
            </w:pPr>
          </w:p>
        </w:tc>
      </w:tr>
    </w:tbl>
    <w:p w:rsidR="00736364" w:rsidRPr="00125E77" w:rsidRDefault="00736364"/>
    <w:sectPr w:rsidR="00736364" w:rsidRPr="00125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65C14"/>
    <w:multiLevelType w:val="hybridMultilevel"/>
    <w:tmpl w:val="8E62D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E5B92"/>
    <w:multiLevelType w:val="hybridMultilevel"/>
    <w:tmpl w:val="6A20D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4742A"/>
    <w:multiLevelType w:val="hybridMultilevel"/>
    <w:tmpl w:val="7BFC0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32CBB"/>
    <w:multiLevelType w:val="hybridMultilevel"/>
    <w:tmpl w:val="6026E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62A33"/>
    <w:multiLevelType w:val="hybridMultilevel"/>
    <w:tmpl w:val="59E40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E203C"/>
    <w:multiLevelType w:val="hybridMultilevel"/>
    <w:tmpl w:val="BB3A3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89"/>
    <w:rsid w:val="00125E77"/>
    <w:rsid w:val="00351013"/>
    <w:rsid w:val="006E6ABD"/>
    <w:rsid w:val="00736364"/>
    <w:rsid w:val="007C4189"/>
    <w:rsid w:val="00905338"/>
    <w:rsid w:val="00D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70C70"/>
  <w15:chartTrackingRefBased/>
  <w15:docId w15:val="{DCCB1616-95DA-4862-829D-F9FE49B0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1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1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2026-09-04T06:01:00Z</dcterms:created>
  <dcterms:modified xsi:type="dcterms:W3CDTF">2026-09-04T07:05:00Z</dcterms:modified>
</cp:coreProperties>
</file>