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72312" w:rsidRPr="00930AE2" w:rsidTr="00221E17">
        <w:tc>
          <w:tcPr>
            <w:tcW w:w="3115" w:type="dxa"/>
          </w:tcPr>
          <w:p w:rsidR="00572312" w:rsidRPr="00930AE2" w:rsidRDefault="00572312" w:rsidP="00572312">
            <w:pPr>
              <w:pStyle w:val="a4"/>
              <w:jc w:val="center"/>
              <w:rPr>
                <w:color w:val="000000"/>
              </w:rPr>
            </w:pPr>
            <w:r w:rsidRPr="00930AE2">
              <w:rPr>
                <w:color w:val="000000"/>
              </w:rPr>
              <w:t xml:space="preserve">Характеристика </w:t>
            </w:r>
          </w:p>
        </w:tc>
        <w:tc>
          <w:tcPr>
            <w:tcW w:w="3115" w:type="dxa"/>
          </w:tcPr>
          <w:p w:rsidR="00572312" w:rsidRPr="00930AE2" w:rsidRDefault="00572312" w:rsidP="00572312">
            <w:pPr>
              <w:pStyle w:val="a4"/>
              <w:jc w:val="center"/>
              <w:rPr>
                <w:color w:val="000000"/>
              </w:rPr>
            </w:pPr>
            <w:r w:rsidRPr="00930AE2">
              <w:rPr>
                <w:color w:val="000000"/>
              </w:rPr>
              <w:t xml:space="preserve">Характеристика </w:t>
            </w:r>
          </w:p>
        </w:tc>
        <w:tc>
          <w:tcPr>
            <w:tcW w:w="3115" w:type="dxa"/>
          </w:tcPr>
          <w:p w:rsidR="00572312" w:rsidRPr="00930AE2" w:rsidRDefault="00930AE2" w:rsidP="00572312">
            <w:pPr>
              <w:pStyle w:val="a4"/>
              <w:jc w:val="center"/>
              <w:rPr>
                <w:color w:val="000000"/>
              </w:rPr>
            </w:pPr>
            <w:r w:rsidRPr="00930AE2">
              <w:rPr>
                <w:color w:val="000000"/>
              </w:rPr>
              <w:t>Комментарий</w:t>
            </w:r>
          </w:p>
        </w:tc>
      </w:tr>
      <w:tr w:rsidR="00572312" w:rsidRPr="00930AE2" w:rsidTr="006E597E">
        <w:tc>
          <w:tcPr>
            <w:tcW w:w="9345" w:type="dxa"/>
            <w:gridSpan w:val="3"/>
          </w:tcPr>
          <w:p w:rsidR="00572312" w:rsidRPr="00930AE2" w:rsidRDefault="00572312" w:rsidP="00572312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Надежность</w:t>
            </w:r>
          </w:p>
        </w:tc>
      </w:tr>
      <w:tr w:rsidR="00572312" w:rsidRPr="00930AE2" w:rsidTr="00221E17">
        <w:tc>
          <w:tcPr>
            <w:tcW w:w="3115" w:type="dxa"/>
          </w:tcPr>
          <w:p w:rsidR="00572312" w:rsidRPr="00930AE2" w:rsidRDefault="00930AE2" w:rsidP="00930AE2">
            <w:pPr>
              <w:pStyle w:val="a4"/>
              <w:jc w:val="center"/>
              <w:rPr>
                <w:color w:val="000000"/>
              </w:rPr>
            </w:pPr>
            <w:r w:rsidRPr="00930AE2">
              <w:rPr>
                <w:color w:val="000000"/>
              </w:rPr>
              <w:t>Стабильность</w:t>
            </w:r>
          </w:p>
        </w:tc>
        <w:tc>
          <w:tcPr>
            <w:tcW w:w="3115" w:type="dxa"/>
          </w:tcPr>
          <w:p w:rsidR="00572312" w:rsidRPr="00930AE2" w:rsidRDefault="00630A23" w:rsidP="00930AE2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  <w:r w:rsidR="00930AE2" w:rsidRPr="00930AE2">
              <w:rPr>
                <w:color w:val="000000"/>
              </w:rPr>
              <w:t>/10</w:t>
            </w:r>
          </w:p>
        </w:tc>
        <w:tc>
          <w:tcPr>
            <w:tcW w:w="3115" w:type="dxa"/>
          </w:tcPr>
          <w:p w:rsidR="00572312" w:rsidRPr="00630A23" w:rsidRDefault="00630A23" w:rsidP="00572312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Проект был запущен около 20 минут. За время работы сбоев не заметил. </w:t>
            </w:r>
          </w:p>
        </w:tc>
      </w:tr>
      <w:tr w:rsidR="00930AE2" w:rsidRPr="00930AE2" w:rsidTr="00221E17">
        <w:tc>
          <w:tcPr>
            <w:tcW w:w="3115" w:type="dxa"/>
          </w:tcPr>
          <w:p w:rsidR="00930AE2" w:rsidRPr="00930AE2" w:rsidRDefault="00930AE2" w:rsidP="00930AE2">
            <w:pPr>
              <w:pStyle w:val="a4"/>
              <w:jc w:val="center"/>
              <w:rPr>
                <w:color w:val="000000"/>
              </w:rPr>
            </w:pPr>
            <w:r w:rsidRPr="00930AE2">
              <w:rPr>
                <w:color w:val="000000"/>
              </w:rPr>
              <w:t>Устойчивость к отказам</w:t>
            </w:r>
          </w:p>
        </w:tc>
        <w:tc>
          <w:tcPr>
            <w:tcW w:w="3115" w:type="dxa"/>
          </w:tcPr>
          <w:p w:rsidR="00930AE2" w:rsidRPr="00930AE2" w:rsidRDefault="00630A23" w:rsidP="00572312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="00930AE2" w:rsidRPr="00930AE2">
              <w:rPr>
                <w:color w:val="000000"/>
              </w:rPr>
              <w:t>/10</w:t>
            </w:r>
          </w:p>
        </w:tc>
        <w:tc>
          <w:tcPr>
            <w:tcW w:w="3115" w:type="dxa"/>
          </w:tcPr>
          <w:p w:rsidR="00930AE2" w:rsidRPr="00630A23" w:rsidRDefault="00630A23" w:rsidP="00572312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При нажатии на кнопку «сохранить» во вкладке «расписание» 2 раза вылетает исключение. При нажатии на кнопку «сформировать отчёт» во вкладке «отчёты» происходит длительная задержка и вылетает ошибка</w:t>
            </w:r>
          </w:p>
        </w:tc>
      </w:tr>
      <w:tr w:rsidR="00930AE2" w:rsidRPr="00930AE2" w:rsidTr="00221E17">
        <w:tc>
          <w:tcPr>
            <w:tcW w:w="3115" w:type="dxa"/>
          </w:tcPr>
          <w:p w:rsidR="00930AE2" w:rsidRPr="00930AE2" w:rsidRDefault="00930AE2" w:rsidP="00930AE2">
            <w:pPr>
              <w:pStyle w:val="a4"/>
              <w:jc w:val="center"/>
              <w:rPr>
                <w:color w:val="000000"/>
              </w:rPr>
            </w:pPr>
            <w:r w:rsidRPr="00930AE2">
              <w:rPr>
                <w:color w:val="000000"/>
              </w:rPr>
              <w:t>Восстанавливаемость</w:t>
            </w:r>
          </w:p>
        </w:tc>
        <w:tc>
          <w:tcPr>
            <w:tcW w:w="3115" w:type="dxa"/>
          </w:tcPr>
          <w:p w:rsidR="00930AE2" w:rsidRPr="00930AE2" w:rsidRDefault="00630A23" w:rsidP="00572312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  <w:r w:rsidR="00930AE2" w:rsidRPr="00930AE2">
              <w:rPr>
                <w:color w:val="000000"/>
              </w:rPr>
              <w:t>/10</w:t>
            </w:r>
          </w:p>
        </w:tc>
        <w:tc>
          <w:tcPr>
            <w:tcW w:w="3115" w:type="dxa"/>
          </w:tcPr>
          <w:p w:rsidR="00930AE2" w:rsidRPr="00930AE2" w:rsidRDefault="00630A23" w:rsidP="00572312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После ошибки при нажатии на кнопку «сформировать отчёт» вылетает ошибка, но данные в </w:t>
            </w:r>
            <w:proofErr w:type="spellStart"/>
            <w:r>
              <w:rPr>
                <w:color w:val="000000"/>
              </w:rPr>
              <w:t>бд</w:t>
            </w:r>
            <w:proofErr w:type="spellEnd"/>
            <w:r>
              <w:rPr>
                <w:color w:val="000000"/>
              </w:rPr>
              <w:t xml:space="preserve"> никак не затрагиваются</w:t>
            </w:r>
          </w:p>
        </w:tc>
      </w:tr>
      <w:tr w:rsidR="00930AE2" w:rsidRPr="00930AE2" w:rsidTr="00221E17">
        <w:tc>
          <w:tcPr>
            <w:tcW w:w="3115" w:type="dxa"/>
          </w:tcPr>
          <w:p w:rsidR="00930AE2" w:rsidRPr="00930AE2" w:rsidRDefault="00930AE2" w:rsidP="00930AE2">
            <w:pPr>
              <w:pStyle w:val="a4"/>
              <w:jc w:val="center"/>
              <w:rPr>
                <w:color w:val="000000"/>
              </w:rPr>
            </w:pPr>
            <w:r w:rsidRPr="00930AE2">
              <w:rPr>
                <w:color w:val="000000"/>
              </w:rPr>
              <w:t>Соответствие стандартам</w:t>
            </w:r>
          </w:p>
        </w:tc>
        <w:tc>
          <w:tcPr>
            <w:tcW w:w="3115" w:type="dxa"/>
          </w:tcPr>
          <w:p w:rsidR="00930AE2" w:rsidRPr="00930AE2" w:rsidRDefault="00630A23" w:rsidP="00572312">
            <w:pPr>
              <w:pStyle w:val="a4"/>
              <w:jc w:val="center"/>
              <w:rPr>
                <w:color w:val="000000"/>
              </w:rPr>
            </w:pPr>
            <w:r w:rsidRPr="00630A23">
              <w:rPr>
                <w:color w:val="000000"/>
              </w:rPr>
              <w:t>?</w:t>
            </w:r>
            <w:r w:rsidR="00930AE2" w:rsidRPr="00930AE2">
              <w:rPr>
                <w:color w:val="000000"/>
              </w:rPr>
              <w:t>/10</w:t>
            </w:r>
          </w:p>
        </w:tc>
        <w:tc>
          <w:tcPr>
            <w:tcW w:w="3115" w:type="dxa"/>
          </w:tcPr>
          <w:p w:rsidR="00930AE2" w:rsidRPr="00930AE2" w:rsidRDefault="00930AE2" w:rsidP="00572312">
            <w:pPr>
              <w:pStyle w:val="a4"/>
              <w:jc w:val="center"/>
              <w:rPr>
                <w:color w:val="000000"/>
              </w:rPr>
            </w:pPr>
          </w:p>
        </w:tc>
      </w:tr>
      <w:tr w:rsidR="00572312" w:rsidRPr="00930AE2" w:rsidTr="00A87C77">
        <w:tc>
          <w:tcPr>
            <w:tcW w:w="9345" w:type="dxa"/>
            <w:gridSpan w:val="3"/>
          </w:tcPr>
          <w:p w:rsidR="00572312" w:rsidRPr="00930AE2" w:rsidRDefault="00572312" w:rsidP="00572312">
            <w:pPr>
              <w:pStyle w:val="a4"/>
              <w:jc w:val="center"/>
              <w:rPr>
                <w:color w:val="000000"/>
              </w:rPr>
            </w:pPr>
            <w:r w:rsidRPr="00930AE2">
              <w:rPr>
                <w:color w:val="000000"/>
              </w:rPr>
              <w:t>Функциональность</w:t>
            </w:r>
          </w:p>
        </w:tc>
      </w:tr>
      <w:tr w:rsidR="00572312" w:rsidRPr="00930AE2" w:rsidTr="00221E17">
        <w:tc>
          <w:tcPr>
            <w:tcW w:w="3115" w:type="dxa"/>
          </w:tcPr>
          <w:p w:rsidR="00572312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  <w:r w:rsidRPr="008132AB">
              <w:rPr>
                <w:color w:val="000000"/>
              </w:rPr>
              <w:t>Функциональная</w:t>
            </w:r>
            <w:r>
              <w:rPr>
                <w:color w:val="000000"/>
              </w:rPr>
              <w:t xml:space="preserve"> пригодность</w:t>
            </w:r>
          </w:p>
        </w:tc>
        <w:tc>
          <w:tcPr>
            <w:tcW w:w="3115" w:type="dxa"/>
          </w:tcPr>
          <w:p w:rsidR="00572312" w:rsidRPr="00930AE2" w:rsidRDefault="00F03D0B" w:rsidP="00572312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930AE2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572312" w:rsidRPr="00930AE2" w:rsidRDefault="00F03D0B" w:rsidP="00572312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Присутствуют базовые функции для мониторинга и редактирования данных. </w:t>
            </w:r>
          </w:p>
        </w:tc>
      </w:tr>
      <w:tr w:rsidR="00930AE2" w:rsidRPr="00930AE2" w:rsidTr="00221E17">
        <w:tc>
          <w:tcPr>
            <w:tcW w:w="3115" w:type="dxa"/>
          </w:tcPr>
          <w:p w:rsidR="00930AE2" w:rsidRPr="00930AE2" w:rsidRDefault="008132AB" w:rsidP="00572312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Защищённость</w:t>
            </w:r>
          </w:p>
        </w:tc>
        <w:tc>
          <w:tcPr>
            <w:tcW w:w="3115" w:type="dxa"/>
          </w:tcPr>
          <w:p w:rsidR="00930AE2" w:rsidRPr="00930AE2" w:rsidRDefault="00F03D0B" w:rsidP="00572312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930AE2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930AE2" w:rsidRPr="00930AE2" w:rsidRDefault="00F03D0B" w:rsidP="00F03D0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Пароли пользователей не </w:t>
            </w:r>
            <w:proofErr w:type="spellStart"/>
            <w:r>
              <w:rPr>
                <w:color w:val="000000"/>
              </w:rPr>
              <w:t>хэшируются</w:t>
            </w:r>
            <w:proofErr w:type="spellEnd"/>
            <w:r>
              <w:rPr>
                <w:color w:val="000000"/>
              </w:rPr>
              <w:t xml:space="preserve"> и хранятся как обычная строка. Из-за этого может быть большой риск того, что данные украдут. Но хорошая сторона в том, что вводимый пароль отображается в виде звёздочек, что снижает риск перехвата данных. </w:t>
            </w:r>
          </w:p>
        </w:tc>
      </w:tr>
      <w:tr w:rsidR="00930AE2" w:rsidRPr="00930AE2" w:rsidTr="00221E17">
        <w:tc>
          <w:tcPr>
            <w:tcW w:w="3115" w:type="dxa"/>
          </w:tcPr>
          <w:p w:rsidR="00930AE2" w:rsidRPr="00930AE2" w:rsidRDefault="008132AB" w:rsidP="00572312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Способность к взаимодействию</w:t>
            </w:r>
          </w:p>
        </w:tc>
        <w:tc>
          <w:tcPr>
            <w:tcW w:w="3115" w:type="dxa"/>
          </w:tcPr>
          <w:p w:rsidR="00930AE2" w:rsidRPr="00930AE2" w:rsidRDefault="00583142" w:rsidP="00572312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930AE2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930AE2" w:rsidRPr="00930AE2" w:rsidRDefault="00025B2D" w:rsidP="00572312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Приложение обменивается данными с базой данных, но иногда действия пользователя приводят к ошибкам и возникновениям исключений.</w:t>
            </w:r>
            <w:r w:rsidR="00583142">
              <w:rPr>
                <w:color w:val="000000"/>
              </w:rPr>
              <w:t xml:space="preserve"> Из-за этого падает половина важного функционала этого приложения</w:t>
            </w:r>
          </w:p>
        </w:tc>
      </w:tr>
      <w:tr w:rsidR="00930AE2" w:rsidRPr="00930AE2" w:rsidTr="00221E17">
        <w:tc>
          <w:tcPr>
            <w:tcW w:w="3115" w:type="dxa"/>
          </w:tcPr>
          <w:p w:rsidR="00930AE2" w:rsidRPr="00930AE2" w:rsidRDefault="008132AB" w:rsidP="00572312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Согласованность</w:t>
            </w:r>
          </w:p>
        </w:tc>
        <w:tc>
          <w:tcPr>
            <w:tcW w:w="3115" w:type="dxa"/>
          </w:tcPr>
          <w:p w:rsidR="00930AE2" w:rsidRPr="00930AE2" w:rsidRDefault="00583142" w:rsidP="00572312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930AE2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930AE2" w:rsidRPr="00930AE2" w:rsidRDefault="00583142" w:rsidP="00572312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Нарушений согласованности данных не наблюдаю.</w:t>
            </w:r>
          </w:p>
        </w:tc>
      </w:tr>
      <w:tr w:rsidR="00930AE2" w:rsidRPr="00930AE2" w:rsidTr="00221E17">
        <w:tc>
          <w:tcPr>
            <w:tcW w:w="3115" w:type="dxa"/>
          </w:tcPr>
          <w:p w:rsidR="00930AE2" w:rsidRPr="00930AE2" w:rsidRDefault="008132AB" w:rsidP="00572312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Соответствие стандартам</w:t>
            </w:r>
          </w:p>
        </w:tc>
        <w:tc>
          <w:tcPr>
            <w:tcW w:w="3115" w:type="dxa"/>
          </w:tcPr>
          <w:p w:rsidR="00930AE2" w:rsidRPr="00930AE2" w:rsidRDefault="00583142" w:rsidP="00572312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31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?</w:t>
            </w:r>
            <w:r w:rsidR="00930AE2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930AE2" w:rsidRPr="00930AE2" w:rsidRDefault="00930AE2" w:rsidP="00572312">
            <w:pPr>
              <w:pStyle w:val="a4"/>
              <w:jc w:val="center"/>
              <w:rPr>
                <w:color w:val="000000"/>
              </w:rPr>
            </w:pPr>
          </w:p>
        </w:tc>
      </w:tr>
      <w:tr w:rsidR="00572312" w:rsidRPr="00930AE2" w:rsidTr="00437833">
        <w:tc>
          <w:tcPr>
            <w:tcW w:w="9345" w:type="dxa"/>
            <w:gridSpan w:val="3"/>
          </w:tcPr>
          <w:p w:rsidR="00572312" w:rsidRPr="00930AE2" w:rsidRDefault="00572312" w:rsidP="00572312">
            <w:pPr>
              <w:pStyle w:val="a4"/>
              <w:jc w:val="center"/>
              <w:rPr>
                <w:color w:val="000000"/>
              </w:rPr>
            </w:pPr>
            <w:r w:rsidRPr="00930AE2">
              <w:rPr>
                <w:color w:val="000000"/>
              </w:rPr>
              <w:t>Мобильность</w:t>
            </w:r>
          </w:p>
        </w:tc>
      </w:tr>
      <w:tr w:rsidR="008132AB" w:rsidRPr="00930AE2" w:rsidTr="00221E17">
        <w:tc>
          <w:tcPr>
            <w:tcW w:w="3115" w:type="dxa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Адаптируемость</w:t>
            </w:r>
            <w:proofErr w:type="spellEnd"/>
          </w:p>
        </w:tc>
        <w:tc>
          <w:tcPr>
            <w:tcW w:w="3115" w:type="dxa"/>
          </w:tcPr>
          <w:p w:rsidR="008132AB" w:rsidRPr="00930AE2" w:rsidRDefault="00A028C6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A028C6" w:rsidRDefault="00A028C6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 может работать только на </w:t>
            </w:r>
            <w:r>
              <w:rPr>
                <w:color w:val="000000"/>
                <w:lang w:val="en-US"/>
              </w:rPr>
              <w:t>Windows</w:t>
            </w:r>
          </w:p>
        </w:tc>
      </w:tr>
      <w:tr w:rsidR="008132AB" w:rsidRPr="00930AE2" w:rsidTr="00221E17">
        <w:tc>
          <w:tcPr>
            <w:tcW w:w="3115" w:type="dxa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Способность к сосуществованию</w:t>
            </w:r>
          </w:p>
        </w:tc>
        <w:tc>
          <w:tcPr>
            <w:tcW w:w="3115" w:type="dxa"/>
          </w:tcPr>
          <w:p w:rsidR="008132AB" w:rsidRPr="00930AE2" w:rsidRDefault="004A46B6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1B71E6" w:rsidRDefault="006706EC" w:rsidP="006706EC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ПО обменивается данными с базой данных.</w:t>
            </w:r>
            <w:r w:rsidR="001B71E6">
              <w:rPr>
                <w:color w:val="000000"/>
              </w:rPr>
              <w:t xml:space="preserve"> Но при написании любого </w:t>
            </w:r>
            <w:proofErr w:type="spellStart"/>
            <w:r w:rsidR="001B71E6">
              <w:rPr>
                <w:color w:val="000000"/>
                <w:lang w:val="en-US"/>
              </w:rPr>
              <w:t>dml</w:t>
            </w:r>
            <w:proofErr w:type="spellEnd"/>
            <w:r w:rsidR="001B71E6">
              <w:rPr>
                <w:color w:val="000000"/>
              </w:rPr>
              <w:t xml:space="preserve">-запроса от имени </w:t>
            </w:r>
            <w:r w:rsidR="001B71E6">
              <w:rPr>
                <w:color w:val="000000"/>
                <w:lang w:val="en-US"/>
              </w:rPr>
              <w:t>admin</w:t>
            </w:r>
            <w:r w:rsidR="001B71E6" w:rsidRPr="001B71E6">
              <w:rPr>
                <w:color w:val="000000"/>
              </w:rPr>
              <w:t xml:space="preserve"> </w:t>
            </w:r>
            <w:r w:rsidR="004A46B6">
              <w:rPr>
                <w:color w:val="000000"/>
              </w:rPr>
              <w:t xml:space="preserve">или сохранении отчётов от имени </w:t>
            </w:r>
            <w:r w:rsidR="004A46B6">
              <w:rPr>
                <w:color w:val="000000"/>
                <w:lang w:val="en-US"/>
              </w:rPr>
              <w:t>editor</w:t>
            </w:r>
            <w:r w:rsidR="004A46B6" w:rsidRPr="004A46B6">
              <w:rPr>
                <w:color w:val="000000"/>
              </w:rPr>
              <w:t xml:space="preserve"> </w:t>
            </w:r>
            <w:r w:rsidR="001B71E6">
              <w:rPr>
                <w:color w:val="000000"/>
              </w:rPr>
              <w:t>всегда происходят ошибки.</w:t>
            </w:r>
          </w:p>
        </w:tc>
      </w:tr>
      <w:tr w:rsidR="008132AB" w:rsidRPr="00930AE2" w:rsidTr="00221E17">
        <w:tc>
          <w:tcPr>
            <w:tcW w:w="3115" w:type="dxa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Удобство установки</w:t>
            </w:r>
          </w:p>
        </w:tc>
        <w:tc>
          <w:tcPr>
            <w:tcW w:w="3115" w:type="dxa"/>
          </w:tcPr>
          <w:p w:rsidR="008132AB" w:rsidRPr="00930AE2" w:rsidRDefault="006706EC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930AE2" w:rsidRDefault="00A028C6" w:rsidP="00A028C6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Клонирование с </w:t>
            </w:r>
            <w:proofErr w:type="spellStart"/>
            <w:r>
              <w:rPr>
                <w:color w:val="000000"/>
              </w:rPr>
              <w:t>репозитория</w:t>
            </w:r>
            <w:proofErr w:type="spellEnd"/>
            <w:r>
              <w:rPr>
                <w:color w:val="000000"/>
              </w:rPr>
              <w:t xml:space="preserve"> пока что достаточно удобно.</w:t>
            </w:r>
          </w:p>
        </w:tc>
      </w:tr>
      <w:tr w:rsidR="008132AB" w:rsidRPr="00930AE2" w:rsidTr="00221E17">
        <w:tc>
          <w:tcPr>
            <w:tcW w:w="3115" w:type="dxa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Простота внедрения</w:t>
            </w:r>
          </w:p>
        </w:tc>
        <w:tc>
          <w:tcPr>
            <w:tcW w:w="3115" w:type="dxa"/>
          </w:tcPr>
          <w:p w:rsidR="008132AB" w:rsidRPr="00930AE2" w:rsidRDefault="008132AB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</w:p>
        </w:tc>
      </w:tr>
      <w:tr w:rsidR="008132AB" w:rsidRPr="00930AE2" w:rsidTr="003E0228">
        <w:tc>
          <w:tcPr>
            <w:tcW w:w="9345" w:type="dxa"/>
            <w:gridSpan w:val="3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  <w:r w:rsidRPr="00930AE2">
              <w:rPr>
                <w:color w:val="000000"/>
              </w:rPr>
              <w:t>Удобство использования</w:t>
            </w:r>
          </w:p>
        </w:tc>
      </w:tr>
      <w:tr w:rsidR="008132AB" w:rsidRPr="00930AE2" w:rsidTr="00D52815">
        <w:tc>
          <w:tcPr>
            <w:tcW w:w="3115" w:type="dxa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Привлекательность</w:t>
            </w:r>
          </w:p>
        </w:tc>
        <w:tc>
          <w:tcPr>
            <w:tcW w:w="3115" w:type="dxa"/>
          </w:tcPr>
          <w:p w:rsidR="008132AB" w:rsidRPr="00930AE2" w:rsidRDefault="001F6BB9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930AE2" w:rsidRDefault="001F6BB9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Кому-то может понравится такой максимально простой и старый стиль. Но мне он не нравится.</w:t>
            </w:r>
          </w:p>
        </w:tc>
      </w:tr>
      <w:tr w:rsidR="008132AB" w:rsidRPr="00930AE2" w:rsidTr="00D52815">
        <w:tc>
          <w:tcPr>
            <w:tcW w:w="3115" w:type="dxa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Понятность</w:t>
            </w:r>
          </w:p>
        </w:tc>
        <w:tc>
          <w:tcPr>
            <w:tcW w:w="3115" w:type="dxa"/>
          </w:tcPr>
          <w:p w:rsidR="008132AB" w:rsidRPr="00930AE2" w:rsidRDefault="00DC7D8E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930AE2" w:rsidRDefault="001F6BB9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Всё выглядит довольно понятно и просто. Но, например, при нажатии на кнопку «редактировать» во вкладке «посещаемость» не сразу понятно, что посещаемость меняется нажатием на ячейку.</w:t>
            </w:r>
          </w:p>
        </w:tc>
      </w:tr>
      <w:tr w:rsidR="008132AB" w:rsidRPr="00930AE2" w:rsidTr="00D52815">
        <w:tc>
          <w:tcPr>
            <w:tcW w:w="3115" w:type="dxa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Удобство обучения</w:t>
            </w:r>
          </w:p>
        </w:tc>
        <w:tc>
          <w:tcPr>
            <w:tcW w:w="3115" w:type="dxa"/>
          </w:tcPr>
          <w:p w:rsidR="008132AB" w:rsidRPr="00930AE2" w:rsidRDefault="001F6BB9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1F6BB9" w:rsidRDefault="001F6BB9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В целом всё понятно и можно быть научиться пользоваться данным ПО. Но функций очень много для того, чтоб учить их все, так как это представляется в виде инструмента для всего</w:t>
            </w:r>
            <w:r w:rsidRPr="001F6BB9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посещений, расписаний и отчислений.</w:t>
            </w:r>
          </w:p>
        </w:tc>
      </w:tr>
      <w:tr w:rsidR="008132AB" w:rsidRPr="00930AE2" w:rsidTr="00D52815">
        <w:tc>
          <w:tcPr>
            <w:tcW w:w="3115" w:type="dxa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Удобство работы</w:t>
            </w:r>
          </w:p>
        </w:tc>
        <w:tc>
          <w:tcPr>
            <w:tcW w:w="3115" w:type="dxa"/>
          </w:tcPr>
          <w:p w:rsidR="008132AB" w:rsidRPr="00930AE2" w:rsidRDefault="001F6BB9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930AE2" w:rsidRDefault="001F6BB9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Достаточно легко совершаются все действия.</w:t>
            </w:r>
          </w:p>
        </w:tc>
      </w:tr>
      <w:tr w:rsidR="008132AB" w:rsidRPr="00930AE2" w:rsidTr="00D52815">
        <w:tc>
          <w:tcPr>
            <w:tcW w:w="3115" w:type="dxa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Соответствие стандартам</w:t>
            </w:r>
          </w:p>
        </w:tc>
        <w:tc>
          <w:tcPr>
            <w:tcW w:w="3115" w:type="dxa"/>
          </w:tcPr>
          <w:p w:rsidR="008132AB" w:rsidRPr="00930AE2" w:rsidRDefault="001F6BB9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6BB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?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</w:p>
        </w:tc>
      </w:tr>
      <w:tr w:rsidR="008132AB" w:rsidRPr="00930AE2" w:rsidTr="003E0228">
        <w:tc>
          <w:tcPr>
            <w:tcW w:w="9345" w:type="dxa"/>
            <w:gridSpan w:val="3"/>
          </w:tcPr>
          <w:p w:rsidR="008132AB" w:rsidRPr="00930AE2" w:rsidRDefault="008132AB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Эффективность</w:t>
            </w:r>
          </w:p>
        </w:tc>
      </w:tr>
      <w:tr w:rsidR="008132AB" w:rsidRPr="00930AE2" w:rsidTr="0058047A">
        <w:tc>
          <w:tcPr>
            <w:tcW w:w="3115" w:type="dxa"/>
          </w:tcPr>
          <w:p w:rsidR="008132AB" w:rsidRPr="00930AE2" w:rsidRDefault="008132AB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Временная эффективность</w:t>
            </w:r>
          </w:p>
        </w:tc>
        <w:tc>
          <w:tcPr>
            <w:tcW w:w="3115" w:type="dxa"/>
          </w:tcPr>
          <w:p w:rsidR="008132AB" w:rsidRPr="00930AE2" w:rsidRDefault="001E4389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930AE2" w:rsidRDefault="004A46B6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>Иногда программа долго думает, из-за чего эффективность сильно снижается. И часто возникают нежеланные ошибки</w:t>
            </w:r>
          </w:p>
        </w:tc>
      </w:tr>
      <w:tr w:rsidR="008132AB" w:rsidRPr="00930AE2" w:rsidTr="0058047A">
        <w:tc>
          <w:tcPr>
            <w:tcW w:w="3115" w:type="dxa"/>
          </w:tcPr>
          <w:p w:rsidR="008132AB" w:rsidRPr="00930AE2" w:rsidRDefault="008132AB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Эффективность использования ресурсов</w:t>
            </w:r>
          </w:p>
        </w:tc>
        <w:tc>
          <w:tcPr>
            <w:tcW w:w="3115" w:type="dxa"/>
          </w:tcPr>
          <w:p w:rsidR="008132AB" w:rsidRPr="00930AE2" w:rsidRDefault="001E4389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930AE2" w:rsidRDefault="001E4389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При запуске приложения компьютер не виснет и никаких </w:t>
            </w:r>
            <w:proofErr w:type="spellStart"/>
            <w:r>
              <w:rPr>
                <w:color w:val="000000"/>
              </w:rPr>
              <w:t>пролагов</w:t>
            </w:r>
            <w:proofErr w:type="spellEnd"/>
            <w:r>
              <w:rPr>
                <w:color w:val="000000"/>
              </w:rPr>
              <w:t xml:space="preserve"> не замечается.</w:t>
            </w:r>
          </w:p>
        </w:tc>
      </w:tr>
      <w:tr w:rsidR="008132AB" w:rsidRPr="00930AE2" w:rsidTr="0058047A">
        <w:tc>
          <w:tcPr>
            <w:tcW w:w="3115" w:type="dxa"/>
          </w:tcPr>
          <w:p w:rsidR="008132AB" w:rsidRPr="00930AE2" w:rsidRDefault="008132AB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Соответствие стандартам</w:t>
            </w:r>
          </w:p>
        </w:tc>
        <w:tc>
          <w:tcPr>
            <w:tcW w:w="3115" w:type="dxa"/>
          </w:tcPr>
          <w:p w:rsidR="008132AB" w:rsidRPr="00930AE2" w:rsidRDefault="001E4389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43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?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</w:p>
        </w:tc>
      </w:tr>
      <w:tr w:rsidR="008132AB" w:rsidRPr="00930AE2" w:rsidTr="003E0228">
        <w:tc>
          <w:tcPr>
            <w:tcW w:w="9345" w:type="dxa"/>
            <w:gridSpan w:val="3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  <w:proofErr w:type="spellStart"/>
            <w:r w:rsidRPr="00930AE2">
              <w:rPr>
                <w:color w:val="000000"/>
              </w:rPr>
              <w:t>Сопровождаемость</w:t>
            </w:r>
            <w:proofErr w:type="spellEnd"/>
          </w:p>
        </w:tc>
      </w:tr>
      <w:tr w:rsidR="008132AB" w:rsidRPr="00930AE2" w:rsidTr="00A80F72">
        <w:tc>
          <w:tcPr>
            <w:tcW w:w="3115" w:type="dxa"/>
          </w:tcPr>
          <w:p w:rsidR="008132AB" w:rsidRPr="00930AE2" w:rsidRDefault="008132AB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Анализируемость</w:t>
            </w:r>
            <w:proofErr w:type="spellEnd"/>
          </w:p>
        </w:tc>
        <w:tc>
          <w:tcPr>
            <w:tcW w:w="3115" w:type="dxa"/>
          </w:tcPr>
          <w:p w:rsidR="008132AB" w:rsidRPr="00930AE2" w:rsidRDefault="00675979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675979" w:rsidRDefault="00675979" w:rsidP="008132AB">
            <w:pPr>
              <w:pStyle w:val="a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Очень много кода написано монолитом, из-за чего становится тяжело быстро </w:t>
            </w:r>
            <w:r>
              <w:rPr>
                <w:color w:val="000000"/>
              </w:rPr>
              <w:lastRenderedPageBreak/>
              <w:t>читать код. Но благо есть отступы и комментарии, благодаря которым быстрота чтения увеличивается и улучшается понимание.</w:t>
            </w:r>
          </w:p>
        </w:tc>
      </w:tr>
      <w:tr w:rsidR="008132AB" w:rsidRPr="00930AE2" w:rsidTr="0015632C">
        <w:tc>
          <w:tcPr>
            <w:tcW w:w="3115" w:type="dxa"/>
          </w:tcPr>
          <w:p w:rsidR="008132AB" w:rsidRPr="00930AE2" w:rsidRDefault="008132AB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Удобство внесения изменений</w:t>
            </w:r>
          </w:p>
        </w:tc>
        <w:tc>
          <w:tcPr>
            <w:tcW w:w="3115" w:type="dxa"/>
          </w:tcPr>
          <w:p w:rsidR="008132AB" w:rsidRPr="00930AE2" w:rsidRDefault="0092547F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930AE2" w:rsidRDefault="0092547F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Функции, которые находятся в коде, совсем небольшие, поэтому легко могут подвергаться модификациям.</w:t>
            </w:r>
          </w:p>
        </w:tc>
      </w:tr>
      <w:tr w:rsidR="008132AB" w:rsidRPr="00930AE2" w:rsidTr="00C47751">
        <w:tc>
          <w:tcPr>
            <w:tcW w:w="3115" w:type="dxa"/>
          </w:tcPr>
          <w:p w:rsidR="008132AB" w:rsidRPr="00930AE2" w:rsidRDefault="008132AB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Тестируемость</w:t>
            </w:r>
          </w:p>
        </w:tc>
        <w:tc>
          <w:tcPr>
            <w:tcW w:w="3115" w:type="dxa"/>
          </w:tcPr>
          <w:p w:rsidR="008132AB" w:rsidRPr="00930AE2" w:rsidRDefault="0092547F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930AE2" w:rsidRDefault="008132AB" w:rsidP="008132AB">
            <w:pPr>
              <w:pStyle w:val="a4"/>
              <w:jc w:val="center"/>
              <w:rPr>
                <w:color w:val="000000"/>
              </w:rPr>
            </w:pPr>
          </w:p>
        </w:tc>
      </w:tr>
      <w:tr w:rsidR="008132AB" w:rsidRPr="00930AE2" w:rsidTr="00A968B9">
        <w:tc>
          <w:tcPr>
            <w:tcW w:w="3115" w:type="dxa"/>
          </w:tcPr>
          <w:p w:rsidR="008132AB" w:rsidRPr="00930AE2" w:rsidRDefault="008132AB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Устойчивость</w:t>
            </w:r>
          </w:p>
        </w:tc>
        <w:tc>
          <w:tcPr>
            <w:tcW w:w="3115" w:type="dxa"/>
          </w:tcPr>
          <w:p w:rsidR="008132AB" w:rsidRPr="00930AE2" w:rsidRDefault="0092547F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7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92547F" w:rsidRDefault="0092547F" w:rsidP="0092547F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Блоки кода грамотно отделены в разные структуры и нигде не используются абсолютно все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using</w:t>
            </w:r>
            <w:r w:rsidRPr="009254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конструкции.</w:t>
            </w:r>
          </w:p>
        </w:tc>
      </w:tr>
      <w:tr w:rsidR="008132AB" w:rsidRPr="00930AE2" w:rsidTr="00A968B9">
        <w:tc>
          <w:tcPr>
            <w:tcW w:w="3115" w:type="dxa"/>
          </w:tcPr>
          <w:p w:rsidR="008132AB" w:rsidRPr="00930AE2" w:rsidRDefault="008132AB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Соответствие стандартам</w:t>
            </w:r>
          </w:p>
        </w:tc>
        <w:tc>
          <w:tcPr>
            <w:tcW w:w="3115" w:type="dxa"/>
          </w:tcPr>
          <w:p w:rsidR="008132AB" w:rsidRPr="00930AE2" w:rsidRDefault="0092547F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  <w:r w:rsidR="008132AB" w:rsidRPr="0093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3115" w:type="dxa"/>
          </w:tcPr>
          <w:p w:rsidR="008132AB" w:rsidRPr="00930AE2" w:rsidRDefault="008132AB" w:rsidP="008132AB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376A87" w:rsidRDefault="00376A87">
      <w:pPr>
        <w:rPr>
          <w:rFonts w:ascii="Times New Roman" w:hAnsi="Times New Roman" w:cs="Times New Roman"/>
          <w:sz w:val="24"/>
          <w:szCs w:val="24"/>
        </w:rPr>
      </w:pPr>
    </w:p>
    <w:p w:rsidR="00E44CBD" w:rsidRDefault="00E44CBD">
      <w:pPr>
        <w:rPr>
          <w:rFonts w:ascii="Times New Roman" w:hAnsi="Times New Roman" w:cs="Times New Roman"/>
          <w:sz w:val="24"/>
          <w:szCs w:val="24"/>
        </w:rPr>
      </w:pPr>
    </w:p>
    <w:p w:rsidR="00E44CBD" w:rsidRPr="00E44CBD" w:rsidRDefault="00E44C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</w:t>
      </w:r>
      <w:r w:rsidRPr="00E44CB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ПО не совсем пригодно для использования в какой-либо структуре. Имеются серьёзные ошибки, которые обязательно требуют исправления в код</w:t>
      </w:r>
      <w:r w:rsidR="002514F8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с целью корректировки универсальности</w:t>
      </w:r>
      <w:r w:rsidR="002514F8">
        <w:rPr>
          <w:rFonts w:ascii="Times New Roman" w:hAnsi="Times New Roman" w:cs="Times New Roman"/>
          <w:sz w:val="24"/>
          <w:szCs w:val="24"/>
        </w:rPr>
        <w:t xml:space="preserve"> и взаимодействия со сторонними программами. Код составлен неплохо, но хотелось бы видеть асинхронность</w:t>
      </w:r>
      <w:r w:rsidR="00D818B5">
        <w:rPr>
          <w:rFonts w:ascii="Times New Roman" w:hAnsi="Times New Roman" w:cs="Times New Roman"/>
          <w:sz w:val="24"/>
          <w:szCs w:val="24"/>
        </w:rPr>
        <w:t xml:space="preserve"> для большей эффективности</w:t>
      </w:r>
      <w:r w:rsidR="002514F8">
        <w:rPr>
          <w:rFonts w:ascii="Times New Roman" w:hAnsi="Times New Roman" w:cs="Times New Roman"/>
          <w:sz w:val="24"/>
          <w:szCs w:val="24"/>
        </w:rPr>
        <w:t xml:space="preserve"> и меньше монолитного кода</w:t>
      </w:r>
      <w:r w:rsidR="006A2015">
        <w:rPr>
          <w:rFonts w:ascii="Times New Roman" w:hAnsi="Times New Roman" w:cs="Times New Roman"/>
          <w:sz w:val="24"/>
          <w:szCs w:val="24"/>
        </w:rPr>
        <w:t xml:space="preserve"> для лучшей читаемости</w:t>
      </w:r>
      <w:r>
        <w:rPr>
          <w:rFonts w:ascii="Times New Roman" w:hAnsi="Times New Roman" w:cs="Times New Roman"/>
          <w:sz w:val="24"/>
          <w:szCs w:val="24"/>
        </w:rPr>
        <w:t>.</w:t>
      </w:r>
      <w:r w:rsidR="002514F8">
        <w:rPr>
          <w:rFonts w:ascii="Times New Roman" w:hAnsi="Times New Roman" w:cs="Times New Roman"/>
          <w:sz w:val="24"/>
          <w:szCs w:val="24"/>
        </w:rPr>
        <w:t xml:space="preserve"> ПО работает не идеально, но для наглядности это очень хороший пример.</w:t>
      </w:r>
      <w:r w:rsidR="006606EE">
        <w:rPr>
          <w:rFonts w:ascii="Times New Roman" w:hAnsi="Times New Roman" w:cs="Times New Roman"/>
          <w:sz w:val="24"/>
          <w:szCs w:val="24"/>
        </w:rPr>
        <w:t xml:space="preserve"> Небольшая корректировка во взаимодействии с БД и улучшение оформления могут сделать этот продукт хорошим решением для какой-либо компании.</w:t>
      </w:r>
      <w:bookmarkStart w:id="0" w:name="_GoBack"/>
      <w:bookmarkEnd w:id="0"/>
    </w:p>
    <w:sectPr w:rsidR="00E44CBD" w:rsidRPr="00E44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E17"/>
    <w:rsid w:val="00025B2D"/>
    <w:rsid w:val="001300BD"/>
    <w:rsid w:val="001B71E6"/>
    <w:rsid w:val="001E4389"/>
    <w:rsid w:val="001F6BB9"/>
    <w:rsid w:val="00221E17"/>
    <w:rsid w:val="002514F8"/>
    <w:rsid w:val="002B5D5F"/>
    <w:rsid w:val="00376A87"/>
    <w:rsid w:val="004A46B6"/>
    <w:rsid w:val="00572312"/>
    <w:rsid w:val="00583142"/>
    <w:rsid w:val="00630A23"/>
    <w:rsid w:val="006606EE"/>
    <w:rsid w:val="006706EC"/>
    <w:rsid w:val="00675979"/>
    <w:rsid w:val="006A2015"/>
    <w:rsid w:val="008132AB"/>
    <w:rsid w:val="0092547F"/>
    <w:rsid w:val="00930AE2"/>
    <w:rsid w:val="00A028C6"/>
    <w:rsid w:val="00D818B5"/>
    <w:rsid w:val="00DC7D8E"/>
    <w:rsid w:val="00E44CBD"/>
    <w:rsid w:val="00F03D0B"/>
    <w:rsid w:val="00F9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95B81"/>
  <w15:chartTrackingRefBased/>
  <w15:docId w15:val="{17C4EA83-AB98-4CA8-B93E-562947189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1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221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6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26</cp:revision>
  <dcterms:created xsi:type="dcterms:W3CDTF">2026-09-15T07:43:00Z</dcterms:created>
  <dcterms:modified xsi:type="dcterms:W3CDTF">2026-09-15T09:08:00Z</dcterms:modified>
</cp:coreProperties>
</file>