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0">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1">
      <w:pPr>
        <w:spacing w:after="240" w:before="240" w:lineRule="auto"/>
        <w:ind w:left="0" w:right="600" w:firstLine="0"/>
        <w:rPr/>
      </w:pPr>
      <w:r w:rsidDel="00000000" w:rsidR="00000000" w:rsidRPr="00000000">
        <w:rPr>
          <w:rtl w:val="0"/>
        </w:rPr>
      </w:r>
    </w:p>
    <w:p w:rsidR="00000000" w:rsidDel="00000000" w:rsidP="00000000" w:rsidRDefault="00000000" w:rsidRPr="00000000" w14:paraId="000000A2">
      <w:pPr>
        <w:pStyle w:val="Heading2"/>
        <w:rPr>
          <w:color w:val="34495e"/>
        </w:rPr>
      </w:pPr>
      <w:bookmarkStart w:colFirst="0" w:colLast="0" w:name="_jder0nxegulx" w:id="18"/>
      <w:bookmarkEnd w:id="18"/>
      <w:r w:rsidDel="00000000" w:rsidR="00000000" w:rsidRPr="00000000">
        <w:rPr>
          <w:color w:val="34495e"/>
          <w:rtl w:val="0"/>
        </w:rPr>
        <w:t xml:space="preserve">Día 19</w:t>
      </w:r>
    </w:p>
    <w:p w:rsidR="00000000" w:rsidDel="00000000" w:rsidP="00000000" w:rsidRDefault="00000000" w:rsidRPr="00000000" w14:paraId="000000A3">
      <w:pPr>
        <w:rPr/>
      </w:pPr>
      <w:r w:rsidDel="00000000" w:rsidR="00000000" w:rsidRPr="00000000">
        <w:rPr>
          <w:rtl w:val="0"/>
        </w:rPr>
        <w:t xml:space="preserve">feat(backend): capa de base de datos PDO y persistencia time-series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Implementación de la capa de base de datos estilo PDO con conexión única, inserts preparados y transacciones. Se integró un escritor time-series a MariaDB vía EventBus utilizando variables de entorno DB_*. Además, se actualizó el mantenimiento ignorando ficheros .env locales y se documentó el flujo raíz.</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u995v5w6hs7b" w:id="19"/>
      <w:bookmarkEnd w:id="19"/>
      <w:r w:rsidDel="00000000" w:rsidR="00000000" w:rsidRPr="00000000">
        <w:rPr>
          <w:color w:val="34495e"/>
          <w:rtl w:val="0"/>
        </w:rPr>
        <w:t xml:space="preserve">Día 20</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feat(infra): orquestación de MariaDB y phpMyAdmin para time-series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Configuración de la infraestructura mediante docker-compose desplegando MariaDB 11 y phpMyAdmin con el esquema de datos time-series. Incluye la documentación técnica sobre la estrategia de persistencia en base de datos.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pPr>
      <w:bookmarkStart w:colFirst="0" w:colLast="0" w:name="_g1p04ao0q45i" w:id="20"/>
      <w:bookmarkEnd w:id="20"/>
      <w:r w:rsidDel="00000000" w:rsidR="00000000" w:rsidRPr="00000000">
        <w:rPr>
          <w:color w:val="34495e"/>
          <w:rtl w:val="0"/>
        </w:rPr>
        <w:t xml:space="preserve">Día 21</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feat(ml): pipeline analítico S6 con explicabilidad vía Ollama</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Integración del pipeline analítico correspondiente al Sprint 6. Añade los módulos de preprocesado, entrenamiento del modelo, cálculo de métricas y detección de anomalías. Se </w:t>
      </w:r>
    </w:p>
    <w:p w:rsidR="00000000" w:rsidDel="00000000" w:rsidP="00000000" w:rsidRDefault="00000000" w:rsidRPr="00000000" w14:paraId="000000B2">
      <w:pPr>
        <w:rPr/>
      </w:pPr>
      <w:r w:rsidDel="00000000" w:rsidR="00000000" w:rsidRPr="00000000">
        <w:rPr>
          <w:rtl w:val="0"/>
        </w:rPr>
        <w:t xml:space="preserve">incorpora soporte de explicabilidad utilizando Ollama y su respectiva documentación.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jc w:val="center"/>
        <w:rPr>
          <w:i w:val="1"/>
          <w:iCs w:val="1"/>
          <w:color w:val="20124d"/>
          <w:u w:val="single"/>
        </w:rPr>
      </w:pPr>
      <w:bookmarkStart w:colFirst="0" w:colLast="0" w:name="_9obeccuo1bi9" w:id="21"/>
      <w:bookmarkEnd w:id="21"/>
      <w:r w:rsidDel="00000000" w:rsidR="00000000" w:rsidRPr="00000000">
        <w:rPr>
          <w:i w:val="1"/>
          <w:iCs w:val="1"/>
          <w:color w:val="20124d"/>
          <w:u w:val="single"/>
          <w:rtl w:val="0"/>
        </w:rPr>
        <w:t xml:space="preserve">Versión 1.1.0 (2026-10-01): </w:t>
      </w:r>
    </w:p>
    <w:p w:rsidR="00000000" w:rsidDel="00000000" w:rsidP="00000000" w:rsidRDefault="00000000" w:rsidRPr="00000000" w14:paraId="000000C8">
      <w:pPr>
        <w:rPr/>
      </w:pPr>
      <w:r w:rsidDel="00000000" w:rsidR="00000000" w:rsidRPr="00000000">
        <w:rPr>
          <w:rtl w:val="0"/>
        </w:rPr>
        <w:t xml:space="preserve">Se establecieron la cola de prioridad, el </w:t>
      </w:r>
      <w:r w:rsidDel="00000000" w:rsidR="00000000" w:rsidRPr="00000000">
        <w:rPr>
          <w:i w:val="1"/>
          <w:iCs w:val="1"/>
          <w:rtl w:val="0"/>
        </w:rPr>
        <w:t xml:space="preserve">dispatcher</w:t>
      </w:r>
      <w:r w:rsidDel="00000000" w:rsidR="00000000" w:rsidRPr="00000000">
        <w:rPr>
          <w:rtl w:val="0"/>
        </w:rPr>
        <w:t xml:space="preserve">, los registros de telemetría periódica y la persistencia de datos en formato JSONL para el Sprint 5. </w:t>
      </w: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CC">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CD">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