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05D4C" w14:textId="77777777" w:rsidR="00F94C20" w:rsidRDefault="00F94C20" w:rsidP="00F94C20">
      <w:pPr>
        <w:pStyle w:val="Heading2"/>
      </w:pPr>
      <w:bookmarkStart w:id="0" w:name="_Toc445217421"/>
      <w:r>
        <w:t>Specifying a technical profile for a SAML 2.0 claims provider</w:t>
      </w:r>
      <w:bookmarkEnd w:id="0"/>
    </w:p>
    <w:p w14:paraId="1F805D4D" w14:textId="77777777" w:rsidR="00F94C20" w:rsidRDefault="00F94C20" w:rsidP="00F94C20">
      <w:r>
        <w:rPr>
          <w:lang w:val="en"/>
        </w:rPr>
        <w:t>Azure AD B2C Premium provides a support for the SAML 2.0. This section outlines the specifics of a technical profile for interacting with claims provider supporting this standardized protocol.</w:t>
      </w:r>
      <w:r>
        <w:t xml:space="preserve"> </w:t>
      </w:r>
    </w:p>
    <w:p w14:paraId="1F805D4E" w14:textId="77777777" w:rsidR="00F94C20" w:rsidRDefault="00F94C20" w:rsidP="00F94C20">
      <w:r>
        <w:t xml:space="preserve">SAML 2.0, as a token format and a protocol, is very popular in the public sector with government agencies as well as with enterprises and educational institutions. </w:t>
      </w:r>
    </w:p>
    <w:p w14:paraId="1F805D4F" w14:textId="77777777" w:rsidR="00F94C20" w:rsidRDefault="00F94C20" w:rsidP="00F94C20">
      <w:pPr>
        <w:rPr>
          <w:rFonts w:cs="Arial"/>
        </w:rPr>
      </w:pPr>
      <w:r>
        <w:t xml:space="preserve">SAML 2.0 is a suite of specifications and, as such, comprises </w:t>
      </w:r>
      <w:r>
        <w:rPr>
          <w:rFonts w:cs="Arial"/>
        </w:rPr>
        <w:t xml:space="preserve">a set of normative and non-normative documents. </w:t>
      </w:r>
      <w:r>
        <w:rPr>
          <w:lang w:val="en"/>
        </w:rPr>
        <w:t xml:space="preserve">SAML 2.0 essentially defines XML-based </w:t>
      </w:r>
      <w:r>
        <w:rPr>
          <w:b/>
          <w:lang w:val="en"/>
        </w:rPr>
        <w:t>assertions</w:t>
      </w:r>
      <w:r>
        <w:rPr>
          <w:lang w:val="en"/>
        </w:rPr>
        <w:t xml:space="preserve"> and </w:t>
      </w:r>
      <w:r>
        <w:rPr>
          <w:b/>
          <w:lang w:val="en"/>
        </w:rPr>
        <w:t>protocols</w:t>
      </w:r>
      <w:r>
        <w:rPr>
          <w:lang w:val="en"/>
        </w:rPr>
        <w:t xml:space="preserve">, </w:t>
      </w:r>
      <w:r>
        <w:rPr>
          <w:b/>
          <w:lang w:val="en"/>
        </w:rPr>
        <w:t>bindings</w:t>
      </w:r>
      <w:r>
        <w:rPr>
          <w:lang w:val="en"/>
        </w:rPr>
        <w:t xml:space="preserve">, and </w:t>
      </w:r>
      <w:r>
        <w:rPr>
          <w:b/>
          <w:lang w:val="en"/>
        </w:rPr>
        <w:t>profiles</w:t>
      </w:r>
      <w:r>
        <w:rPr>
          <w:lang w:val="en"/>
        </w:rPr>
        <w:t>.</w:t>
      </w:r>
      <w:r>
        <w:rPr>
          <w:rFonts w:cs="Arial"/>
        </w:rPr>
        <w:t xml:space="preserve"> </w:t>
      </w:r>
    </w:p>
    <w:p w14:paraId="1F805D50" w14:textId="77777777" w:rsidR="00F94C20" w:rsidRPr="00223ABC" w:rsidRDefault="00F94C20" w:rsidP="00F94C20">
      <w:pPr>
        <w:rPr>
          <w:b/>
        </w:rPr>
      </w:pPr>
      <w:r w:rsidRPr="00223ABC">
        <w:rPr>
          <w:rFonts w:cs="Arial"/>
          <w:b/>
        </w:rPr>
        <w:t xml:space="preserve">A prior understanding </w:t>
      </w:r>
      <w:r>
        <w:rPr>
          <w:rFonts w:cs="Arial"/>
          <w:b/>
        </w:rPr>
        <w:t xml:space="preserve">or even better a knowledge </w:t>
      </w:r>
      <w:r w:rsidRPr="00223ABC">
        <w:rPr>
          <w:rFonts w:cs="Arial"/>
          <w:b/>
        </w:rPr>
        <w:t>of the underlying concepts is necessary to appropriately define a technical profile in this space.</w:t>
      </w:r>
    </w:p>
    <w:p w14:paraId="1F805D51" w14:textId="77777777" w:rsidR="00F94C20" w:rsidRPr="002C6080" w:rsidRDefault="00F94C20" w:rsidP="00F94C20">
      <w:pPr>
        <w:keepNext/>
        <w:rPr>
          <w:rFonts w:cs="Arial"/>
        </w:rPr>
      </w:pPr>
      <w:r w:rsidRPr="002C6080">
        <w:rPr>
          <w:rFonts w:cs="Arial"/>
        </w:rPr>
        <w:t>If you’re not familiar with all of these concepts, t</w:t>
      </w:r>
      <w:r w:rsidRPr="002C6080">
        <w:t>he critical aspects of SAML 2.0 are covered in detail in the following four normative documents:</w:t>
      </w:r>
    </w:p>
    <w:p w14:paraId="1F805D52" w14:textId="77777777" w:rsidR="00F94C20" w:rsidRPr="002C6080" w:rsidRDefault="000C751E" w:rsidP="00F94C20">
      <w:pPr>
        <w:pStyle w:val="ListParagraph"/>
        <w:numPr>
          <w:ilvl w:val="0"/>
          <w:numId w:val="1"/>
        </w:numPr>
        <w:rPr>
          <w:lang w:val="en"/>
        </w:rPr>
      </w:pPr>
      <w:hyperlink r:id="rId7" w:history="1">
        <w:r w:rsidR="00F94C20" w:rsidRPr="002C6080">
          <w:rPr>
            <w:rStyle w:val="Hyperlink"/>
            <w:rFonts w:eastAsiaTheme="majorEastAsia"/>
            <w:iCs/>
            <w:smallCaps/>
            <w:lang w:val="en"/>
          </w:rPr>
          <w:t>Assertions and Protocols for the OASIS Security Assertion Markup Language (SAML) V2.0</w:t>
        </w:r>
      </w:hyperlink>
      <w:r w:rsidR="00F94C20">
        <w:rPr>
          <w:rStyle w:val="FootnoteReference"/>
          <w:iCs/>
          <w:smallCaps/>
          <w:lang w:val="en"/>
        </w:rPr>
        <w:footnoteReference w:id="1"/>
      </w:r>
      <w:r w:rsidR="00F94C20" w:rsidRPr="002C6080">
        <w:rPr>
          <w:lang w:val="en"/>
        </w:rPr>
        <w:t xml:space="preserve"> (SAMLCore), the core specification.</w:t>
      </w:r>
    </w:p>
    <w:p w14:paraId="1F805D53" w14:textId="77777777" w:rsidR="00F94C20" w:rsidRPr="002C6080" w:rsidRDefault="000C751E" w:rsidP="00F94C20">
      <w:pPr>
        <w:pStyle w:val="ListParagraph"/>
        <w:numPr>
          <w:ilvl w:val="0"/>
          <w:numId w:val="1"/>
        </w:numPr>
        <w:rPr>
          <w:lang w:val="en"/>
        </w:rPr>
      </w:pPr>
      <w:hyperlink r:id="rId8" w:history="1">
        <w:r w:rsidR="00F94C20" w:rsidRPr="002C6080">
          <w:rPr>
            <w:rStyle w:val="Hyperlink"/>
            <w:rFonts w:eastAsiaTheme="majorEastAsia"/>
            <w:iCs/>
            <w:smallCaps/>
            <w:lang w:val="en"/>
          </w:rPr>
          <w:t>Bindings for the OASIS Security Assertion Markup Language (SAML) V2.0</w:t>
        </w:r>
      </w:hyperlink>
      <w:r w:rsidR="00F94C20">
        <w:rPr>
          <w:rStyle w:val="FootnoteReference"/>
          <w:iCs/>
          <w:smallCaps/>
          <w:lang w:val="en"/>
        </w:rPr>
        <w:footnoteReference w:id="2"/>
      </w:r>
      <w:r w:rsidR="00F94C20" w:rsidRPr="002C6080">
        <w:rPr>
          <w:rStyle w:val="Hyperlink"/>
          <w:rFonts w:eastAsiaTheme="majorEastAsia"/>
          <w:iCs/>
          <w:smallCaps/>
          <w:color w:val="000000" w:themeColor="text1"/>
          <w:lang w:val="en"/>
        </w:rPr>
        <w:t xml:space="preserve"> </w:t>
      </w:r>
      <w:r w:rsidR="00F94C20" w:rsidRPr="002C6080">
        <w:rPr>
          <w:rStyle w:val="Hyperlink"/>
          <w:rFonts w:eastAsiaTheme="majorEastAsia"/>
          <w:iCs/>
          <w:color w:val="000000" w:themeColor="text1"/>
          <w:lang w:val="en"/>
        </w:rPr>
        <w:t>(SAMLBind)</w:t>
      </w:r>
      <w:r w:rsidR="00F94C20" w:rsidRPr="002C6080">
        <w:rPr>
          <w:lang w:val="en"/>
        </w:rPr>
        <w:t>, which maps the SAML messages onto the standard messaging or communication protocols.</w:t>
      </w:r>
    </w:p>
    <w:p w14:paraId="1F805D54" w14:textId="77777777" w:rsidR="00F94C20" w:rsidRPr="002C6080" w:rsidRDefault="000C751E" w:rsidP="00F94C20">
      <w:pPr>
        <w:pStyle w:val="ListParagraph"/>
        <w:numPr>
          <w:ilvl w:val="0"/>
          <w:numId w:val="1"/>
        </w:numPr>
        <w:rPr>
          <w:lang w:val="en"/>
        </w:rPr>
      </w:pPr>
      <w:hyperlink r:id="rId9" w:history="1">
        <w:r w:rsidR="00F94C20" w:rsidRPr="002C6080">
          <w:rPr>
            <w:rStyle w:val="Hyperlink"/>
            <w:rFonts w:eastAsiaTheme="majorEastAsia"/>
            <w:iCs/>
            <w:smallCaps/>
          </w:rPr>
          <w:t>Profiles for the OASIS Security Assertion Markup Language (SAML) V2.0</w:t>
        </w:r>
      </w:hyperlink>
      <w:r w:rsidR="00F94C20">
        <w:rPr>
          <w:rStyle w:val="FootnoteReference"/>
          <w:iCs/>
          <w:smallCaps/>
        </w:rPr>
        <w:footnoteReference w:id="3"/>
      </w:r>
      <w:r w:rsidR="00F94C20" w:rsidRPr="002C6080">
        <w:rPr>
          <w:rStyle w:val="Hyperlink"/>
          <w:rFonts w:eastAsiaTheme="majorEastAsia"/>
          <w:iCs/>
          <w:smallCaps/>
          <w:color w:val="000000" w:themeColor="text1"/>
        </w:rPr>
        <w:t xml:space="preserve"> </w:t>
      </w:r>
      <w:r w:rsidR="00F94C20" w:rsidRPr="002C6080">
        <w:rPr>
          <w:lang w:val="en"/>
        </w:rPr>
        <w:t>(SAMLProf),</w:t>
      </w:r>
      <w:r w:rsidR="00F94C20" w:rsidRPr="002C6080">
        <w:rPr>
          <w:iCs/>
          <w:lang w:val="en"/>
        </w:rPr>
        <w:t xml:space="preserve"> the use cases or the “</w:t>
      </w:r>
      <w:r w:rsidR="00F94C20" w:rsidRPr="00AD2277">
        <w:rPr>
          <w:i/>
          <w:iCs/>
          <w:lang w:val="en"/>
        </w:rPr>
        <w:t>How-to</w:t>
      </w:r>
      <w:r w:rsidR="00F94C20" w:rsidRPr="002C6080">
        <w:rPr>
          <w:iCs/>
          <w:lang w:val="en"/>
        </w:rPr>
        <w:t>” in regards</w:t>
      </w:r>
      <w:r w:rsidR="00F94C20" w:rsidRPr="002C6080">
        <w:rPr>
          <w:lang w:val="en"/>
        </w:rPr>
        <w:t xml:space="preserve"> to the use of SAML in various situations. </w:t>
      </w:r>
    </w:p>
    <w:p w14:paraId="1F805D55" w14:textId="77777777" w:rsidR="00F94C20" w:rsidRPr="002C6080" w:rsidRDefault="00F94C20" w:rsidP="00F94C20">
      <w:pPr>
        <w:pStyle w:val="ListParagraph"/>
        <w:numPr>
          <w:ilvl w:val="0"/>
          <w:numId w:val="1"/>
        </w:numPr>
        <w:rPr>
          <w:lang w:val="en"/>
        </w:rPr>
      </w:pPr>
      <w:r>
        <w:rPr>
          <w:lang w:val="en"/>
        </w:rPr>
        <w:t>A</w:t>
      </w:r>
      <w:r w:rsidRPr="002C6080">
        <w:rPr>
          <w:lang w:val="en"/>
        </w:rPr>
        <w:t xml:space="preserve">nd </w:t>
      </w:r>
      <w:hyperlink r:id="rId10" w:history="1">
        <w:r w:rsidRPr="002C6080">
          <w:rPr>
            <w:rStyle w:val="Hyperlink"/>
            <w:rFonts w:eastAsiaTheme="majorEastAsia"/>
            <w:iCs/>
            <w:smallCaps/>
            <w:lang w:val="en"/>
          </w:rPr>
          <w:t>Conformance Requirements for the OASIS Security Assertion Markup Language (SAML) V2.0</w:t>
        </w:r>
      </w:hyperlink>
      <w:r>
        <w:rPr>
          <w:rStyle w:val="FootnoteReference"/>
          <w:iCs/>
          <w:smallCaps/>
          <w:lang w:val="en"/>
        </w:rPr>
        <w:footnoteReference w:id="4"/>
      </w:r>
      <w:r w:rsidRPr="002C6080">
        <w:rPr>
          <w:rStyle w:val="Hyperlink"/>
          <w:rFonts w:eastAsiaTheme="majorEastAsia"/>
          <w:iCs/>
          <w:smallCaps/>
          <w:color w:val="000000" w:themeColor="text1"/>
          <w:lang w:val="en"/>
        </w:rPr>
        <w:t xml:space="preserve"> </w:t>
      </w:r>
      <w:r w:rsidRPr="002C6080">
        <w:rPr>
          <w:rStyle w:val="Hyperlink"/>
          <w:rFonts w:eastAsiaTheme="majorEastAsia"/>
          <w:iCs/>
          <w:color w:val="000000" w:themeColor="text1"/>
          <w:lang w:val="en"/>
        </w:rPr>
        <w:t>(SAMLConform)</w:t>
      </w:r>
      <w:r w:rsidRPr="002C6080">
        <w:rPr>
          <w:lang w:val="en"/>
        </w:rPr>
        <w:t>, the operational modes for the SAML 2.0 implementations.</w:t>
      </w:r>
    </w:p>
    <w:p w14:paraId="1F805D56" w14:textId="77777777" w:rsidR="00F94C20" w:rsidRDefault="00F94C20" w:rsidP="00F94C20">
      <w:pPr>
        <w:rPr>
          <w:sz w:val="24"/>
          <w:szCs w:val="24"/>
          <w:lang w:val="en"/>
        </w:rPr>
      </w:pPr>
      <w:r>
        <w:rPr>
          <w:lang w:val="en"/>
        </w:rPr>
        <w:t xml:space="preserve">The term </w:t>
      </w:r>
      <w:r>
        <w:rPr>
          <w:iCs/>
          <w:lang w:val="en"/>
        </w:rPr>
        <w:t>SAML Core, in relationship with the SAMLCore core specification</w:t>
      </w:r>
      <w:r>
        <w:rPr>
          <w:lang w:val="en"/>
        </w:rPr>
        <w:t xml:space="preserve">, refers to the general syntax and semantics of SAML assertions (a.k.a. tokens) as well as the protocol used to request and transmit those assertions from one system entity to another. Most of the time, the SAML assertion you may have to consider will be the so-called "bearer" assertion, a short-lived bearer token (i.e. without a proof of possession). Such an assertion may </w:t>
      </w:r>
      <w:r>
        <w:rPr>
          <w:szCs w:val="24"/>
          <w:lang w:val="en"/>
        </w:rPr>
        <w:t>include both an</w:t>
      </w:r>
      <w:r>
        <w:rPr>
          <w:rFonts w:ascii="Times New Roman" w:hAnsi="Times New Roman"/>
          <w:szCs w:val="24"/>
          <w:lang w:val="en"/>
        </w:rPr>
        <w:t xml:space="preserve"> </w:t>
      </w:r>
      <w:r>
        <w:rPr>
          <w:bCs/>
          <w:lang w:val="en"/>
        </w:rPr>
        <w:t xml:space="preserve">authentication statement and an </w:t>
      </w:r>
      <w:r>
        <w:rPr>
          <w:lang w:val="en"/>
        </w:rPr>
        <w:t>attribute statement</w:t>
      </w:r>
      <w:r>
        <w:rPr>
          <w:sz w:val="24"/>
          <w:szCs w:val="24"/>
          <w:lang w:val="en"/>
        </w:rPr>
        <w:t>.</w:t>
      </w:r>
    </w:p>
    <w:p w14:paraId="1F805D57" w14:textId="77777777" w:rsidR="00F94C20" w:rsidRPr="00AD2277" w:rsidRDefault="00F94C20" w:rsidP="00F94C20">
      <w:pPr>
        <w:rPr>
          <w:lang w:val="en"/>
        </w:rPr>
      </w:pPr>
      <w:r>
        <w:rPr>
          <w:lang w:val="en"/>
        </w:rPr>
        <w:t xml:space="preserve">A SAML 2.0 protocol describes how certain SAML elements (including assertions) are packaged within SAML request and response elements, and gives the processing rules that SAML entities like an IdP in our context must follow when producing or consuming these elements. For the most part, a SAML protocol is a simple request-response protocol. </w:t>
      </w:r>
      <w:r>
        <w:t xml:space="preserve">It is important to keep in mind that a SAML protocol always refers to what is transmitted, and not how </w:t>
      </w:r>
      <w:r>
        <w:rPr>
          <w:lang w:val="en"/>
        </w:rPr>
        <w:t>(the latter is determined by the choice of binding). In the context of this paper, the most interesting SAML protocols are the Authentication Request Protocol, and the Artifact Resolution Protocol,</w:t>
      </w:r>
    </w:p>
    <w:p w14:paraId="1F805D58" w14:textId="77777777" w:rsidR="00F94C20" w:rsidRDefault="00F94C20" w:rsidP="00F94C20">
      <w:pPr>
        <w:rPr>
          <w:lang w:val="en"/>
        </w:rPr>
      </w:pPr>
      <w:r>
        <w:rPr>
          <w:lang w:val="en"/>
        </w:rPr>
        <w:t>A SAML 2.0 binding determines how SAML requests and responses map onto standard messaging or communications protocols. In other words, it’s a mapping of a SAML protocol message onto standard messaging formats and/or communications protocols. SAML 2.0 completely separates the binding concept from the underlying profile (see below).</w:t>
      </w:r>
    </w:p>
    <w:p w14:paraId="1F805D59" w14:textId="77777777" w:rsidR="00F94C20" w:rsidRDefault="00F94C20" w:rsidP="00F94C20">
      <w:pPr>
        <w:rPr>
          <w:lang w:val="en"/>
        </w:rPr>
      </w:pPr>
      <w:r>
        <w:rPr>
          <w:lang w:val="en"/>
        </w:rPr>
        <w:lastRenderedPageBreak/>
        <w:t>The SAML 2.0 standard defines several bindings:</w:t>
      </w:r>
    </w:p>
    <w:p w14:paraId="1F805D5A" w14:textId="77777777" w:rsidR="00F94C20" w:rsidRDefault="00F94C20" w:rsidP="00F94C20">
      <w:pPr>
        <w:pStyle w:val="ListParagraph"/>
        <w:numPr>
          <w:ilvl w:val="0"/>
          <w:numId w:val="2"/>
        </w:numPr>
        <w:rPr>
          <w:lang w:val="en"/>
        </w:rPr>
      </w:pPr>
      <w:r>
        <w:rPr>
          <w:lang w:val="en"/>
        </w:rPr>
        <w:t>HTTP Redirect (GET) binding,</w:t>
      </w:r>
    </w:p>
    <w:p w14:paraId="1F805D5B" w14:textId="77777777" w:rsidR="00F94C20" w:rsidRDefault="00F94C20" w:rsidP="00F94C20">
      <w:pPr>
        <w:pStyle w:val="ListParagraph"/>
        <w:numPr>
          <w:ilvl w:val="0"/>
          <w:numId w:val="2"/>
        </w:numPr>
        <w:rPr>
          <w:lang w:val="en"/>
        </w:rPr>
      </w:pPr>
      <w:r>
        <w:rPr>
          <w:lang w:val="en"/>
        </w:rPr>
        <w:t>HTTP POST binding,</w:t>
      </w:r>
    </w:p>
    <w:p w14:paraId="1F805D5C" w14:textId="77777777" w:rsidR="00F94C20" w:rsidRDefault="00F94C20" w:rsidP="00F94C20">
      <w:pPr>
        <w:pStyle w:val="ListParagraph"/>
        <w:numPr>
          <w:ilvl w:val="0"/>
          <w:numId w:val="2"/>
        </w:numPr>
        <w:rPr>
          <w:lang w:val="en"/>
        </w:rPr>
      </w:pPr>
      <w:r>
        <w:rPr>
          <w:lang w:val="en"/>
        </w:rPr>
        <w:t>HTTP Artifact binding,</w:t>
      </w:r>
    </w:p>
    <w:p w14:paraId="1F805D5D" w14:textId="77777777" w:rsidR="00F94C20" w:rsidRDefault="00F94C20" w:rsidP="00F94C20">
      <w:pPr>
        <w:pStyle w:val="ListParagraph"/>
        <w:numPr>
          <w:ilvl w:val="0"/>
          <w:numId w:val="2"/>
        </w:numPr>
        <w:contextualSpacing w:val="0"/>
        <w:rPr>
          <w:lang w:val="en"/>
        </w:rPr>
      </w:pPr>
      <w:r>
        <w:rPr>
          <w:lang w:val="en"/>
        </w:rPr>
        <w:t>Etc.</w:t>
      </w:r>
    </w:p>
    <w:p w14:paraId="1F805D5E" w14:textId="77777777" w:rsidR="00F94C20" w:rsidRDefault="00F94C20" w:rsidP="00F94C20">
      <w:pPr>
        <w:rPr>
          <w:lang w:val="en"/>
        </w:rPr>
      </w:pPr>
      <w:r>
        <w:rPr>
          <w:lang w:val="en"/>
        </w:rPr>
        <w:t xml:space="preserve">A SAML 2.0 profile is a concrete manifestation of a defined use case </w:t>
      </w:r>
      <w:r w:rsidRPr="002A2098">
        <w:rPr>
          <w:iCs/>
        </w:rPr>
        <w:t>or the “</w:t>
      </w:r>
      <w:r w:rsidRPr="00DF2A2D">
        <w:rPr>
          <w:i/>
          <w:iCs/>
        </w:rPr>
        <w:t>How-to</w:t>
      </w:r>
      <w:r w:rsidRPr="002A2098">
        <w:rPr>
          <w:iCs/>
        </w:rPr>
        <w:t xml:space="preserve">” </w:t>
      </w:r>
      <w:r>
        <w:rPr>
          <w:lang w:val="en"/>
        </w:rPr>
        <w:t xml:space="preserve">using a particular combination of assertions, protocols, and bindings, assertions. Indeed, it describes in detail how SAML 2.0 assertions, protocols, and bindings combine to support the considered use case. </w:t>
      </w:r>
      <w:r w:rsidRPr="00294F51">
        <w:rPr>
          <w:rFonts w:cs="Arial"/>
        </w:rPr>
        <w:t>These</w:t>
      </w:r>
    </w:p>
    <w:p w14:paraId="1F805D5F" w14:textId="77777777" w:rsidR="00F94C20" w:rsidRDefault="00F94C20" w:rsidP="00F94C20">
      <w:r>
        <w:t>The SAML 2.0 standard defines several profiles:</w:t>
      </w:r>
    </w:p>
    <w:p w14:paraId="1F805D60" w14:textId="77777777" w:rsidR="00F94C20" w:rsidRDefault="00F94C20" w:rsidP="00F94C20">
      <w:pPr>
        <w:pStyle w:val="ListParagraph"/>
        <w:numPr>
          <w:ilvl w:val="0"/>
          <w:numId w:val="2"/>
        </w:numPr>
      </w:pPr>
      <w:r>
        <w:t>Web Browser SSO profile,</w:t>
      </w:r>
    </w:p>
    <w:p w14:paraId="1F805D61" w14:textId="77777777" w:rsidR="00F94C20" w:rsidRDefault="00F94C20" w:rsidP="00F94C20">
      <w:pPr>
        <w:pStyle w:val="ListParagraph"/>
        <w:numPr>
          <w:ilvl w:val="0"/>
          <w:numId w:val="2"/>
        </w:numPr>
      </w:pPr>
      <w:r>
        <w:t>Artifact Resolution profile,</w:t>
      </w:r>
    </w:p>
    <w:p w14:paraId="1F805D62" w14:textId="77777777" w:rsidR="00F94C20" w:rsidRDefault="00F94C20" w:rsidP="00F94C20">
      <w:pPr>
        <w:pStyle w:val="ListParagraph"/>
        <w:numPr>
          <w:ilvl w:val="0"/>
          <w:numId w:val="2"/>
        </w:numPr>
      </w:pPr>
      <w:r>
        <w:t>Enhanced Client or Proxy (ECP) profile,</w:t>
      </w:r>
    </w:p>
    <w:p w14:paraId="1F805D63" w14:textId="77777777" w:rsidR="00F94C20" w:rsidRDefault="00F94C20" w:rsidP="00F94C20">
      <w:pPr>
        <w:pStyle w:val="ListParagraph"/>
        <w:numPr>
          <w:ilvl w:val="0"/>
          <w:numId w:val="2"/>
        </w:numPr>
        <w:contextualSpacing w:val="0"/>
      </w:pPr>
      <w:r>
        <w:t>Etc.</w:t>
      </w:r>
    </w:p>
    <w:p w14:paraId="1F805D64" w14:textId="77777777" w:rsidR="00F94C20" w:rsidRPr="005F584E" w:rsidRDefault="00F94C20" w:rsidP="00F94C20">
      <w:r>
        <w:t>T</w:t>
      </w:r>
      <w:r w:rsidRPr="005F584E">
        <w:rPr>
          <w:lang w:val="en"/>
        </w:rPr>
        <w:t xml:space="preserve">he most important one is certainly the web Browser SSO profile since this is the primary SAML use case for web SSO and federation. One should also note that these </w:t>
      </w:r>
      <w:r w:rsidRPr="00294F51">
        <w:t>profiles s</w:t>
      </w:r>
      <w:r>
        <w:t>upport</w:t>
      </w:r>
      <w:r w:rsidRPr="00294F51">
        <w:t xml:space="preserve"> various possible deployment models.</w:t>
      </w:r>
    </w:p>
    <w:p w14:paraId="1F805D65" w14:textId="77777777" w:rsidR="00F94C20" w:rsidRDefault="00F94C20" w:rsidP="00F94C20">
      <w:pPr>
        <w:rPr>
          <w:lang w:val="en"/>
        </w:rPr>
      </w:pPr>
      <w:r>
        <w:rPr>
          <w:lang w:val="en"/>
        </w:rPr>
        <w:t xml:space="preserve">Based on the above short introduction on SAML 2.0, and the related concepts and normative documents, let’s consider how to define a suitable technical profile. </w:t>
      </w:r>
    </w:p>
    <w:p w14:paraId="1F805D66" w14:textId="77777777" w:rsidR="00F94C20" w:rsidRDefault="00F94C20" w:rsidP="00F94C20">
      <w:r>
        <w:t xml:space="preserve">The </w:t>
      </w:r>
      <w:r w:rsidRPr="00CE1CFC">
        <w:rPr>
          <w:i/>
        </w:rPr>
        <w:t>Name</w:t>
      </w:r>
      <w:r>
        <w:t xml:space="preserve"> attribute of the </w:t>
      </w:r>
      <w:r w:rsidRPr="00CE1CFC">
        <w:rPr>
          <w:i/>
        </w:rPr>
        <w:t>Protocol</w:t>
      </w:r>
      <w:r>
        <w:t xml:space="preserve"> XML element has to be set to </w:t>
      </w:r>
      <w:r>
        <w:rPr>
          <w:b/>
        </w:rPr>
        <w:t>SAML2</w:t>
      </w:r>
      <w:r w:rsidRPr="00CE1CFC">
        <w:rPr>
          <w:sz w:val="18"/>
        </w:rPr>
        <w:t xml:space="preserve"> </w:t>
      </w:r>
      <w:r w:rsidRPr="00CE1CFC">
        <w:t xml:space="preserve">as per </w:t>
      </w:r>
      <w:r w:rsidRPr="00CE1CFC">
        <w:rPr>
          <w:i/>
        </w:rPr>
        <w:t>ProtocolName</w:t>
      </w:r>
      <w:r w:rsidRPr="00CE1CFC">
        <w:t xml:space="preserve"> enumeration in the Azure AD B2C Premium XML schema.</w:t>
      </w:r>
    </w:p>
    <w:p w14:paraId="1F805D67" w14:textId="77777777" w:rsidR="00F94C20" w:rsidRDefault="00F94C20" w:rsidP="00F94C20">
      <w:pPr>
        <w:keepNext/>
      </w:pPr>
      <w:r>
        <w:t xml:space="preserve">The following metadata item keys must or may be present in the </w:t>
      </w:r>
      <w:r w:rsidRPr="009D500C">
        <w:rPr>
          <w:i/>
        </w:rPr>
        <w:t>Metadata</w:t>
      </w:r>
      <w:r>
        <w:t xml:space="preserve"> XML element:</w:t>
      </w:r>
    </w:p>
    <w:tbl>
      <w:tblPr>
        <w:tblStyle w:val="ListTable7Colorful"/>
        <w:tblW w:w="9376" w:type="dxa"/>
        <w:tblLook w:val="04A0" w:firstRow="1" w:lastRow="0" w:firstColumn="1" w:lastColumn="0" w:noHBand="0" w:noVBand="1"/>
      </w:tblPr>
      <w:tblGrid>
        <w:gridCol w:w="2723"/>
        <w:gridCol w:w="136"/>
        <w:gridCol w:w="1078"/>
        <w:gridCol w:w="66"/>
        <w:gridCol w:w="5373"/>
      </w:tblGrid>
      <w:tr w:rsidR="00F94C20" w:rsidRPr="004A1BE1" w14:paraId="1F805D6B" w14:textId="77777777" w:rsidTr="00F438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9" w:type="dxa"/>
            <w:hideMark/>
          </w:tcPr>
          <w:p w14:paraId="1F805D68" w14:textId="77777777" w:rsidR="00F94C20" w:rsidRPr="009F7BD3" w:rsidRDefault="00F94C20" w:rsidP="00F43894">
            <w:pPr>
              <w:spacing w:before="60" w:after="60"/>
              <w:rPr>
                <w:i w:val="0"/>
                <w:sz w:val="18"/>
              </w:rPr>
            </w:pPr>
            <w:r>
              <w:rPr>
                <w:i w:val="0"/>
                <w:sz w:val="18"/>
              </w:rPr>
              <w:t>Item k</w:t>
            </w:r>
            <w:r w:rsidRPr="009F7BD3">
              <w:rPr>
                <w:i w:val="0"/>
                <w:sz w:val="18"/>
              </w:rPr>
              <w:t>ey</w:t>
            </w:r>
          </w:p>
        </w:tc>
        <w:tc>
          <w:tcPr>
            <w:tcW w:w="1199" w:type="dxa"/>
            <w:gridSpan w:val="2"/>
            <w:hideMark/>
          </w:tcPr>
          <w:p w14:paraId="1F805D69" w14:textId="77777777" w:rsidR="00F94C20" w:rsidRPr="009F7BD3" w:rsidRDefault="00F94C20" w:rsidP="00F43894">
            <w:pPr>
              <w:spacing w:before="60" w:after="60"/>
              <w:cnfStyle w:val="100000000000" w:firstRow="1" w:lastRow="0" w:firstColumn="0" w:lastColumn="0" w:oddVBand="0" w:evenVBand="0" w:oddHBand="0" w:evenHBand="0" w:firstRowFirstColumn="0" w:firstRowLastColumn="0" w:lastRowFirstColumn="0" w:lastRowLastColumn="0"/>
              <w:rPr>
                <w:i w:val="0"/>
                <w:sz w:val="18"/>
              </w:rPr>
            </w:pPr>
            <w:r w:rsidRPr="009F7BD3">
              <w:rPr>
                <w:i w:val="0"/>
                <w:sz w:val="18"/>
              </w:rPr>
              <w:t>Required</w:t>
            </w:r>
          </w:p>
        </w:tc>
        <w:tc>
          <w:tcPr>
            <w:tcW w:w="6018" w:type="dxa"/>
            <w:gridSpan w:val="2"/>
          </w:tcPr>
          <w:p w14:paraId="1F805D6A" w14:textId="77777777" w:rsidR="00F94C20" w:rsidRPr="009F7BD3" w:rsidRDefault="00F94C20" w:rsidP="00F43894">
            <w:pPr>
              <w:spacing w:before="60" w:after="60"/>
              <w:cnfStyle w:val="100000000000" w:firstRow="1" w:lastRow="0" w:firstColumn="0" w:lastColumn="0" w:oddVBand="0" w:evenVBand="0" w:oddHBand="0" w:evenHBand="0" w:firstRowFirstColumn="0" w:firstRowLastColumn="0" w:lastRowFirstColumn="0" w:lastRowLastColumn="0"/>
              <w:rPr>
                <w:i w:val="0"/>
                <w:sz w:val="18"/>
              </w:rPr>
            </w:pPr>
            <w:r w:rsidRPr="009F7BD3">
              <w:rPr>
                <w:i w:val="0"/>
                <w:sz w:val="18"/>
              </w:rPr>
              <w:t>Description</w:t>
            </w:r>
          </w:p>
        </w:tc>
      </w:tr>
      <w:tr w:rsidR="00F94C20" w:rsidRPr="00790D87" w14:paraId="1F805D6F" w14:textId="77777777" w:rsidTr="00F4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Pr>
          <w:p w14:paraId="1F805D6C" w14:textId="77777777" w:rsidR="00F94C20" w:rsidRPr="00790D87" w:rsidRDefault="00F94C20" w:rsidP="00F43894">
            <w:pPr>
              <w:spacing w:before="60" w:after="60"/>
              <w:rPr>
                <w:sz w:val="18"/>
                <w:szCs w:val="18"/>
              </w:rPr>
            </w:pPr>
            <w:r w:rsidRPr="00790D87">
              <w:rPr>
                <w:sz w:val="18"/>
              </w:rPr>
              <w:t>PartnerEntity</w:t>
            </w:r>
          </w:p>
        </w:tc>
        <w:tc>
          <w:tcPr>
            <w:tcW w:w="1193" w:type="dxa"/>
            <w:gridSpan w:val="2"/>
          </w:tcPr>
          <w:p w14:paraId="1F805D6D" w14:textId="77777777" w:rsidR="00F94C20" w:rsidRPr="00790D87"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True</w:t>
            </w:r>
          </w:p>
        </w:tc>
        <w:tc>
          <w:tcPr>
            <w:tcW w:w="5943" w:type="dxa"/>
          </w:tcPr>
          <w:p w14:paraId="1F805D6E" w14:textId="77777777" w:rsidR="00F94C20" w:rsidRPr="00790D87" w:rsidRDefault="00F94C20" w:rsidP="00F43894">
            <w:pPr>
              <w:keepNext/>
              <w:keepLines/>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rPr>
              <w:t xml:space="preserve">Allow to specify a </w:t>
            </w:r>
            <w:r w:rsidRPr="00D75362">
              <w:rPr>
                <w:sz w:val="18"/>
              </w:rPr>
              <w:t>CDATA section (ignored by the XML parser)</w:t>
            </w:r>
            <w:r>
              <w:rPr>
                <w:sz w:val="18"/>
              </w:rPr>
              <w:t>. This section contains the SAML 2.0 metadata of the SAML 2.0 claims provider.</w:t>
            </w:r>
          </w:p>
        </w:tc>
      </w:tr>
      <w:tr w:rsidR="00F94C20" w:rsidRPr="004A1BE1" w14:paraId="1F805D73" w14:textId="77777777" w:rsidTr="00F43894">
        <w:tc>
          <w:tcPr>
            <w:cnfStyle w:val="001000000000" w:firstRow="0" w:lastRow="0" w:firstColumn="1" w:lastColumn="0" w:oddVBand="0" w:evenVBand="0" w:oddHBand="0" w:evenHBand="0" w:firstRowFirstColumn="0" w:firstRowLastColumn="0" w:lastRowFirstColumn="0" w:lastRowLastColumn="0"/>
            <w:tcW w:w="2240" w:type="dxa"/>
            <w:gridSpan w:val="2"/>
          </w:tcPr>
          <w:p w14:paraId="1F805D70" w14:textId="77777777" w:rsidR="00F94C20" w:rsidRPr="00896F3E" w:rsidRDefault="00F94C20" w:rsidP="00F43894">
            <w:pPr>
              <w:spacing w:before="60" w:after="60"/>
              <w:rPr>
                <w:i w:val="0"/>
                <w:sz w:val="18"/>
                <w:szCs w:val="18"/>
              </w:rPr>
            </w:pPr>
            <w:r w:rsidRPr="00896F3E">
              <w:rPr>
                <w:rFonts w:asciiTheme="minorHAnsi" w:hAnsiTheme="minorHAnsi"/>
                <w:sz w:val="18"/>
                <w:szCs w:val="18"/>
              </w:rPr>
              <w:t>IssuerUri</w:t>
            </w:r>
          </w:p>
        </w:tc>
        <w:tc>
          <w:tcPr>
            <w:tcW w:w="1193" w:type="dxa"/>
            <w:gridSpan w:val="2"/>
          </w:tcPr>
          <w:p w14:paraId="1F805D71"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c>
          <w:tcPr>
            <w:tcW w:w="5943" w:type="dxa"/>
          </w:tcPr>
          <w:p w14:paraId="1F805D72" w14:textId="151B9C37" w:rsidR="00F94C20" w:rsidRPr="00896F3E" w:rsidRDefault="00F94C20" w:rsidP="00F43894">
            <w:pPr>
              <w:keepNext/>
              <w:keepLines/>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896F3E">
              <w:rPr>
                <w:sz w:val="18"/>
                <w:szCs w:val="18"/>
              </w:rPr>
              <w:t>Specify the Issuer Uri</w:t>
            </w:r>
            <w:r>
              <w:rPr>
                <w:sz w:val="18"/>
                <w:szCs w:val="18"/>
              </w:rPr>
              <w:t xml:space="preserve"> in the SAML 2.0 assertion</w:t>
            </w:r>
            <w:r w:rsidRPr="00896F3E">
              <w:rPr>
                <w:sz w:val="18"/>
                <w:szCs w:val="18"/>
              </w:rPr>
              <w:t>.</w:t>
            </w:r>
            <w:r>
              <w:rPr>
                <w:sz w:val="18"/>
                <w:szCs w:val="18"/>
              </w:rPr>
              <w:t xml:space="preserve"> </w:t>
            </w:r>
            <w:bookmarkStart w:id="1" w:name="_GoBack"/>
            <w:bookmarkEnd w:id="1"/>
          </w:p>
        </w:tc>
      </w:tr>
      <w:tr w:rsidR="00F94C20" w:rsidRPr="004A1BE1" w14:paraId="1F805D78" w14:textId="77777777" w:rsidTr="00F4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Pr>
          <w:p w14:paraId="1F805D74" w14:textId="77777777" w:rsidR="00F94C20" w:rsidRPr="00896F3E" w:rsidRDefault="00F94C20" w:rsidP="00F43894">
            <w:pPr>
              <w:spacing w:before="60" w:after="60"/>
              <w:rPr>
                <w:i w:val="0"/>
                <w:sz w:val="18"/>
                <w:szCs w:val="18"/>
              </w:rPr>
            </w:pPr>
            <w:r w:rsidRPr="00896F3E">
              <w:rPr>
                <w:rFonts w:asciiTheme="minorHAnsi" w:hAnsiTheme="minorHAnsi"/>
                <w:sz w:val="18"/>
                <w:szCs w:val="18"/>
              </w:rPr>
              <w:t>TreatUnsolicitedResponseAsRequest</w:t>
            </w:r>
          </w:p>
        </w:tc>
        <w:tc>
          <w:tcPr>
            <w:tcW w:w="1193" w:type="dxa"/>
            <w:gridSpan w:val="2"/>
          </w:tcPr>
          <w:p w14:paraId="1F805D75"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False</w:t>
            </w:r>
          </w:p>
        </w:tc>
        <w:tc>
          <w:tcPr>
            <w:tcW w:w="5943" w:type="dxa"/>
          </w:tcPr>
          <w:p w14:paraId="1F805D76"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Allow an unsolicited response to serve as an authentication request.</w:t>
            </w:r>
          </w:p>
          <w:p w14:paraId="1F805D77"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Value: true or false. When set to true, this allows to send an assertion to an IDP by an IDP: IDP initiated SSO.</w:t>
            </w:r>
          </w:p>
        </w:tc>
      </w:tr>
      <w:tr w:rsidR="00F94C20" w:rsidRPr="004A1BE1" w14:paraId="1F805D7D" w14:textId="77777777" w:rsidTr="00F43894">
        <w:tc>
          <w:tcPr>
            <w:cnfStyle w:val="001000000000" w:firstRow="0" w:lastRow="0" w:firstColumn="1" w:lastColumn="0" w:oddVBand="0" w:evenVBand="0" w:oddHBand="0" w:evenHBand="0" w:firstRowFirstColumn="0" w:firstRowLastColumn="0" w:lastRowFirstColumn="0" w:lastRowLastColumn="0"/>
            <w:tcW w:w="2240" w:type="dxa"/>
            <w:gridSpan w:val="2"/>
          </w:tcPr>
          <w:p w14:paraId="1F805D79" w14:textId="77777777" w:rsidR="00F94C20" w:rsidRPr="00896F3E" w:rsidRDefault="00F94C20" w:rsidP="00F43894">
            <w:pPr>
              <w:spacing w:before="60" w:after="60"/>
              <w:rPr>
                <w:i w:val="0"/>
                <w:sz w:val="18"/>
                <w:szCs w:val="18"/>
              </w:rPr>
            </w:pPr>
            <w:r w:rsidRPr="00896F3E">
              <w:rPr>
                <w:sz w:val="18"/>
                <w:szCs w:val="18"/>
              </w:rPr>
              <w:t>WantsSignedRequests</w:t>
            </w:r>
          </w:p>
        </w:tc>
        <w:tc>
          <w:tcPr>
            <w:tcW w:w="1193" w:type="dxa"/>
            <w:gridSpan w:val="2"/>
          </w:tcPr>
          <w:p w14:paraId="1F805D7A"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c>
          <w:tcPr>
            <w:tcW w:w="5943" w:type="dxa"/>
          </w:tcPr>
          <w:p w14:paraId="1F805D7B"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896F3E">
              <w:rPr>
                <w:sz w:val="18"/>
                <w:szCs w:val="18"/>
              </w:rPr>
              <w:t>Indicate if you want signed request.</w:t>
            </w:r>
          </w:p>
          <w:p w14:paraId="1F805D7C"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896F3E">
              <w:rPr>
                <w:sz w:val="18"/>
                <w:szCs w:val="18"/>
              </w:rPr>
              <w:t>Value: true or false. Set to false (i.e. turned that off) for testing when you don’t have the production keys from the testing environment.</w:t>
            </w:r>
          </w:p>
        </w:tc>
      </w:tr>
      <w:tr w:rsidR="00F94C20" w:rsidRPr="004A1BE1" w14:paraId="1F805D82" w14:textId="77777777" w:rsidTr="00F4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Pr>
          <w:p w14:paraId="1F805D7E" w14:textId="77777777" w:rsidR="00F94C20" w:rsidRPr="00896F3E" w:rsidRDefault="00F94C20" w:rsidP="00F43894">
            <w:pPr>
              <w:spacing w:before="60" w:after="60"/>
              <w:rPr>
                <w:i w:val="0"/>
                <w:sz w:val="18"/>
                <w:szCs w:val="18"/>
              </w:rPr>
            </w:pPr>
            <w:r w:rsidRPr="00896F3E">
              <w:rPr>
                <w:sz w:val="18"/>
                <w:szCs w:val="18"/>
              </w:rPr>
              <w:t>WantsSignedAssertions</w:t>
            </w:r>
          </w:p>
        </w:tc>
        <w:tc>
          <w:tcPr>
            <w:tcW w:w="1193" w:type="dxa"/>
            <w:gridSpan w:val="2"/>
          </w:tcPr>
          <w:p w14:paraId="1F805D7F"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False</w:t>
            </w:r>
          </w:p>
        </w:tc>
        <w:tc>
          <w:tcPr>
            <w:tcW w:w="5943" w:type="dxa"/>
          </w:tcPr>
          <w:p w14:paraId="1F805D80"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Indicate if you want signed assertions.</w:t>
            </w:r>
          </w:p>
          <w:p w14:paraId="1F805D81"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Value: true or false.</w:t>
            </w:r>
          </w:p>
        </w:tc>
      </w:tr>
      <w:tr w:rsidR="00F94C20" w:rsidRPr="004A1BE1" w14:paraId="1F805D86" w14:textId="77777777" w:rsidTr="00F43894">
        <w:tc>
          <w:tcPr>
            <w:cnfStyle w:val="001000000000" w:firstRow="0" w:lastRow="0" w:firstColumn="1" w:lastColumn="0" w:oddVBand="0" w:evenVBand="0" w:oddHBand="0" w:evenHBand="0" w:firstRowFirstColumn="0" w:firstRowLastColumn="0" w:lastRowFirstColumn="0" w:lastRowLastColumn="0"/>
            <w:tcW w:w="2240" w:type="dxa"/>
            <w:gridSpan w:val="2"/>
          </w:tcPr>
          <w:p w14:paraId="1F805D83" w14:textId="77777777" w:rsidR="00F94C20" w:rsidRPr="00896F3E" w:rsidRDefault="00F94C20" w:rsidP="00F43894">
            <w:pPr>
              <w:spacing w:before="60" w:after="60"/>
              <w:rPr>
                <w:sz w:val="18"/>
                <w:szCs w:val="18"/>
              </w:rPr>
            </w:pPr>
            <w:r w:rsidRPr="00896F3E">
              <w:rPr>
                <w:sz w:val="18"/>
                <w:szCs w:val="18"/>
              </w:rPr>
              <w:t>RequestsSigned</w:t>
            </w:r>
          </w:p>
        </w:tc>
        <w:tc>
          <w:tcPr>
            <w:tcW w:w="1193" w:type="dxa"/>
            <w:gridSpan w:val="2"/>
          </w:tcPr>
          <w:p w14:paraId="1F805D84"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c>
          <w:tcPr>
            <w:tcW w:w="5943" w:type="dxa"/>
          </w:tcPr>
          <w:p w14:paraId="1F805D85"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896F3E">
              <w:rPr>
                <w:sz w:val="18"/>
                <w:szCs w:val="18"/>
              </w:rPr>
              <w:t>Value: true or false.</w:t>
            </w:r>
          </w:p>
        </w:tc>
      </w:tr>
      <w:tr w:rsidR="00F94C20" w:rsidRPr="004A1BE1" w14:paraId="1F805D8B" w14:textId="77777777" w:rsidTr="00F4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Pr>
          <w:p w14:paraId="1F805D87" w14:textId="77777777" w:rsidR="00F94C20" w:rsidRPr="00896F3E" w:rsidRDefault="00F94C20" w:rsidP="00F43894">
            <w:pPr>
              <w:spacing w:before="60" w:after="60"/>
              <w:rPr>
                <w:i w:val="0"/>
                <w:sz w:val="18"/>
                <w:szCs w:val="18"/>
              </w:rPr>
            </w:pPr>
            <w:r w:rsidRPr="00896F3E">
              <w:rPr>
                <w:sz w:val="18"/>
                <w:szCs w:val="18"/>
              </w:rPr>
              <w:t>WantsSignedResponses</w:t>
            </w:r>
          </w:p>
        </w:tc>
        <w:tc>
          <w:tcPr>
            <w:tcW w:w="1193" w:type="dxa"/>
            <w:gridSpan w:val="2"/>
          </w:tcPr>
          <w:p w14:paraId="1F805D88"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False</w:t>
            </w:r>
          </w:p>
        </w:tc>
        <w:tc>
          <w:tcPr>
            <w:tcW w:w="5943" w:type="dxa"/>
          </w:tcPr>
          <w:p w14:paraId="1F805D89"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Indicate if you want signed response.</w:t>
            </w:r>
          </w:p>
          <w:p w14:paraId="1F805D8A"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Value: true or false.</w:t>
            </w:r>
          </w:p>
        </w:tc>
      </w:tr>
      <w:tr w:rsidR="00F94C20" w:rsidRPr="004A1BE1" w14:paraId="1F805D8F" w14:textId="77777777" w:rsidTr="00F43894">
        <w:tc>
          <w:tcPr>
            <w:cnfStyle w:val="001000000000" w:firstRow="0" w:lastRow="0" w:firstColumn="1" w:lastColumn="0" w:oddVBand="0" w:evenVBand="0" w:oddHBand="0" w:evenHBand="0" w:firstRowFirstColumn="0" w:firstRowLastColumn="0" w:lastRowFirstColumn="0" w:lastRowLastColumn="0"/>
            <w:tcW w:w="2240" w:type="dxa"/>
            <w:gridSpan w:val="2"/>
          </w:tcPr>
          <w:p w14:paraId="1F805D8C" w14:textId="77777777" w:rsidR="00F94C20" w:rsidRPr="00896F3E" w:rsidRDefault="00F94C20" w:rsidP="00F43894">
            <w:pPr>
              <w:spacing w:before="60" w:after="60"/>
              <w:rPr>
                <w:sz w:val="18"/>
                <w:szCs w:val="18"/>
              </w:rPr>
            </w:pPr>
            <w:r w:rsidRPr="00896F3E">
              <w:rPr>
                <w:sz w:val="18"/>
                <w:szCs w:val="18"/>
              </w:rPr>
              <w:t>ResponsesSigned</w:t>
            </w:r>
          </w:p>
        </w:tc>
        <w:tc>
          <w:tcPr>
            <w:tcW w:w="1193" w:type="dxa"/>
            <w:gridSpan w:val="2"/>
          </w:tcPr>
          <w:p w14:paraId="1F805D8D"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c>
          <w:tcPr>
            <w:tcW w:w="5943" w:type="dxa"/>
          </w:tcPr>
          <w:p w14:paraId="1F805D8E" w14:textId="77777777" w:rsidR="00F94C20" w:rsidRPr="00896F3E"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896F3E">
              <w:rPr>
                <w:sz w:val="18"/>
                <w:szCs w:val="18"/>
              </w:rPr>
              <w:t>Value: true or false.</w:t>
            </w:r>
          </w:p>
        </w:tc>
      </w:tr>
      <w:tr w:rsidR="00F94C20" w:rsidRPr="004A1BE1" w14:paraId="1F805D94" w14:textId="77777777" w:rsidTr="00F4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Pr>
          <w:p w14:paraId="1F805D90" w14:textId="77777777" w:rsidR="00F94C20" w:rsidRPr="00896F3E" w:rsidRDefault="00F94C20" w:rsidP="00F43894">
            <w:pPr>
              <w:spacing w:before="60" w:after="60"/>
              <w:rPr>
                <w:sz w:val="18"/>
                <w:szCs w:val="18"/>
              </w:rPr>
            </w:pPr>
            <w:r w:rsidRPr="00896F3E">
              <w:rPr>
                <w:sz w:val="18"/>
                <w:szCs w:val="18"/>
              </w:rPr>
              <w:t>AssertionsEncrypted</w:t>
            </w:r>
          </w:p>
        </w:tc>
        <w:tc>
          <w:tcPr>
            <w:tcW w:w="1193" w:type="dxa"/>
            <w:gridSpan w:val="2"/>
          </w:tcPr>
          <w:p w14:paraId="1F805D91"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False</w:t>
            </w:r>
          </w:p>
        </w:tc>
        <w:tc>
          <w:tcPr>
            <w:tcW w:w="5943" w:type="dxa"/>
          </w:tcPr>
          <w:p w14:paraId="1F805D92"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Specify that the assertion must be encrypted before being sent</w:t>
            </w:r>
            <w:r>
              <w:rPr>
                <w:sz w:val="18"/>
                <w:szCs w:val="18"/>
              </w:rPr>
              <w:t>.</w:t>
            </w:r>
          </w:p>
          <w:p w14:paraId="1F805D93"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Value: true or false.</w:t>
            </w:r>
          </w:p>
        </w:tc>
      </w:tr>
    </w:tbl>
    <w:p w14:paraId="1F805D95" w14:textId="77777777" w:rsidR="00F94C20" w:rsidRDefault="00F94C20" w:rsidP="00F94C20">
      <w:pPr>
        <w:spacing w:before="240"/>
      </w:pPr>
      <w:r>
        <w:t xml:space="preserve">The </w:t>
      </w:r>
      <w:r w:rsidRPr="00DD1EF1">
        <w:rPr>
          <w:i/>
        </w:rPr>
        <w:t>Suppressions</w:t>
      </w:r>
      <w:r>
        <w:t xml:space="preserve"> XML element - </w:t>
      </w:r>
      <w:r w:rsidRPr="0021646B">
        <w:t>IN SPECIAL INTERRUPT CASES</w:t>
      </w:r>
      <w:r>
        <w:t xml:space="preserve"> -</w:t>
      </w:r>
      <w:r w:rsidRPr="0021646B">
        <w:t xml:space="preserve"> provides the ability to unblock the situation, suppress certain thin</w:t>
      </w:r>
      <w:r>
        <w:t>g</w:t>
      </w:r>
      <w:r w:rsidRPr="0021646B">
        <w:t xml:space="preserve">s in the </w:t>
      </w:r>
      <w:r>
        <w:t>a</w:t>
      </w:r>
      <w:r w:rsidRPr="0021646B">
        <w:t>uth</w:t>
      </w:r>
      <w:r>
        <w:t>entication</w:t>
      </w:r>
      <w:r w:rsidRPr="0021646B">
        <w:t xml:space="preserve"> request. </w:t>
      </w:r>
    </w:p>
    <w:p w14:paraId="1F805D96" w14:textId="77777777" w:rsidR="00F94C20" w:rsidRDefault="00F94C20" w:rsidP="00F94C20">
      <w:pPr>
        <w:spacing w:after="200" w:line="276" w:lineRule="auto"/>
        <w:jc w:val="left"/>
      </w:pPr>
      <w:r>
        <w:lastRenderedPageBreak/>
        <w:br w:type="page"/>
      </w:r>
    </w:p>
    <w:p w14:paraId="1F805D97" w14:textId="77777777" w:rsidR="00F94C20" w:rsidRDefault="00F94C20" w:rsidP="00F94C20">
      <w:pPr>
        <w:spacing w:before="240"/>
      </w:pPr>
      <w:r>
        <w:lastRenderedPageBreak/>
        <w:t xml:space="preserve">The following metadata item keys may be present in the </w:t>
      </w:r>
      <w:r w:rsidRPr="00DD1EF1">
        <w:rPr>
          <w:i/>
        </w:rPr>
        <w:t>Suppressions</w:t>
      </w:r>
      <w:r>
        <w:t xml:space="preserve"> XML element:</w:t>
      </w:r>
    </w:p>
    <w:tbl>
      <w:tblPr>
        <w:tblStyle w:val="ListTable7Colorful"/>
        <w:tblW w:w="9376" w:type="dxa"/>
        <w:tblLook w:val="04A0" w:firstRow="1" w:lastRow="0" w:firstColumn="1" w:lastColumn="0" w:noHBand="0" w:noVBand="1"/>
      </w:tblPr>
      <w:tblGrid>
        <w:gridCol w:w="2159"/>
        <w:gridCol w:w="81"/>
        <w:gridCol w:w="1118"/>
        <w:gridCol w:w="75"/>
        <w:gridCol w:w="5943"/>
      </w:tblGrid>
      <w:tr w:rsidR="00F94C20" w:rsidRPr="004A1BE1" w14:paraId="1F805D9B" w14:textId="77777777" w:rsidTr="00F438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9" w:type="dxa"/>
            <w:hideMark/>
          </w:tcPr>
          <w:p w14:paraId="1F805D98" w14:textId="77777777" w:rsidR="00F94C20" w:rsidRPr="009F7BD3" w:rsidRDefault="00F94C20" w:rsidP="00F43894">
            <w:pPr>
              <w:spacing w:before="60" w:after="60"/>
              <w:rPr>
                <w:i w:val="0"/>
                <w:sz w:val="18"/>
              </w:rPr>
            </w:pPr>
            <w:r>
              <w:rPr>
                <w:i w:val="0"/>
                <w:sz w:val="18"/>
              </w:rPr>
              <w:t>Item k</w:t>
            </w:r>
            <w:r w:rsidRPr="009F7BD3">
              <w:rPr>
                <w:i w:val="0"/>
                <w:sz w:val="18"/>
              </w:rPr>
              <w:t>ey</w:t>
            </w:r>
          </w:p>
        </w:tc>
        <w:tc>
          <w:tcPr>
            <w:tcW w:w="1199" w:type="dxa"/>
            <w:gridSpan w:val="2"/>
            <w:hideMark/>
          </w:tcPr>
          <w:p w14:paraId="1F805D99" w14:textId="77777777" w:rsidR="00F94C20" w:rsidRPr="009F7BD3" w:rsidRDefault="00F94C20" w:rsidP="00F43894">
            <w:pPr>
              <w:spacing w:before="60" w:after="60"/>
              <w:cnfStyle w:val="100000000000" w:firstRow="1" w:lastRow="0" w:firstColumn="0" w:lastColumn="0" w:oddVBand="0" w:evenVBand="0" w:oddHBand="0" w:evenHBand="0" w:firstRowFirstColumn="0" w:firstRowLastColumn="0" w:lastRowFirstColumn="0" w:lastRowLastColumn="0"/>
              <w:rPr>
                <w:i w:val="0"/>
                <w:sz w:val="18"/>
              </w:rPr>
            </w:pPr>
            <w:r w:rsidRPr="009F7BD3">
              <w:rPr>
                <w:i w:val="0"/>
                <w:sz w:val="18"/>
              </w:rPr>
              <w:t>Required</w:t>
            </w:r>
          </w:p>
        </w:tc>
        <w:tc>
          <w:tcPr>
            <w:tcW w:w="6018" w:type="dxa"/>
            <w:gridSpan w:val="2"/>
          </w:tcPr>
          <w:p w14:paraId="1F805D9A" w14:textId="77777777" w:rsidR="00F94C20" w:rsidRPr="009F7BD3" w:rsidRDefault="00F94C20" w:rsidP="00F43894">
            <w:pPr>
              <w:spacing w:before="60" w:after="60"/>
              <w:cnfStyle w:val="100000000000" w:firstRow="1" w:lastRow="0" w:firstColumn="0" w:lastColumn="0" w:oddVBand="0" w:evenVBand="0" w:oddHBand="0" w:evenHBand="0" w:firstRowFirstColumn="0" w:firstRowLastColumn="0" w:lastRowFirstColumn="0" w:lastRowLastColumn="0"/>
              <w:rPr>
                <w:i w:val="0"/>
                <w:sz w:val="18"/>
              </w:rPr>
            </w:pPr>
            <w:r w:rsidRPr="009F7BD3">
              <w:rPr>
                <w:i w:val="0"/>
                <w:sz w:val="18"/>
              </w:rPr>
              <w:t>Description</w:t>
            </w:r>
          </w:p>
        </w:tc>
      </w:tr>
      <w:tr w:rsidR="00F94C20" w:rsidRPr="004A1BE1" w14:paraId="1F805DA0" w14:textId="77777777" w:rsidTr="00F4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Pr>
          <w:p w14:paraId="1F805D9C" w14:textId="77777777" w:rsidR="00F94C20" w:rsidRPr="00896F3E" w:rsidRDefault="00F94C20" w:rsidP="00F43894">
            <w:pPr>
              <w:spacing w:before="60" w:after="60"/>
              <w:rPr>
                <w:i w:val="0"/>
                <w:sz w:val="18"/>
                <w:szCs w:val="18"/>
              </w:rPr>
            </w:pPr>
            <w:r w:rsidRPr="00A17EE1">
              <w:rPr>
                <w:rFonts w:asciiTheme="minorHAnsi" w:hAnsiTheme="minorHAnsi"/>
                <w:sz w:val="18"/>
                <w:szCs w:val="18"/>
              </w:rPr>
              <w:t>AuthnRequest</w:t>
            </w:r>
          </w:p>
        </w:tc>
        <w:tc>
          <w:tcPr>
            <w:tcW w:w="1193" w:type="dxa"/>
            <w:gridSpan w:val="2"/>
          </w:tcPr>
          <w:p w14:paraId="1F805D9D" w14:textId="77777777" w:rsidR="00F94C20" w:rsidRPr="00896F3E" w:rsidRDefault="00F94C20" w:rsidP="00F438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False</w:t>
            </w:r>
          </w:p>
        </w:tc>
        <w:tc>
          <w:tcPr>
            <w:tcW w:w="5943" w:type="dxa"/>
          </w:tcPr>
          <w:p w14:paraId="1F805D9E" w14:textId="77777777" w:rsidR="00F94C20" w:rsidRDefault="00F94C20" w:rsidP="00F43894">
            <w:pPr>
              <w:keepNext/>
              <w:keepLines/>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896F3E">
              <w:rPr>
                <w:sz w:val="18"/>
                <w:szCs w:val="18"/>
              </w:rPr>
              <w:t xml:space="preserve">Specify </w:t>
            </w:r>
            <w:r>
              <w:rPr>
                <w:sz w:val="18"/>
                <w:szCs w:val="18"/>
              </w:rPr>
              <w:t xml:space="preserve">for the </w:t>
            </w:r>
            <w:r w:rsidRPr="00A17EE1">
              <w:rPr>
                <w:sz w:val="18"/>
                <w:szCs w:val="18"/>
              </w:rPr>
              <w:t xml:space="preserve">authentication request message </w:t>
            </w:r>
            <w:r>
              <w:rPr>
                <w:sz w:val="18"/>
                <w:szCs w:val="18"/>
              </w:rPr>
              <w:t>a</w:t>
            </w:r>
            <w:r w:rsidRPr="00A17EE1">
              <w:rPr>
                <w:sz w:val="18"/>
                <w:szCs w:val="18"/>
              </w:rPr>
              <w:t xml:space="preserve"> comma-separated list of optional attribute/element of the SAML message since some implementations don’t support all the optional attribute/element as per protocol and above specifications, what is considered optional</w:t>
            </w:r>
            <w:r w:rsidRPr="00896F3E">
              <w:rPr>
                <w:sz w:val="18"/>
                <w:szCs w:val="18"/>
              </w:rPr>
              <w:t>.</w:t>
            </w:r>
          </w:p>
          <w:p w14:paraId="1F805D9F" w14:textId="77777777" w:rsidR="00F94C20" w:rsidRPr="00A17EE1" w:rsidRDefault="00F94C20" w:rsidP="00F43894">
            <w:pPr>
              <w:keepNext/>
              <w:keepLines/>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A17EE1">
              <w:rPr>
                <w:sz w:val="18"/>
                <w:szCs w:val="18"/>
              </w:rPr>
              <w:t xml:space="preserve">Values in the list: </w:t>
            </w:r>
            <w:r w:rsidRPr="00A17EE1">
              <w:rPr>
                <w:noProof/>
                <w:sz w:val="18"/>
                <w:szCs w:val="18"/>
              </w:rPr>
              <w:t>Consent, Destination, Issuer, Extensions, AssertionConsumerServiceUrl, AssertionConsumerServiceIndex, AttributeConsumingServiceIndex, ProtocolBinding, IsPassive, ForceAuthn, ProviderName, Scoping, RequestedAuthenticationcontext, Conditions, NameIDPolicy, and Subject.</w:t>
            </w:r>
          </w:p>
        </w:tc>
      </w:tr>
      <w:tr w:rsidR="00F94C20" w:rsidRPr="004A1BE1" w14:paraId="1F805DA5" w14:textId="77777777" w:rsidTr="00F43894">
        <w:tc>
          <w:tcPr>
            <w:cnfStyle w:val="001000000000" w:firstRow="0" w:lastRow="0" w:firstColumn="1" w:lastColumn="0" w:oddVBand="0" w:evenVBand="0" w:oddHBand="0" w:evenHBand="0" w:firstRowFirstColumn="0" w:firstRowLastColumn="0" w:lastRowFirstColumn="0" w:lastRowLastColumn="0"/>
            <w:tcW w:w="2240" w:type="dxa"/>
            <w:gridSpan w:val="2"/>
          </w:tcPr>
          <w:p w14:paraId="1F805DA1" w14:textId="77777777" w:rsidR="00F94C20" w:rsidRPr="00A17EE1" w:rsidRDefault="00F94C20" w:rsidP="00F43894">
            <w:pPr>
              <w:spacing w:before="60" w:after="60"/>
              <w:rPr>
                <w:sz w:val="18"/>
                <w:szCs w:val="18"/>
              </w:rPr>
            </w:pPr>
            <w:r>
              <w:rPr>
                <w:sz w:val="18"/>
                <w:szCs w:val="18"/>
              </w:rPr>
              <w:t>LogoutRequest</w:t>
            </w:r>
          </w:p>
        </w:tc>
        <w:tc>
          <w:tcPr>
            <w:tcW w:w="1193" w:type="dxa"/>
            <w:gridSpan w:val="2"/>
          </w:tcPr>
          <w:p w14:paraId="1F805DA2" w14:textId="77777777" w:rsidR="00F94C20" w:rsidRDefault="00F94C20" w:rsidP="00F438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c>
          <w:tcPr>
            <w:tcW w:w="5943" w:type="dxa"/>
          </w:tcPr>
          <w:p w14:paraId="1F805DA3" w14:textId="77777777" w:rsidR="00F94C20" w:rsidRDefault="00F94C20" w:rsidP="00F43894">
            <w:pPr>
              <w:keepNext/>
              <w:keepLines/>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896F3E">
              <w:rPr>
                <w:sz w:val="18"/>
                <w:szCs w:val="18"/>
              </w:rPr>
              <w:t xml:space="preserve">Specify </w:t>
            </w:r>
            <w:r>
              <w:rPr>
                <w:sz w:val="18"/>
                <w:szCs w:val="18"/>
              </w:rPr>
              <w:t>for the logout</w:t>
            </w:r>
            <w:r w:rsidRPr="00A17EE1">
              <w:rPr>
                <w:sz w:val="18"/>
                <w:szCs w:val="18"/>
              </w:rPr>
              <w:t xml:space="preserve"> request message </w:t>
            </w:r>
            <w:r>
              <w:rPr>
                <w:sz w:val="18"/>
                <w:szCs w:val="18"/>
              </w:rPr>
              <w:t>a</w:t>
            </w:r>
            <w:r w:rsidRPr="00A17EE1">
              <w:rPr>
                <w:sz w:val="18"/>
                <w:szCs w:val="18"/>
              </w:rPr>
              <w:t xml:space="preserve"> comma-separated list of optional attribute/element of the SAML message since some implementations don’t support all the optional attribute/element as per protocol and above specifications, what is considered optional</w:t>
            </w:r>
            <w:r w:rsidRPr="00896F3E">
              <w:rPr>
                <w:sz w:val="18"/>
                <w:szCs w:val="18"/>
              </w:rPr>
              <w:t>.</w:t>
            </w:r>
          </w:p>
          <w:p w14:paraId="1F805DA4" w14:textId="77777777" w:rsidR="00F94C20" w:rsidRPr="00896F3E" w:rsidRDefault="00F94C20" w:rsidP="00F43894">
            <w:pPr>
              <w:keepNext/>
              <w:keepLines/>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A17EE1">
              <w:rPr>
                <w:sz w:val="18"/>
                <w:szCs w:val="18"/>
              </w:rPr>
              <w:t xml:space="preserve">Values in the list: </w:t>
            </w:r>
            <w:r w:rsidRPr="00EE0D88">
              <w:rPr>
                <w:noProof/>
                <w:sz w:val="18"/>
                <w:szCs w:val="18"/>
              </w:rPr>
              <w:t xml:space="preserve">Consent, Destination, Issuer, Extensions, NotOnOrAfter, Reason, </w:t>
            </w:r>
            <w:r>
              <w:rPr>
                <w:noProof/>
                <w:sz w:val="18"/>
                <w:szCs w:val="18"/>
              </w:rPr>
              <w:t xml:space="preserve">and </w:t>
            </w:r>
            <w:r w:rsidRPr="00EE0D88">
              <w:rPr>
                <w:noProof/>
                <w:sz w:val="18"/>
                <w:szCs w:val="18"/>
              </w:rPr>
              <w:t>SessionIndex</w:t>
            </w:r>
            <w:r w:rsidRPr="00A17EE1">
              <w:rPr>
                <w:noProof/>
                <w:sz w:val="18"/>
                <w:szCs w:val="18"/>
              </w:rPr>
              <w:t>.</w:t>
            </w:r>
          </w:p>
        </w:tc>
      </w:tr>
    </w:tbl>
    <w:p w14:paraId="1F805DA6" w14:textId="77777777" w:rsidR="00F94C20" w:rsidRPr="0016643D" w:rsidRDefault="00F94C20" w:rsidP="00F94C20">
      <w:pPr>
        <w:pStyle w:val="Note"/>
        <w:keepNext/>
        <w:keepLines/>
        <w:pBdr>
          <w:top w:val="none" w:sz="0" w:space="0" w:color="auto"/>
          <w:left w:val="none" w:sz="0" w:space="0" w:color="auto"/>
          <w:bottom w:val="none" w:sz="0" w:space="0" w:color="auto"/>
          <w:right w:val="none" w:sz="0" w:space="0" w:color="auto"/>
        </w:pBdr>
        <w:shd w:val="clear" w:color="auto" w:fill="F2F2F2" w:themeFill="background1" w:themeFillShade="F2"/>
        <w:spacing w:before="240" w:after="240"/>
        <w:jc w:val="both"/>
        <w:rPr>
          <w:rFonts w:asciiTheme="majorHAnsi" w:hAnsiTheme="majorHAnsi" w:cstheme="majorHAnsi"/>
          <w:sz w:val="18"/>
          <w:szCs w:val="18"/>
        </w:rPr>
      </w:pPr>
      <w:r w:rsidRPr="0016643D">
        <w:rPr>
          <w:rFonts w:asciiTheme="majorHAnsi" w:hAnsiTheme="majorHAnsi" w:cstheme="majorHAnsi"/>
          <w:b/>
          <w:sz w:val="18"/>
          <w:szCs w:val="18"/>
        </w:rPr>
        <w:t>Note</w:t>
      </w:r>
      <w:r w:rsidRPr="0016643D">
        <w:rPr>
          <w:rFonts w:asciiTheme="majorHAnsi" w:hAnsiTheme="majorHAnsi" w:cstheme="majorHAnsi"/>
          <w:sz w:val="18"/>
          <w:szCs w:val="18"/>
        </w:rPr>
        <w:tab/>
        <w:t>This is very unusual to suppress them.</w:t>
      </w:r>
    </w:p>
    <w:p w14:paraId="1F805DA7" w14:textId="77777777" w:rsidR="00F94C20" w:rsidRDefault="00F94C20" w:rsidP="00F94C20">
      <w:pPr>
        <w:spacing w:before="240"/>
      </w:pPr>
      <w:r>
        <w:t xml:space="preserve">The </w:t>
      </w:r>
      <w:r>
        <w:rPr>
          <w:i/>
        </w:rPr>
        <w:t>In</w:t>
      </w:r>
      <w:r w:rsidRPr="00F73564">
        <w:rPr>
          <w:i/>
        </w:rPr>
        <w:t>putClaimsTransformations</w:t>
      </w:r>
      <w:r w:rsidRPr="00314C3C">
        <w:t xml:space="preserve"> XML element </w:t>
      </w:r>
      <w:r>
        <w:t>is absent</w:t>
      </w:r>
      <w:r w:rsidRPr="00314C3C">
        <w:t>.</w:t>
      </w:r>
    </w:p>
    <w:p w14:paraId="1F805DA8" w14:textId="77777777" w:rsidR="00F94C20" w:rsidRDefault="00F94C20" w:rsidP="00F94C20">
      <w:r>
        <w:t xml:space="preserve">The </w:t>
      </w:r>
      <w:r w:rsidRPr="009F7BD3">
        <w:rPr>
          <w:i/>
        </w:rPr>
        <w:t>InputClaims</w:t>
      </w:r>
      <w:r>
        <w:t xml:space="preserve"> XML element is empty</w:t>
      </w:r>
      <w:r w:rsidRPr="003B3512">
        <w:t xml:space="preserve"> </w:t>
      </w:r>
      <w:r>
        <w:t>or absent.</w:t>
      </w:r>
    </w:p>
    <w:p w14:paraId="1F805DA9" w14:textId="77777777" w:rsidR="00F94C20" w:rsidRDefault="00F94C20" w:rsidP="00F94C20">
      <w:r>
        <w:t xml:space="preserve">The </w:t>
      </w:r>
      <w:r w:rsidRPr="009E1D29">
        <w:rPr>
          <w:i/>
        </w:rPr>
        <w:t xml:space="preserve">PersistedClaims </w:t>
      </w:r>
      <w:r>
        <w:t>XML element is absent.</w:t>
      </w:r>
    </w:p>
    <w:p w14:paraId="1F805DAA" w14:textId="77777777" w:rsidR="00F94C20" w:rsidRDefault="00F94C20" w:rsidP="00F94C20">
      <w:r>
        <w:t xml:space="preserve">The </w:t>
      </w:r>
      <w:r>
        <w:rPr>
          <w:i/>
        </w:rPr>
        <w:t>Out</w:t>
      </w:r>
      <w:r w:rsidRPr="009F7BD3">
        <w:rPr>
          <w:i/>
        </w:rPr>
        <w:t>putClaims</w:t>
      </w:r>
      <w:r>
        <w:t xml:space="preserve"> XML element contains the claims bag as the output with possible mapping information between </w:t>
      </w:r>
      <w:r w:rsidRPr="00314C3C">
        <w:t xml:space="preserve">a </w:t>
      </w:r>
      <w:r w:rsidRPr="00314C3C">
        <w:rPr>
          <w:i/>
        </w:rPr>
        <w:t>ClaimType</w:t>
      </w:r>
      <w:r w:rsidRPr="00314C3C">
        <w:t xml:space="preserve"> already defined in the </w:t>
      </w:r>
      <w:r w:rsidRPr="00314C3C">
        <w:rPr>
          <w:i/>
        </w:rPr>
        <w:t>ClaimsSchema</w:t>
      </w:r>
      <w:r w:rsidRPr="00314C3C">
        <w:t xml:space="preserve"> section</w:t>
      </w:r>
      <w:r w:rsidRPr="00314C3C">
        <w:rPr>
          <w:szCs w:val="18"/>
        </w:rPr>
        <w:t xml:space="preserve"> in the </w:t>
      </w:r>
      <w:r>
        <w:rPr>
          <w:szCs w:val="18"/>
        </w:rPr>
        <w:t>policy XML file</w:t>
      </w:r>
      <w:r w:rsidRPr="00314C3C">
        <w:t xml:space="preserve"> </w:t>
      </w:r>
      <w:r>
        <w:t xml:space="preserve">and that partner claim type. </w:t>
      </w:r>
      <w:r w:rsidRPr="00A17EE1">
        <w:rPr>
          <w:b/>
        </w:rPr>
        <w:t>This also enables to take the subject name of the SAML assertion instead of as an attribute</w:t>
      </w:r>
      <w:r>
        <w:t>:</w:t>
      </w:r>
    </w:p>
    <w:p w14:paraId="1F805DAB" w14:textId="77777777" w:rsidR="00F94C20" w:rsidRPr="005F584E" w:rsidRDefault="00F94C20" w:rsidP="00F94C20">
      <w:pPr>
        <w:pStyle w:val="code"/>
      </w:pPr>
    </w:p>
    <w:p w14:paraId="1F805DAC" w14:textId="77777777" w:rsidR="00F94C20" w:rsidRPr="005F584E" w:rsidRDefault="00F94C20" w:rsidP="00F94C20">
      <w:pPr>
        <w:pStyle w:val="code"/>
      </w:pPr>
      <w:r w:rsidRPr="005F584E">
        <w:t xml:space="preserve">&lt;OutputClaim ClaimTypeReferenceId="UserId" PartnerClaimType="assertionSubjectName" /&gt;  </w:t>
      </w:r>
    </w:p>
    <w:p w14:paraId="1F805DAD" w14:textId="77777777" w:rsidR="00F94C20" w:rsidRPr="005F584E" w:rsidRDefault="00F94C20" w:rsidP="00F94C20">
      <w:pPr>
        <w:pStyle w:val="code"/>
      </w:pPr>
    </w:p>
    <w:p w14:paraId="1F805DAE" w14:textId="77777777" w:rsidR="00F94C20" w:rsidRDefault="00F94C20" w:rsidP="00F94C20">
      <w:pPr>
        <w:spacing w:before="120"/>
      </w:pPr>
      <w:r w:rsidRPr="00314C3C">
        <w:t xml:space="preserve">The </w:t>
      </w:r>
      <w:r w:rsidRPr="00314C3C">
        <w:rPr>
          <w:i/>
        </w:rPr>
        <w:t>OutputClaimsTransformation</w:t>
      </w:r>
      <w:r>
        <w:rPr>
          <w:i/>
        </w:rPr>
        <w:t>s</w:t>
      </w:r>
      <w:r w:rsidRPr="00314C3C">
        <w:t xml:space="preserve"> XML element may contain a collection of </w:t>
      </w:r>
      <w:r w:rsidRPr="00314C3C">
        <w:rPr>
          <w:i/>
        </w:rPr>
        <w:t>OutputClaimsTransformation</w:t>
      </w:r>
      <w:r w:rsidRPr="00314C3C">
        <w:t xml:space="preserve"> to be used to </w:t>
      </w:r>
      <w:r>
        <w:t xml:space="preserve">check or </w:t>
      </w:r>
      <w:r w:rsidRPr="00314C3C">
        <w:t>modify the output claims</w:t>
      </w:r>
      <w:r>
        <w:t>,</w:t>
      </w:r>
      <w:r w:rsidRPr="00314C3C">
        <w:t xml:space="preserve"> or generate new ones.</w:t>
      </w:r>
    </w:p>
    <w:p w14:paraId="1F805DAF" w14:textId="77777777" w:rsidR="00F94C20" w:rsidRDefault="00F94C20" w:rsidP="00F94C20">
      <w:r>
        <w:t>The following XML snippet illustrates a technical profile for a SAML 2.0 claims provider:</w:t>
      </w:r>
    </w:p>
    <w:p w14:paraId="1F805DB0" w14:textId="77777777" w:rsidR="00F94C20" w:rsidRPr="00AF684D" w:rsidRDefault="00F94C20" w:rsidP="00F94C20">
      <w:pPr>
        <w:pStyle w:val="code"/>
      </w:pPr>
    </w:p>
    <w:p w14:paraId="1F805DB1" w14:textId="77777777" w:rsidR="00F94C20" w:rsidRPr="00AF684D" w:rsidRDefault="00F94C20" w:rsidP="00F94C20">
      <w:pPr>
        <w:pStyle w:val="code"/>
      </w:pPr>
      <w:r w:rsidRPr="00AF684D">
        <w:t>&lt;TechnicalProfile Id="IdP-SAML2-Outbound"&gt;</w:t>
      </w:r>
    </w:p>
    <w:p w14:paraId="1F805DB2" w14:textId="77777777" w:rsidR="00F94C20" w:rsidRPr="00AF684D" w:rsidRDefault="00F94C20" w:rsidP="00F94C20">
      <w:pPr>
        <w:pStyle w:val="code"/>
      </w:pPr>
      <w:r w:rsidRPr="00AF684D">
        <w:t xml:space="preserve">  &lt;DisplayName&gt;Foo IdP&lt;/DisplayName&gt;</w:t>
      </w:r>
    </w:p>
    <w:p w14:paraId="1F805DB3" w14:textId="77777777" w:rsidR="00F94C20" w:rsidRPr="00AF684D" w:rsidRDefault="00F94C20" w:rsidP="00F94C20">
      <w:pPr>
        <w:pStyle w:val="code"/>
      </w:pPr>
      <w:r w:rsidRPr="00AF684D">
        <w:t xml:space="preserve">  &lt;Description&gt;Some suitable description for foo IdP&lt;/Description&gt;</w:t>
      </w:r>
    </w:p>
    <w:p w14:paraId="1F805DB4" w14:textId="77777777" w:rsidR="00F94C20" w:rsidRPr="00AF684D" w:rsidRDefault="00F94C20" w:rsidP="00F94C20">
      <w:pPr>
        <w:pStyle w:val="code"/>
      </w:pPr>
      <w:r w:rsidRPr="00AF684D">
        <w:t xml:space="preserve">  &lt;Protocol Name="SAML2" /&gt;</w:t>
      </w:r>
    </w:p>
    <w:p w14:paraId="1F805DB5" w14:textId="77777777" w:rsidR="00F94C20" w:rsidRPr="00AF684D" w:rsidRDefault="00F94C20" w:rsidP="00F94C20">
      <w:pPr>
        <w:pStyle w:val="code"/>
      </w:pPr>
      <w:r w:rsidRPr="00AF684D">
        <w:t xml:space="preserve">  &lt;Metadata&gt;</w:t>
      </w:r>
    </w:p>
    <w:p w14:paraId="1F805DB6" w14:textId="77777777" w:rsidR="00F94C20" w:rsidRPr="00AF684D" w:rsidRDefault="00F94C20" w:rsidP="00F94C20">
      <w:pPr>
        <w:pStyle w:val="code"/>
      </w:pPr>
      <w:r w:rsidRPr="00AF684D">
        <w:t xml:space="preserve">    &lt;Item Key="WantsSignedAssertions"&gt;false&lt;/Item&gt;</w:t>
      </w:r>
    </w:p>
    <w:p w14:paraId="1F805DB7" w14:textId="77777777" w:rsidR="00F94C20" w:rsidRPr="00AF684D" w:rsidRDefault="00F94C20" w:rsidP="00F94C20">
      <w:pPr>
        <w:pStyle w:val="code"/>
      </w:pPr>
      <w:r w:rsidRPr="00AF684D">
        <w:t xml:space="preserve">    &lt;Item Key="TreatUnsolicitedResponseAsRequest"&gt;true&lt;/Item&gt;</w:t>
      </w:r>
    </w:p>
    <w:p w14:paraId="1F805DB8" w14:textId="77777777" w:rsidR="00F94C20" w:rsidRPr="00AF684D" w:rsidRDefault="00F94C20" w:rsidP="00F94C20">
      <w:pPr>
        <w:pStyle w:val="code"/>
      </w:pPr>
      <w:r w:rsidRPr="00AF684D">
        <w:t xml:space="preserve">    &lt;Item Key="ResponsesSigned"&gt;false&lt;/Item&gt;</w:t>
      </w:r>
    </w:p>
    <w:p w14:paraId="1F805DB9" w14:textId="77777777" w:rsidR="00F94C20" w:rsidRPr="00AF684D" w:rsidRDefault="00F94C20" w:rsidP="00F94C20">
      <w:pPr>
        <w:pStyle w:val="code"/>
      </w:pPr>
      <w:r w:rsidRPr="00AF684D">
        <w:t xml:space="preserve">    &lt;Item Key="IssuerUri"&gt;</w:t>
      </w:r>
      <w:r w:rsidRPr="00AF684D">
        <w:rPr>
          <w:highlight w:val="yellow"/>
        </w:rPr>
        <w:t>https://te.cpim.windows.net/csdii.onmicrosoft.com</w:t>
      </w:r>
      <w:r w:rsidRPr="00AF684D">
        <w:t>/B2C_1A_casinitiated&lt;/Item&gt;</w:t>
      </w:r>
    </w:p>
    <w:p w14:paraId="1F805DBA" w14:textId="77777777" w:rsidR="00F94C20" w:rsidRPr="00AF684D" w:rsidRDefault="00F94C20" w:rsidP="00F94C20">
      <w:pPr>
        <w:pStyle w:val="code"/>
      </w:pPr>
      <w:r w:rsidRPr="00AF684D">
        <w:t xml:space="preserve">    &lt;Item Key="PartnerEntity"&gt;</w:t>
      </w:r>
    </w:p>
    <w:p w14:paraId="1F805DBB" w14:textId="77777777" w:rsidR="00F94C20" w:rsidRPr="00AF684D" w:rsidRDefault="00F94C20" w:rsidP="00F94C20">
      <w:pPr>
        <w:pStyle w:val="code"/>
      </w:pPr>
      <w:r w:rsidRPr="00AF684D">
        <w:t xml:space="preserve">      &lt;![CDATA[</w:t>
      </w:r>
    </w:p>
    <w:p w14:paraId="1F805DBC" w14:textId="77777777" w:rsidR="00F94C20" w:rsidRPr="00AF684D" w:rsidRDefault="00F94C20" w:rsidP="00F94C20">
      <w:pPr>
        <w:pStyle w:val="code"/>
      </w:pPr>
      <w:r w:rsidRPr="00AF684D">
        <w:t xml:space="preserve">        &lt;md:EntityDescriptor entityID="https://web.dev1.foo.com/saml20"                   </w:t>
      </w:r>
    </w:p>
    <w:p w14:paraId="1F805DBD" w14:textId="77777777" w:rsidR="00F94C20" w:rsidRPr="00AF684D" w:rsidRDefault="00F94C20" w:rsidP="00F94C20">
      <w:pPr>
        <w:pStyle w:val="code"/>
      </w:pPr>
      <w:r w:rsidRPr="00AF684D">
        <w:t xml:space="preserve">                             xmlns:md="urn:oasis:names:tc:SAML:2.0:metadata"&gt;</w:t>
      </w:r>
    </w:p>
    <w:p w14:paraId="1F805DBE" w14:textId="77777777" w:rsidR="00F94C20" w:rsidRPr="00AF684D" w:rsidRDefault="00F94C20" w:rsidP="00F94C20">
      <w:pPr>
        <w:pStyle w:val="code"/>
      </w:pPr>
      <w:r w:rsidRPr="00AF684D">
        <w:t xml:space="preserve">          &lt;md:IDPSSODescriptor WantAuthnRequestsSigned="true" </w:t>
      </w:r>
    </w:p>
    <w:p w14:paraId="1F805DBF" w14:textId="77777777" w:rsidR="00F94C20" w:rsidRPr="00AF684D" w:rsidRDefault="00F94C20" w:rsidP="00F94C20">
      <w:pPr>
        <w:pStyle w:val="code"/>
      </w:pPr>
      <w:r w:rsidRPr="00AF684D">
        <w:t xml:space="preserve">                               protocolSupportEnumeration="urn:oasis:names:tc:SAML:2.0:protocol"&gt;</w:t>
      </w:r>
    </w:p>
    <w:p w14:paraId="1F805DC0" w14:textId="77777777" w:rsidR="00F94C20" w:rsidRPr="00AF684D" w:rsidRDefault="00F94C20" w:rsidP="00F94C20">
      <w:pPr>
        <w:pStyle w:val="code"/>
      </w:pPr>
      <w:r w:rsidRPr="00AF684D">
        <w:t xml:space="preserve">            &lt;md:KeyDescriptor use="signing"&gt;</w:t>
      </w:r>
    </w:p>
    <w:p w14:paraId="1F805DC1" w14:textId="77777777" w:rsidR="00F94C20" w:rsidRPr="00AF684D" w:rsidRDefault="00F94C20" w:rsidP="00F94C20">
      <w:pPr>
        <w:pStyle w:val="code"/>
      </w:pPr>
      <w:r w:rsidRPr="00AF684D">
        <w:t xml:space="preserve">              &lt;KeyInfo xmlns="http://www.w3.org/2000/09/xmldsig#"&gt;</w:t>
      </w:r>
    </w:p>
    <w:p w14:paraId="1F805DC2" w14:textId="77777777" w:rsidR="00F94C20" w:rsidRPr="00AF684D" w:rsidRDefault="00F94C20" w:rsidP="00F94C20">
      <w:pPr>
        <w:pStyle w:val="code"/>
      </w:pPr>
      <w:r w:rsidRPr="00AF684D">
        <w:tab/>
        <w:t xml:space="preserve">       &lt;X509Data&gt;</w:t>
      </w:r>
      <w:r w:rsidRPr="00AF684D">
        <w:tab/>
      </w:r>
      <w:r w:rsidRPr="00AF684D">
        <w:tab/>
      </w:r>
      <w:r w:rsidRPr="00AF684D">
        <w:tab/>
      </w:r>
      <w:r w:rsidRPr="00AF684D">
        <w:tab/>
      </w:r>
      <w:r w:rsidRPr="00AF684D">
        <w:tab/>
      </w:r>
      <w:r w:rsidRPr="00AF684D">
        <w:tab/>
      </w:r>
      <w:r w:rsidRPr="00AF684D">
        <w:tab/>
      </w:r>
      <w:r w:rsidRPr="00AF684D">
        <w:tab/>
        <w:t xml:space="preserve">   </w:t>
      </w:r>
    </w:p>
    <w:p w14:paraId="1F805DC3" w14:textId="77777777" w:rsidR="00F94C20" w:rsidRPr="00AF684D" w:rsidRDefault="00F94C20" w:rsidP="00F94C20">
      <w:pPr>
        <w:pStyle w:val="code"/>
      </w:pPr>
      <w:r w:rsidRPr="00AF684D">
        <w:t xml:space="preserve">                  &lt;X509Certificate&gt;MIIF1DCCA7ygAwIBAgIHC4Dr2wGTODMA…15lH8uDLHNp/ctEQ=&lt;/X509Certificate&gt;</w:t>
      </w:r>
    </w:p>
    <w:p w14:paraId="1F805DC4" w14:textId="77777777" w:rsidR="00F94C20" w:rsidRPr="00AF684D" w:rsidRDefault="00F94C20" w:rsidP="00F94C20">
      <w:pPr>
        <w:pStyle w:val="code"/>
      </w:pPr>
      <w:r w:rsidRPr="00AF684D">
        <w:tab/>
        <w:t xml:space="preserve">       &lt;/X509Data&gt;</w:t>
      </w:r>
    </w:p>
    <w:p w14:paraId="1F805DC5" w14:textId="77777777" w:rsidR="00F94C20" w:rsidRPr="00AF684D" w:rsidRDefault="00F94C20" w:rsidP="00F94C20">
      <w:pPr>
        <w:pStyle w:val="code"/>
      </w:pPr>
      <w:r w:rsidRPr="00AF684D">
        <w:tab/>
        <w:t xml:space="preserve">     &lt;/KeyInfo&gt;</w:t>
      </w:r>
    </w:p>
    <w:p w14:paraId="1F805DC6" w14:textId="77777777" w:rsidR="00F94C20" w:rsidRPr="00AF684D" w:rsidRDefault="00F94C20" w:rsidP="00F94C20">
      <w:pPr>
        <w:pStyle w:val="code"/>
      </w:pPr>
      <w:r w:rsidRPr="00AF684D">
        <w:t xml:space="preserve">            &lt;/md:KeyDescriptor&gt;</w:t>
      </w:r>
    </w:p>
    <w:p w14:paraId="1F805DC7" w14:textId="77777777" w:rsidR="00F94C20" w:rsidRPr="00AF684D" w:rsidRDefault="00F94C20" w:rsidP="00F94C20">
      <w:pPr>
        <w:pStyle w:val="code"/>
      </w:pPr>
      <w:r w:rsidRPr="00AF684D">
        <w:tab/>
        <w:t xml:space="preserve">   &lt;md:KeyDescriptor use="encryption"&gt;</w:t>
      </w:r>
    </w:p>
    <w:p w14:paraId="1F805DC8" w14:textId="77777777" w:rsidR="00F94C20" w:rsidRPr="00AF684D" w:rsidRDefault="00F94C20" w:rsidP="00F94C20">
      <w:pPr>
        <w:pStyle w:val="code"/>
      </w:pPr>
      <w:r w:rsidRPr="00AF684D">
        <w:tab/>
        <w:t xml:space="preserve">     &lt;KeyInfo xmlns="http://www.w3.org/2000/09/xmldsig#"&gt;</w:t>
      </w:r>
    </w:p>
    <w:p w14:paraId="1F805DC9" w14:textId="77777777" w:rsidR="00F94C20" w:rsidRPr="00AF684D" w:rsidRDefault="00F94C20" w:rsidP="00F94C20">
      <w:pPr>
        <w:pStyle w:val="code"/>
      </w:pPr>
      <w:r w:rsidRPr="00AF684D">
        <w:t xml:space="preserve">                &lt;X509Data&gt;</w:t>
      </w:r>
    </w:p>
    <w:p w14:paraId="1F805DCA" w14:textId="77777777" w:rsidR="00F94C20" w:rsidRPr="00AF684D" w:rsidRDefault="00F94C20" w:rsidP="00F94C20">
      <w:pPr>
        <w:pStyle w:val="code"/>
      </w:pPr>
      <w:r w:rsidRPr="00AF684D">
        <w:lastRenderedPageBreak/>
        <w:tab/>
      </w:r>
      <w:r w:rsidRPr="00AF684D">
        <w:tab/>
        <w:t>&lt;X509Certificate&gt;MIIF0jCCA7qgAwIBAgIHC4D4+…P4V2neBrOzAQWFo&lt;/X509Certificate&gt;</w:t>
      </w:r>
    </w:p>
    <w:p w14:paraId="1F805DCB" w14:textId="77777777" w:rsidR="00F94C20" w:rsidRPr="00AF684D" w:rsidRDefault="00F94C20" w:rsidP="00F94C20">
      <w:pPr>
        <w:pStyle w:val="code"/>
      </w:pPr>
      <w:r w:rsidRPr="00AF684D">
        <w:t xml:space="preserve">                &lt;/X509Data&gt;</w:t>
      </w:r>
    </w:p>
    <w:p w14:paraId="1F805DCC" w14:textId="77777777" w:rsidR="00F94C20" w:rsidRPr="00AF684D" w:rsidRDefault="00F94C20" w:rsidP="00F94C20">
      <w:pPr>
        <w:pStyle w:val="code"/>
      </w:pPr>
      <w:r w:rsidRPr="00AF684D">
        <w:tab/>
        <w:t xml:space="preserve">     &lt;/KeyInfo&gt;</w:t>
      </w:r>
    </w:p>
    <w:p w14:paraId="1F805DCD" w14:textId="77777777" w:rsidR="00F94C20" w:rsidRPr="00AF684D" w:rsidRDefault="00F94C20" w:rsidP="00F94C20">
      <w:pPr>
        <w:pStyle w:val="code"/>
      </w:pPr>
      <w:r w:rsidRPr="00AF684D">
        <w:tab/>
        <w:t xml:space="preserve">     &lt;md:EncryptionMethod Algorithm="http://www.w3.org/2001/04/xmlenc#rsa-1_5"/&gt;</w:t>
      </w:r>
    </w:p>
    <w:p w14:paraId="1F805DCE" w14:textId="77777777" w:rsidR="00F94C20" w:rsidRPr="00AF684D" w:rsidRDefault="00F94C20" w:rsidP="00F94C20">
      <w:pPr>
        <w:pStyle w:val="code"/>
      </w:pPr>
      <w:r w:rsidRPr="00AF684D">
        <w:tab/>
        <w:t xml:space="preserve">   &lt;/md:KeyDescriptor&gt;</w:t>
      </w:r>
    </w:p>
    <w:p w14:paraId="1F805DCF" w14:textId="77777777" w:rsidR="00F94C20" w:rsidRPr="00AF684D" w:rsidRDefault="00F94C20" w:rsidP="00F94C20">
      <w:pPr>
        <w:pStyle w:val="code"/>
      </w:pPr>
      <w:r w:rsidRPr="00AF684D">
        <w:t xml:space="preserve">            &lt;md:ArtifactResolutionService Binding="urn:oasis:names:tc:SAML:2.0:bindings:SOAP"           </w:t>
      </w:r>
    </w:p>
    <w:p w14:paraId="1F805DD0" w14:textId="77777777" w:rsidR="00F94C20" w:rsidRPr="00AF684D" w:rsidRDefault="00F94C20" w:rsidP="00F94C20">
      <w:pPr>
        <w:pStyle w:val="code"/>
      </w:pPr>
      <w:r w:rsidRPr="00AF684D">
        <w:t xml:space="preserve">                                          Location="https://web.dev1.foo.com/saml20/soap" </w:t>
      </w:r>
    </w:p>
    <w:p w14:paraId="1F805DD1" w14:textId="77777777" w:rsidR="00F94C20" w:rsidRPr="00AF684D" w:rsidRDefault="00F94C20" w:rsidP="00F94C20">
      <w:pPr>
        <w:pStyle w:val="code"/>
      </w:pPr>
      <w:r w:rsidRPr="00AF684D">
        <w:t xml:space="preserve">                                          index="0" </w:t>
      </w:r>
    </w:p>
    <w:p w14:paraId="1F805DD2" w14:textId="77777777" w:rsidR="00F94C20" w:rsidRPr="00AF684D" w:rsidRDefault="00F94C20" w:rsidP="00F94C20">
      <w:pPr>
        <w:pStyle w:val="code"/>
      </w:pPr>
      <w:r w:rsidRPr="00AF684D">
        <w:t xml:space="preserve">                                          isDefault="true"/&gt;</w:t>
      </w:r>
    </w:p>
    <w:p w14:paraId="1F805DD3" w14:textId="77777777" w:rsidR="00F94C20" w:rsidRPr="00AF684D" w:rsidRDefault="00F94C20" w:rsidP="00F94C20">
      <w:pPr>
        <w:pStyle w:val="code"/>
      </w:pPr>
      <w:r w:rsidRPr="00AF684D">
        <w:tab/>
        <w:t xml:space="preserve">   &lt;md:SingleLogoutService Binding="urn:oasis:names:tc:SAML:2.0:bindings:HTTP-Artifact" </w:t>
      </w:r>
    </w:p>
    <w:p w14:paraId="1F805DD4" w14:textId="77777777" w:rsidR="00F94C20" w:rsidRPr="00AF684D" w:rsidRDefault="00F94C20" w:rsidP="00F94C20">
      <w:pPr>
        <w:pStyle w:val="code"/>
      </w:pPr>
      <w:r w:rsidRPr="00AF684D">
        <w:t xml:space="preserve">                                    Location="https://web.dev1.foo.com/saml20/slo"/&gt;</w:t>
      </w:r>
    </w:p>
    <w:p w14:paraId="1F805DD5" w14:textId="77777777" w:rsidR="00F94C20" w:rsidRPr="00AF684D" w:rsidRDefault="00F94C20" w:rsidP="00F94C20">
      <w:pPr>
        <w:pStyle w:val="code"/>
      </w:pPr>
      <w:r w:rsidRPr="00AF684D">
        <w:tab/>
        <w:t xml:space="preserve">   &lt;md:SingleLogoutService Binding="urn:oasis:names:tc:SAML:2.0:bindings:HTTP-POST" </w:t>
      </w:r>
    </w:p>
    <w:p w14:paraId="1F805DD6" w14:textId="77777777" w:rsidR="00F94C20" w:rsidRPr="00AF684D" w:rsidRDefault="00F94C20" w:rsidP="00F94C20">
      <w:pPr>
        <w:pStyle w:val="code"/>
      </w:pPr>
      <w:r w:rsidRPr="00AF684D">
        <w:t xml:space="preserve">                                    Location="https://web.dev1.foo.com/saml20/slo"/&gt;</w:t>
      </w:r>
    </w:p>
    <w:p w14:paraId="1F805DD7" w14:textId="77777777" w:rsidR="00F94C20" w:rsidRPr="00AF684D" w:rsidRDefault="00F94C20" w:rsidP="00F94C20">
      <w:pPr>
        <w:pStyle w:val="code"/>
      </w:pPr>
      <w:r w:rsidRPr="00AF684D">
        <w:t xml:space="preserve">            &lt;md:SingleLogoutService Binding="urn:oasis:names:tc:SAML:2.0:bindings:SOAP" </w:t>
      </w:r>
    </w:p>
    <w:p w14:paraId="1F805DD8" w14:textId="77777777" w:rsidR="00F94C20" w:rsidRPr="00AF684D" w:rsidRDefault="00F94C20" w:rsidP="00F94C20">
      <w:pPr>
        <w:pStyle w:val="code"/>
      </w:pPr>
      <w:r w:rsidRPr="00AF684D">
        <w:t xml:space="preserve">                                    Location="https://web.dev1.foo.com/saml20/soap"/&gt;</w:t>
      </w:r>
      <w:r w:rsidRPr="00AF684D">
        <w:tab/>
      </w:r>
      <w:r w:rsidRPr="00AF684D">
        <w:tab/>
      </w:r>
      <w:r w:rsidRPr="00AF684D">
        <w:tab/>
      </w:r>
      <w:r w:rsidRPr="00AF684D">
        <w:tab/>
        <w:t xml:space="preserve">   </w:t>
      </w:r>
    </w:p>
    <w:p w14:paraId="1F805DD9" w14:textId="77777777" w:rsidR="00F94C20" w:rsidRPr="00AF684D" w:rsidRDefault="00F94C20" w:rsidP="00F94C20">
      <w:pPr>
        <w:pStyle w:val="code"/>
      </w:pPr>
      <w:r w:rsidRPr="00AF684D">
        <w:t xml:space="preserve">            &lt;md:NameIDFormat&gt;urn:oasis:names:tc:SAML:2.0:nameid-format:persistent&lt;/md:NameIDFormat&gt;</w:t>
      </w:r>
    </w:p>
    <w:p w14:paraId="1F805DDA" w14:textId="77777777" w:rsidR="00F94C20" w:rsidRPr="00AF684D" w:rsidRDefault="00F94C20" w:rsidP="00F94C20">
      <w:pPr>
        <w:pStyle w:val="code"/>
      </w:pPr>
      <w:r w:rsidRPr="00AF684D">
        <w:tab/>
        <w:t xml:space="preserve">   &lt;md:NameIDFormat&gt;urn:oasis:names:tc:SAML:2.0:nameid-format:transient&lt;/md:NameIDFormat&gt;</w:t>
      </w:r>
    </w:p>
    <w:p w14:paraId="1F805DDB" w14:textId="77777777" w:rsidR="00F94C20" w:rsidRPr="00AF684D" w:rsidRDefault="00F94C20" w:rsidP="00F94C20">
      <w:pPr>
        <w:pStyle w:val="code"/>
      </w:pPr>
      <w:r w:rsidRPr="00AF684D">
        <w:tab/>
        <w:t xml:space="preserve">   &lt;md:NameIDFormat&gt;urn:oasis:names:tc:SAML:1.1:nameid-format:emailAddress&lt;/md:NameIDFormat&gt;</w:t>
      </w:r>
    </w:p>
    <w:p w14:paraId="1F805DDC" w14:textId="77777777" w:rsidR="00F94C20" w:rsidRPr="00AF684D" w:rsidRDefault="00F94C20" w:rsidP="00F94C20">
      <w:pPr>
        <w:pStyle w:val="code"/>
      </w:pPr>
      <w:r w:rsidRPr="00AF684D">
        <w:tab/>
        <w:t xml:space="preserve">   &lt;md:NameIDFormat&gt;urn:oasis:names:tc:SAML:2.0:nameid-format:encrypted&lt;/md:NameIDFormat&gt;</w:t>
      </w:r>
    </w:p>
    <w:p w14:paraId="1F805DDD" w14:textId="77777777" w:rsidR="00F94C20" w:rsidRPr="00AF684D" w:rsidRDefault="00F94C20" w:rsidP="00F94C20">
      <w:pPr>
        <w:pStyle w:val="code"/>
      </w:pPr>
      <w:r w:rsidRPr="00AF684D">
        <w:tab/>
        <w:t xml:space="preserve">   &lt;md:NameIDFormat&gt;urn:oasis:names:tc:SAML:1.1:nameid-format:unspecified&lt;/md:NameIDFormat&gt;</w:t>
      </w:r>
    </w:p>
    <w:p w14:paraId="1F805DDE" w14:textId="77777777" w:rsidR="00F94C20" w:rsidRPr="00AF684D" w:rsidRDefault="00F94C20" w:rsidP="00F94C20">
      <w:pPr>
        <w:pStyle w:val="code"/>
      </w:pPr>
      <w:r w:rsidRPr="00AF684D">
        <w:tab/>
        <w:t xml:space="preserve">   &lt;md:SingleSignOnService Binding="urn:oasis:names:tc:SAML:2.0:bindings:HTTP-Artifact" </w:t>
      </w:r>
    </w:p>
    <w:p w14:paraId="1F805DDF" w14:textId="77777777" w:rsidR="00F94C20" w:rsidRPr="00AF684D" w:rsidRDefault="00F94C20" w:rsidP="00F94C20">
      <w:pPr>
        <w:pStyle w:val="code"/>
      </w:pPr>
      <w:r w:rsidRPr="00AF684D">
        <w:t xml:space="preserve">                                    Location="https://web.dev1.foo.com/saml20/login"/&gt;</w:t>
      </w:r>
    </w:p>
    <w:p w14:paraId="1F805DE0" w14:textId="77777777" w:rsidR="00F94C20" w:rsidRPr="00AF684D" w:rsidRDefault="00F94C20" w:rsidP="00F94C20">
      <w:pPr>
        <w:pStyle w:val="code"/>
      </w:pPr>
      <w:r w:rsidRPr="00AF684D">
        <w:tab/>
        <w:t xml:space="preserve">   &lt;md:SingleSignOnService Binding="urn:oasis:names:tc:SAML:2.0:bindings:HTTP-POST" </w:t>
      </w:r>
    </w:p>
    <w:p w14:paraId="1F805DE1" w14:textId="77777777" w:rsidR="00F94C20" w:rsidRPr="00AF684D" w:rsidRDefault="00F94C20" w:rsidP="00F94C20">
      <w:pPr>
        <w:pStyle w:val="code"/>
      </w:pPr>
      <w:r w:rsidRPr="00AF684D">
        <w:t xml:space="preserve">                                    Location="https://web.dev1.foo.com/saml20/login"/&gt;</w:t>
      </w:r>
    </w:p>
    <w:p w14:paraId="1F805DE2" w14:textId="77777777" w:rsidR="00F94C20" w:rsidRPr="00AF684D" w:rsidRDefault="00F94C20" w:rsidP="00F94C20">
      <w:pPr>
        <w:pStyle w:val="code"/>
      </w:pPr>
      <w:r w:rsidRPr="00AF684D">
        <w:tab/>
        <w:t xml:space="preserve"> &lt;/md:IDPSSODescriptor&gt;</w:t>
      </w:r>
    </w:p>
    <w:p w14:paraId="1F805DE3" w14:textId="77777777" w:rsidR="00F94C20" w:rsidRPr="00AF684D" w:rsidRDefault="00F94C20" w:rsidP="00F94C20">
      <w:pPr>
        <w:pStyle w:val="code"/>
      </w:pPr>
      <w:r w:rsidRPr="00AF684D">
        <w:tab/>
        <w:t xml:space="preserve"> &lt;md:Organization&gt;</w:t>
      </w:r>
    </w:p>
    <w:p w14:paraId="1F805DE4" w14:textId="77777777" w:rsidR="00F94C20" w:rsidRPr="00AF684D" w:rsidRDefault="00F94C20" w:rsidP="00F94C20">
      <w:pPr>
        <w:pStyle w:val="code"/>
      </w:pPr>
      <w:r w:rsidRPr="00AF684D">
        <w:tab/>
        <w:t xml:space="preserve">   &lt;md:OrganizationName xml:lang="en"&gt;Foo Inc.&lt;/md:OrganizationName&gt;</w:t>
      </w:r>
    </w:p>
    <w:p w14:paraId="1F805DE5" w14:textId="77777777" w:rsidR="00F94C20" w:rsidRPr="00AF684D" w:rsidRDefault="00F94C20" w:rsidP="00F94C20">
      <w:pPr>
        <w:pStyle w:val="code"/>
      </w:pPr>
      <w:r w:rsidRPr="00AF684D">
        <w:tab/>
        <w:t xml:space="preserve">   &lt;md:OrganizationDisplayName xml:lang="en"&gt;Foo Inc.&lt;/md:OrganizationDisplayName&gt;</w:t>
      </w:r>
    </w:p>
    <w:p w14:paraId="1F805DE6" w14:textId="77777777" w:rsidR="00F94C20" w:rsidRPr="00AF684D" w:rsidRDefault="00F94C20" w:rsidP="00F94C20">
      <w:pPr>
        <w:pStyle w:val="code"/>
      </w:pPr>
      <w:r w:rsidRPr="00AF684D">
        <w:tab/>
        <w:t xml:space="preserve">   &lt;md:OrganizationURL xml:lang="en"/&gt;</w:t>
      </w:r>
    </w:p>
    <w:p w14:paraId="1F805DE7" w14:textId="77777777" w:rsidR="00F94C20" w:rsidRPr="00AF684D" w:rsidRDefault="00F94C20" w:rsidP="00F94C20">
      <w:pPr>
        <w:pStyle w:val="code"/>
      </w:pPr>
      <w:r w:rsidRPr="00AF684D">
        <w:t xml:space="preserve">          &lt;/md:Organization&gt;</w:t>
      </w:r>
    </w:p>
    <w:p w14:paraId="1F805DE8" w14:textId="77777777" w:rsidR="00F94C20" w:rsidRPr="00AF684D" w:rsidRDefault="00F94C20" w:rsidP="00F94C20">
      <w:pPr>
        <w:pStyle w:val="code"/>
      </w:pPr>
      <w:r w:rsidRPr="00AF684D">
        <w:tab/>
        <w:t xml:space="preserve"> &lt;md:ContactPerson contactType="technical"&gt;</w:t>
      </w:r>
    </w:p>
    <w:p w14:paraId="1F805DE9" w14:textId="77777777" w:rsidR="00F94C20" w:rsidRPr="00AF684D" w:rsidRDefault="00F94C20" w:rsidP="00F94C20">
      <w:pPr>
        <w:pStyle w:val="code"/>
      </w:pPr>
      <w:r w:rsidRPr="00AF684D">
        <w:tab/>
        <w:t xml:space="preserve">   &lt;md:Company&gt;Foo Inc.&lt;/md:Company&gt;</w:t>
      </w:r>
    </w:p>
    <w:p w14:paraId="1F805DEA" w14:textId="77777777" w:rsidR="00F94C20" w:rsidRPr="00AF684D" w:rsidRDefault="00F94C20" w:rsidP="00F94C20">
      <w:pPr>
        <w:pStyle w:val="code"/>
      </w:pPr>
      <w:r w:rsidRPr="00AF684D">
        <w:tab/>
        <w:t xml:space="preserve">   &lt;md:GivenName&gt;John&lt;/md:GivenName&gt;</w:t>
      </w:r>
    </w:p>
    <w:p w14:paraId="1F805DEB" w14:textId="77777777" w:rsidR="00F94C20" w:rsidRPr="0063344C" w:rsidRDefault="00F94C20" w:rsidP="00F94C20">
      <w:pPr>
        <w:pStyle w:val="code"/>
        <w:rPr>
          <w:lang w:val="nl-BE"/>
        </w:rPr>
      </w:pPr>
      <w:r w:rsidRPr="00AF684D">
        <w:tab/>
        <w:t xml:space="preserve">   </w:t>
      </w:r>
      <w:r w:rsidRPr="0063344C">
        <w:rPr>
          <w:lang w:val="nl-BE"/>
        </w:rPr>
        <w:t>&lt;md:SurName&gt;Doe&lt;/md:SurName&gt;</w:t>
      </w:r>
    </w:p>
    <w:p w14:paraId="1F805DEC" w14:textId="77777777" w:rsidR="00F94C20" w:rsidRPr="0063344C" w:rsidRDefault="00F94C20" w:rsidP="00F94C20">
      <w:pPr>
        <w:pStyle w:val="code"/>
        <w:rPr>
          <w:lang w:val="nl-BE"/>
        </w:rPr>
      </w:pPr>
      <w:r w:rsidRPr="0063344C">
        <w:rPr>
          <w:lang w:val="nl-BE"/>
        </w:rPr>
        <w:t xml:space="preserve">            &lt;md:EmailAddress&gt;john.doe@foo.com&lt;/md:EmailAddress&gt;</w:t>
      </w:r>
    </w:p>
    <w:p w14:paraId="1F805DED" w14:textId="77777777" w:rsidR="00F94C20" w:rsidRPr="00AF684D" w:rsidRDefault="00F94C20" w:rsidP="00F94C20">
      <w:pPr>
        <w:pStyle w:val="code"/>
      </w:pPr>
      <w:r w:rsidRPr="0063344C">
        <w:rPr>
          <w:lang w:val="nl-BE"/>
        </w:rPr>
        <w:tab/>
        <w:t xml:space="preserve">   </w:t>
      </w:r>
      <w:r w:rsidRPr="00AF684D">
        <w:t>&lt;md:TelephoneNumber&gt;4254166431&lt;/md:TelephoneNumber&gt;</w:t>
      </w:r>
    </w:p>
    <w:p w14:paraId="1F805DEE" w14:textId="77777777" w:rsidR="00F94C20" w:rsidRPr="00AF684D" w:rsidRDefault="00F94C20" w:rsidP="00F94C20">
      <w:pPr>
        <w:pStyle w:val="code"/>
      </w:pPr>
      <w:r w:rsidRPr="00AF684D">
        <w:t xml:space="preserve">          &lt;/md:ContactPerson&gt;</w:t>
      </w:r>
    </w:p>
    <w:p w14:paraId="1F805DEF" w14:textId="77777777" w:rsidR="00F94C20" w:rsidRPr="00AF684D" w:rsidRDefault="00F94C20" w:rsidP="00F94C20">
      <w:pPr>
        <w:pStyle w:val="code"/>
      </w:pPr>
      <w:r w:rsidRPr="00AF684D">
        <w:t xml:space="preserve">        &lt;/md:EntityDescriptor&gt;</w:t>
      </w:r>
    </w:p>
    <w:p w14:paraId="1F805DF0" w14:textId="77777777" w:rsidR="00F94C20" w:rsidRPr="00AF684D" w:rsidRDefault="00F94C20" w:rsidP="00F94C20">
      <w:pPr>
        <w:pStyle w:val="code"/>
      </w:pPr>
      <w:r w:rsidRPr="00AF684D">
        <w:t xml:space="preserve">      ]]&gt;</w:t>
      </w:r>
    </w:p>
    <w:p w14:paraId="1F805DF1" w14:textId="77777777" w:rsidR="00F94C20" w:rsidRPr="00AF684D" w:rsidRDefault="00F94C20" w:rsidP="00F94C20">
      <w:pPr>
        <w:pStyle w:val="code"/>
      </w:pPr>
      <w:r w:rsidRPr="00AF684D">
        <w:t xml:space="preserve">    &lt;/Item&gt;</w:t>
      </w:r>
    </w:p>
    <w:p w14:paraId="1F805DF2" w14:textId="77777777" w:rsidR="00F94C20" w:rsidRPr="00AF684D" w:rsidRDefault="00F94C20" w:rsidP="00F94C20">
      <w:pPr>
        <w:pStyle w:val="code"/>
      </w:pPr>
      <w:r w:rsidRPr="00AF684D">
        <w:t xml:space="preserve">  &lt;/Metadata&gt;</w:t>
      </w:r>
    </w:p>
    <w:p w14:paraId="1F805DF3" w14:textId="77777777" w:rsidR="00F94C20" w:rsidRPr="00AF684D" w:rsidRDefault="00F94C20" w:rsidP="00F94C20">
      <w:pPr>
        <w:pStyle w:val="code"/>
      </w:pPr>
      <w:r w:rsidRPr="00AF684D">
        <w:t xml:space="preserve">  &lt;InputClaims /&gt;</w:t>
      </w:r>
    </w:p>
    <w:p w14:paraId="1F805DF4" w14:textId="77777777" w:rsidR="00F94C20" w:rsidRPr="00AF684D" w:rsidRDefault="00F94C20" w:rsidP="00F94C20">
      <w:pPr>
        <w:pStyle w:val="code"/>
      </w:pPr>
      <w:r w:rsidRPr="00AF684D">
        <w:t xml:space="preserve">  &lt;OutputClaims&gt;</w:t>
      </w:r>
    </w:p>
    <w:p w14:paraId="1F805DF5" w14:textId="77777777" w:rsidR="00F94C20" w:rsidRPr="00AF684D" w:rsidRDefault="00F94C20" w:rsidP="00F94C20">
      <w:pPr>
        <w:pStyle w:val="code"/>
      </w:pPr>
      <w:r w:rsidRPr="00AF684D">
        <w:t xml:space="preserve">    &lt;OutputClaim ClaimTypeReferenceId="AccessLevel" PartnerClaimType="accessLevel" /&gt;</w:t>
      </w:r>
    </w:p>
    <w:p w14:paraId="1F805DF6" w14:textId="77777777" w:rsidR="00F94C20" w:rsidRPr="00AF684D" w:rsidRDefault="00F94C20" w:rsidP="00F94C20">
      <w:pPr>
        <w:pStyle w:val="code"/>
      </w:pPr>
      <w:r w:rsidRPr="00AF684D">
        <w:t xml:space="preserve">    &lt;OutputClaim ClaimTypeReferenceId="AddressCity" PartnerClaimType="city" /&gt;</w:t>
      </w:r>
    </w:p>
    <w:p w14:paraId="1F805DF7" w14:textId="77777777" w:rsidR="00F94C20" w:rsidRPr="00AF684D" w:rsidRDefault="00F94C20" w:rsidP="00F94C20">
      <w:pPr>
        <w:pStyle w:val="code"/>
      </w:pPr>
      <w:r w:rsidRPr="00AF684D">
        <w:t xml:space="preserve">    &lt;OutputClaim ClaimTypeReferenceId="GivenName" PartnerClaimType="cn" /&gt;</w:t>
      </w:r>
    </w:p>
    <w:p w14:paraId="1F805DF8" w14:textId="77777777" w:rsidR="00F94C20" w:rsidRPr="00AF684D" w:rsidRDefault="00F94C20" w:rsidP="00F94C20">
      <w:pPr>
        <w:pStyle w:val="code"/>
      </w:pPr>
      <w:r w:rsidRPr="00AF684D">
        <w:t xml:space="preserve">    &lt;OutputClaim ClaimTypeReferenceId="Email" PartnerClaimType="email" /&gt;</w:t>
      </w:r>
    </w:p>
    <w:p w14:paraId="1F805DF9" w14:textId="77777777" w:rsidR="00F94C20" w:rsidRPr="00AF684D" w:rsidRDefault="00F94C20" w:rsidP="00F94C20">
      <w:pPr>
        <w:pStyle w:val="code"/>
      </w:pPr>
      <w:r w:rsidRPr="00AF684D">
        <w:t xml:space="preserve">    &lt;OutputClaim ClaimTypeReferenceId="Gender" PartnerClaimType="gender" /&gt;</w:t>
      </w:r>
    </w:p>
    <w:p w14:paraId="1F805DFA" w14:textId="77777777" w:rsidR="00F94C20" w:rsidRPr="00AF684D" w:rsidRDefault="00F94C20" w:rsidP="00F94C20">
      <w:pPr>
        <w:pStyle w:val="code"/>
      </w:pPr>
      <w:r w:rsidRPr="00AF684D">
        <w:t xml:space="preserve">    &lt;OutputClaim ClaimTypeReferenceId="MiddleName" PartnerClaimType="middleName" /&gt;</w:t>
      </w:r>
    </w:p>
    <w:p w14:paraId="1F805DFB" w14:textId="77777777" w:rsidR="00F94C20" w:rsidRPr="00AF684D" w:rsidRDefault="00F94C20" w:rsidP="00F94C20">
      <w:pPr>
        <w:pStyle w:val="code"/>
      </w:pPr>
      <w:r w:rsidRPr="00AF684D">
        <w:t xml:space="preserve">    &lt;OutputClaim ClaimTypeReferenceId="AddressZip" PartnerClaimType="postalCode" /&gt;</w:t>
      </w:r>
    </w:p>
    <w:p w14:paraId="1F805DFC" w14:textId="77777777" w:rsidR="00F94C20" w:rsidRPr="00AF684D" w:rsidRDefault="00F94C20" w:rsidP="00F94C20">
      <w:pPr>
        <w:pStyle w:val="code"/>
      </w:pPr>
      <w:r w:rsidRPr="00AF684D">
        <w:t xml:space="preserve">    &lt;OutputClaim ClaimTypeReferenceId="SurName" PartnerClaimType="sn" /&gt;</w:t>
      </w:r>
    </w:p>
    <w:p w14:paraId="1F805DFD" w14:textId="77777777" w:rsidR="00F94C20" w:rsidRPr="00AF684D" w:rsidRDefault="00F94C20" w:rsidP="00F94C20">
      <w:pPr>
        <w:pStyle w:val="code"/>
      </w:pPr>
      <w:r w:rsidRPr="00AF684D">
        <w:t xml:space="preserve">    &lt;OutputClaim ClaimTypeReferenceId="AddressState" PartnerClaimType="stateCode" /&gt;</w:t>
      </w:r>
    </w:p>
    <w:p w14:paraId="1F805DFE" w14:textId="77777777" w:rsidR="00F94C20" w:rsidRPr="00AF684D" w:rsidRDefault="00F94C20" w:rsidP="00F94C20">
      <w:pPr>
        <w:pStyle w:val="code"/>
      </w:pPr>
      <w:r w:rsidRPr="00AF684D">
        <w:t xml:space="preserve">    &lt;OutputClaim ClaimTypeReferenceId="AddressLine2" PartnerClaimType="streetAddressLine2" /&gt;</w:t>
      </w:r>
    </w:p>
    <w:p w14:paraId="1F805DFF" w14:textId="77777777" w:rsidR="00F94C20" w:rsidRPr="00AF684D" w:rsidRDefault="00F94C20" w:rsidP="00F94C20">
      <w:pPr>
        <w:pStyle w:val="code"/>
      </w:pPr>
      <w:r w:rsidRPr="00AF684D">
        <w:t xml:space="preserve">    &lt;OutputClaim ClaimTypeReferenceId="AddressLine1" PartnerClaimType="streetAddressLine1" /&gt;</w:t>
      </w:r>
    </w:p>
    <w:p w14:paraId="1F805E00" w14:textId="77777777" w:rsidR="00F94C20" w:rsidRPr="00AF684D" w:rsidRDefault="00F94C20" w:rsidP="00F94C20">
      <w:pPr>
        <w:pStyle w:val="code"/>
      </w:pPr>
      <w:r w:rsidRPr="00AF684D">
        <w:t xml:space="preserve">    &lt;OutputClaim ClaimTypeReferenceId="UserId" PartnerClaimType="assertionSubjectName" /&gt; </w:t>
      </w:r>
    </w:p>
    <w:p w14:paraId="1F805E01" w14:textId="77777777" w:rsidR="00F94C20" w:rsidRPr="00AF684D" w:rsidRDefault="00F94C20" w:rsidP="00F94C20">
      <w:pPr>
        <w:pStyle w:val="code"/>
      </w:pPr>
      <w:r w:rsidRPr="00AF684D">
        <w:t xml:space="preserve">  &lt;/OutputClaims&gt;</w:t>
      </w:r>
    </w:p>
    <w:p w14:paraId="1F805E02" w14:textId="77777777" w:rsidR="00F94C20" w:rsidRPr="00AF684D" w:rsidRDefault="00F94C20" w:rsidP="00F94C20">
      <w:pPr>
        <w:pStyle w:val="code"/>
      </w:pPr>
      <w:r w:rsidRPr="00AF684D">
        <w:t>&lt;/TechnicalProfile&gt;</w:t>
      </w:r>
    </w:p>
    <w:p w14:paraId="1F805E03" w14:textId="77777777" w:rsidR="005F1898" w:rsidRDefault="005F1898"/>
    <w:sectPr w:rsidR="005F189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05E06" w14:textId="77777777" w:rsidR="003A2166" w:rsidRDefault="003A2166" w:rsidP="00F94C20">
      <w:pPr>
        <w:spacing w:after="0"/>
      </w:pPr>
      <w:r>
        <w:separator/>
      </w:r>
    </w:p>
  </w:endnote>
  <w:endnote w:type="continuationSeparator" w:id="0">
    <w:p w14:paraId="1F805E07" w14:textId="77777777" w:rsidR="003A2166" w:rsidRDefault="003A2166" w:rsidP="00F94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4ABAA" w14:textId="77777777" w:rsidR="00A11E8C" w:rsidRDefault="00A11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6413D" w14:textId="77777777" w:rsidR="00A11E8C" w:rsidRDefault="00A11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44504" w14:textId="77777777" w:rsidR="00A11E8C" w:rsidRDefault="00A11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05E04" w14:textId="77777777" w:rsidR="003A2166" w:rsidRDefault="003A2166" w:rsidP="00F94C20">
      <w:pPr>
        <w:spacing w:after="0"/>
      </w:pPr>
      <w:r>
        <w:separator/>
      </w:r>
    </w:p>
  </w:footnote>
  <w:footnote w:type="continuationSeparator" w:id="0">
    <w:p w14:paraId="1F805E05" w14:textId="77777777" w:rsidR="003A2166" w:rsidRDefault="003A2166" w:rsidP="00F94C20">
      <w:pPr>
        <w:spacing w:after="0"/>
      </w:pPr>
      <w:r>
        <w:continuationSeparator/>
      </w:r>
    </w:p>
  </w:footnote>
  <w:footnote w:id="1">
    <w:p w14:paraId="1F805E08" w14:textId="77777777" w:rsidR="00F94C20" w:rsidRPr="00D55B97" w:rsidRDefault="00F94C20" w:rsidP="00F94C20">
      <w:pPr>
        <w:pStyle w:val="FootnoteText"/>
        <w:jc w:val="left"/>
        <w:rPr>
          <w:color w:val="000000" w:themeColor="text1"/>
          <w:sz w:val="16"/>
          <w:szCs w:val="16"/>
        </w:rPr>
      </w:pPr>
      <w:r w:rsidRPr="00D55B97">
        <w:rPr>
          <w:rStyle w:val="FootnoteReference"/>
          <w:color w:val="000000" w:themeColor="text1"/>
          <w:sz w:val="16"/>
          <w:szCs w:val="16"/>
        </w:rPr>
        <w:footnoteRef/>
      </w:r>
      <w:r w:rsidRPr="00D55B97">
        <w:rPr>
          <w:color w:val="000000" w:themeColor="text1"/>
          <w:sz w:val="16"/>
          <w:szCs w:val="16"/>
        </w:rPr>
        <w:t xml:space="preserve"> </w:t>
      </w:r>
      <w:r w:rsidRPr="00D55B97">
        <w:rPr>
          <w:smallCaps/>
          <w:color w:val="000000" w:themeColor="text1"/>
          <w:sz w:val="16"/>
          <w:szCs w:val="16"/>
          <w:lang w:val="en"/>
        </w:rPr>
        <w:t>Assertions and Protocols for the OASIS Security Assertion Markup Language (SAML) V2.0</w:t>
      </w:r>
      <w:r w:rsidRPr="00D55B97">
        <w:rPr>
          <w:color w:val="000000" w:themeColor="text1"/>
          <w:sz w:val="16"/>
          <w:szCs w:val="16"/>
        </w:rPr>
        <w:t>: http://docs.oasis-open.org/security/saml/v2.0/saml-core-2.0-os.pdf</w:t>
      </w:r>
    </w:p>
  </w:footnote>
  <w:footnote w:id="2">
    <w:p w14:paraId="1F805E09" w14:textId="77777777" w:rsidR="00F94C20" w:rsidRPr="00D55B97" w:rsidRDefault="00F94C20" w:rsidP="00F94C20">
      <w:pPr>
        <w:pStyle w:val="FootnoteText"/>
        <w:jc w:val="left"/>
        <w:rPr>
          <w:color w:val="000000" w:themeColor="text1"/>
          <w:sz w:val="16"/>
          <w:szCs w:val="16"/>
        </w:rPr>
      </w:pPr>
      <w:r w:rsidRPr="00D55B97">
        <w:rPr>
          <w:rStyle w:val="FootnoteReference"/>
          <w:color w:val="000000" w:themeColor="text1"/>
          <w:sz w:val="16"/>
          <w:szCs w:val="16"/>
        </w:rPr>
        <w:footnoteRef/>
      </w:r>
      <w:r w:rsidRPr="00D55B97">
        <w:rPr>
          <w:color w:val="000000" w:themeColor="text1"/>
          <w:sz w:val="16"/>
          <w:szCs w:val="16"/>
        </w:rPr>
        <w:t xml:space="preserve"> </w:t>
      </w:r>
      <w:r w:rsidRPr="00D55B97">
        <w:rPr>
          <w:iCs/>
          <w:smallCaps/>
          <w:color w:val="000000" w:themeColor="text1"/>
          <w:sz w:val="16"/>
          <w:szCs w:val="16"/>
          <w:lang w:val="en"/>
        </w:rPr>
        <w:t>Bindings for the OASIS Security Assertion Markup Language (SAML) V2.0</w:t>
      </w:r>
      <w:r w:rsidRPr="00D55B97">
        <w:rPr>
          <w:color w:val="000000" w:themeColor="text1"/>
          <w:sz w:val="16"/>
          <w:szCs w:val="16"/>
        </w:rPr>
        <w:t>: http://docs.oasis-open.org/security/saml/v2.0/saml-bindings-2.0-os.pdf</w:t>
      </w:r>
    </w:p>
  </w:footnote>
  <w:footnote w:id="3">
    <w:p w14:paraId="1F805E0A" w14:textId="77777777" w:rsidR="00F94C20" w:rsidRPr="00D55B97" w:rsidRDefault="00F94C20" w:rsidP="00F94C20">
      <w:pPr>
        <w:pStyle w:val="FootnoteText"/>
        <w:jc w:val="left"/>
        <w:rPr>
          <w:color w:val="000000" w:themeColor="text1"/>
          <w:sz w:val="16"/>
        </w:rPr>
      </w:pPr>
      <w:r w:rsidRPr="00D55B97">
        <w:rPr>
          <w:rStyle w:val="FootnoteReference"/>
          <w:color w:val="000000" w:themeColor="text1"/>
          <w:sz w:val="16"/>
          <w:szCs w:val="16"/>
        </w:rPr>
        <w:footnoteRef/>
      </w:r>
      <w:r w:rsidRPr="00D55B97">
        <w:rPr>
          <w:color w:val="000000" w:themeColor="text1"/>
          <w:sz w:val="16"/>
          <w:szCs w:val="16"/>
        </w:rPr>
        <w:t xml:space="preserve"> </w:t>
      </w:r>
      <w:r w:rsidRPr="00D55B97">
        <w:rPr>
          <w:iCs/>
          <w:smallCaps/>
          <w:color w:val="000000" w:themeColor="text1"/>
          <w:sz w:val="16"/>
          <w:szCs w:val="16"/>
        </w:rPr>
        <w:t>Profiles for the OASIS Security Assertion Markup Language (SAML) V2.0</w:t>
      </w:r>
      <w:r w:rsidRPr="00D55B97">
        <w:rPr>
          <w:color w:val="000000" w:themeColor="text1"/>
          <w:sz w:val="16"/>
          <w:szCs w:val="16"/>
        </w:rPr>
        <w:t>: http://docs.oasis-open.org/security/saml/v2.0/saml-profiles-2.0-os.pdf</w:t>
      </w:r>
    </w:p>
  </w:footnote>
  <w:footnote w:id="4">
    <w:p w14:paraId="1F805E0B" w14:textId="77777777" w:rsidR="00F94C20" w:rsidRPr="00D55B97" w:rsidRDefault="00F94C20" w:rsidP="00F94C20">
      <w:pPr>
        <w:pStyle w:val="FootnoteText"/>
        <w:jc w:val="left"/>
        <w:rPr>
          <w:color w:val="000000" w:themeColor="text1"/>
        </w:rPr>
      </w:pPr>
      <w:r w:rsidRPr="00D55B97">
        <w:rPr>
          <w:rStyle w:val="FootnoteReference"/>
          <w:color w:val="000000" w:themeColor="text1"/>
          <w:sz w:val="16"/>
        </w:rPr>
        <w:footnoteRef/>
      </w:r>
      <w:r w:rsidRPr="00D55B97">
        <w:rPr>
          <w:color w:val="000000" w:themeColor="text1"/>
          <w:sz w:val="16"/>
        </w:rPr>
        <w:t xml:space="preserve"> </w:t>
      </w:r>
      <w:r w:rsidRPr="00D55B97">
        <w:rPr>
          <w:smallCaps/>
          <w:color w:val="000000" w:themeColor="text1"/>
          <w:sz w:val="16"/>
          <w:szCs w:val="16"/>
          <w:lang w:val="en"/>
        </w:rPr>
        <w:t>Conformance Requirements for the OASIS Security Assertion Markup Language (SAML) V2.0</w:t>
      </w:r>
      <w:r w:rsidRPr="00D55B97">
        <w:rPr>
          <w:color w:val="000000" w:themeColor="text1"/>
          <w:sz w:val="16"/>
          <w:szCs w:val="16"/>
        </w:rPr>
        <w:t>: http://docs.oasis-open.org/security/saml/v2.0/saml-conformance-2.0-os.pdf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48C59" w14:textId="77777777" w:rsidR="00A11E8C" w:rsidRDefault="00A11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B93F" w14:textId="77777777" w:rsidR="00A11E8C" w:rsidRDefault="00A11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38957" w14:textId="77777777" w:rsidR="00A11E8C" w:rsidRDefault="00A11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01F8A"/>
    <w:multiLevelType w:val="hybridMultilevel"/>
    <w:tmpl w:val="E536F3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C511BF"/>
    <w:multiLevelType w:val="hybridMultilevel"/>
    <w:tmpl w:val="F650F86A"/>
    <w:lvl w:ilvl="0" w:tplc="65E8FC8A">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20"/>
    <w:rsid w:val="000C751E"/>
    <w:rsid w:val="003A2166"/>
    <w:rsid w:val="005F1898"/>
    <w:rsid w:val="00A11E8C"/>
    <w:rsid w:val="00F9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05D4C"/>
  <w15:chartTrackingRefBased/>
  <w15:docId w15:val="{8E6A7AF9-7582-424B-B372-56CDE22A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C20"/>
    <w:pPr>
      <w:spacing w:after="120" w:line="240" w:lineRule="auto"/>
      <w:jc w:val="both"/>
    </w:pPr>
    <w:rPr>
      <w:rFonts w:cstheme="minorHAnsi"/>
      <w:sz w:val="20"/>
      <w:szCs w:val="20"/>
    </w:rPr>
  </w:style>
  <w:style w:type="paragraph" w:styleId="Heading2">
    <w:name w:val="heading 2"/>
    <w:basedOn w:val="Normal"/>
    <w:next w:val="Normal"/>
    <w:link w:val="Heading2Char"/>
    <w:unhideWhenUsed/>
    <w:qFormat/>
    <w:rsid w:val="00F94C20"/>
    <w:pPr>
      <w:keepNext/>
      <w:spacing w:before="240" w:after="360"/>
      <w:outlineLvl w:val="1"/>
    </w:pPr>
    <w:rPr>
      <w:rFonts w:ascii="Segoe UI Light" w:eastAsiaTheme="majorEastAsia" w:hAnsi="Segoe UI Light" w:cstheme="majorBidi"/>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4C20"/>
    <w:rPr>
      <w:rFonts w:ascii="Segoe UI Light" w:eastAsiaTheme="majorEastAsia" w:hAnsi="Segoe UI Light" w:cstheme="majorBidi"/>
      <w:bCs/>
      <w:color w:val="000000" w:themeColor="text1"/>
      <w:sz w:val="40"/>
      <w:szCs w:val="28"/>
    </w:rPr>
  </w:style>
  <w:style w:type="character" w:styleId="Hyperlink">
    <w:name w:val="Hyperlink"/>
    <w:basedOn w:val="DefaultParagraphFont"/>
    <w:uiPriority w:val="99"/>
    <w:unhideWhenUsed/>
    <w:rsid w:val="00F94C20"/>
    <w:rPr>
      <w:color w:val="0000FF"/>
      <w:u w:val="single"/>
    </w:rPr>
  </w:style>
  <w:style w:type="paragraph" w:styleId="ListParagraph">
    <w:name w:val="List Paragraph"/>
    <w:aliases w:val="Bullet List,FooterText,numbered,List Paragraph1,Paragraphe de liste1,Bulletr List Paragraph,列出段落,列出段落1,Listeafsnit1,Parágrafo da Lista1,List Paragraph2,List Paragraph21,lp1,Párrafo de lista1,リスト段落1,lp11,Bullet list,List Paragraph11,?"/>
    <w:basedOn w:val="Normal"/>
    <w:link w:val="ListParagraphChar"/>
    <w:uiPriority w:val="34"/>
    <w:qFormat/>
    <w:rsid w:val="00F94C20"/>
    <w:pPr>
      <w:ind w:left="720"/>
      <w:contextualSpacing/>
    </w:pPr>
  </w:style>
  <w:style w:type="paragraph" w:customStyle="1" w:styleId="code">
    <w:name w:val="code"/>
    <w:basedOn w:val="Normal"/>
    <w:link w:val="codeChar"/>
    <w:qFormat/>
    <w:rsid w:val="00F94C20"/>
    <w:pPr>
      <w:pBdr>
        <w:top w:val="dotted" w:sz="4" w:space="1" w:color="auto"/>
        <w:left w:val="dotted" w:sz="4" w:space="4" w:color="auto"/>
        <w:bottom w:val="dotted" w:sz="4" w:space="1" w:color="auto"/>
        <w:right w:val="dotted" w:sz="4" w:space="4" w:color="auto"/>
      </w:pBdr>
      <w:shd w:val="clear" w:color="auto" w:fill="F2F2F2"/>
      <w:spacing w:after="0"/>
      <w:ind w:right="50"/>
      <w:jc w:val="left"/>
    </w:pPr>
    <w:rPr>
      <w:rFonts w:ascii="Consolas" w:eastAsia="Times New Roman" w:hAnsi="Consolas" w:cs="Consolas"/>
      <w:noProof/>
      <w:sz w:val="14"/>
      <w:szCs w:val="14"/>
      <w:shd w:val="clear" w:color="auto" w:fill="F3F3F3"/>
    </w:rPr>
  </w:style>
  <w:style w:type="character" w:customStyle="1" w:styleId="codeChar">
    <w:name w:val="code Char"/>
    <w:basedOn w:val="DefaultParagraphFont"/>
    <w:link w:val="code"/>
    <w:rsid w:val="00F94C20"/>
    <w:rPr>
      <w:rFonts w:ascii="Consolas" w:eastAsia="Times New Roman" w:hAnsi="Consolas" w:cs="Consolas"/>
      <w:noProof/>
      <w:sz w:val="14"/>
      <w:szCs w:val="14"/>
      <w:shd w:val="clear" w:color="auto" w:fill="F2F2F2"/>
    </w:rPr>
  </w:style>
  <w:style w:type="paragraph" w:styleId="FootnoteText">
    <w:name w:val="footnote text"/>
    <w:aliases w:val="ft,Used by Word for text of Help footnotes,FootnoteText"/>
    <w:basedOn w:val="Normal"/>
    <w:link w:val="FootnoteTextChar"/>
    <w:uiPriority w:val="99"/>
    <w:unhideWhenUsed/>
    <w:rsid w:val="00F94C20"/>
    <w:pPr>
      <w:spacing w:after="0"/>
    </w:pPr>
    <w:rPr>
      <w:sz w:val="18"/>
    </w:rPr>
  </w:style>
  <w:style w:type="character" w:customStyle="1" w:styleId="FootnoteTextChar">
    <w:name w:val="Footnote Text Char"/>
    <w:aliases w:val="ft Char,Used by Word for text of Help footnotes Char,FootnoteText Char"/>
    <w:basedOn w:val="DefaultParagraphFont"/>
    <w:link w:val="FootnoteText"/>
    <w:uiPriority w:val="99"/>
    <w:rsid w:val="00F94C20"/>
    <w:rPr>
      <w:rFonts w:cstheme="minorHAnsi"/>
      <w:sz w:val="18"/>
      <w:szCs w:val="20"/>
    </w:rPr>
  </w:style>
  <w:style w:type="character" w:styleId="FootnoteReference">
    <w:name w:val="footnote reference"/>
    <w:aliases w:val="fr,Used by Word for Help footnote symbols"/>
    <w:basedOn w:val="DefaultParagraphFont"/>
    <w:uiPriority w:val="99"/>
    <w:unhideWhenUsed/>
    <w:rsid w:val="00F94C20"/>
    <w:rPr>
      <w:vertAlign w:val="superscript"/>
    </w:rPr>
  </w:style>
  <w:style w:type="character" w:customStyle="1" w:styleId="ListParagraphChar">
    <w:name w:val="List Paragraph Char"/>
    <w:aliases w:val="Bullet List Char,FooterText Char,numbered Char,List Paragraph1 Char,Paragraphe de liste1 Char,Bulletr List Paragraph Char,列出段落 Char,列出段落1 Char,Listeafsnit1 Char,Parágrafo da Lista1 Char,List Paragraph2 Char,List Paragraph21 Char"/>
    <w:link w:val="ListParagraph"/>
    <w:uiPriority w:val="34"/>
    <w:locked/>
    <w:rsid w:val="00F94C20"/>
    <w:rPr>
      <w:rFonts w:cstheme="minorHAnsi"/>
      <w:sz w:val="20"/>
      <w:szCs w:val="20"/>
    </w:rPr>
  </w:style>
  <w:style w:type="paragraph" w:customStyle="1" w:styleId="Note">
    <w:name w:val="Note"/>
    <w:basedOn w:val="Normal"/>
    <w:next w:val="Normal"/>
    <w:link w:val="NoteChar"/>
    <w:rsid w:val="00F94C20"/>
    <w:pPr>
      <w:pBdr>
        <w:top w:val="single" w:sz="6" w:space="1" w:color="auto"/>
        <w:left w:val="single" w:sz="6" w:space="1" w:color="auto"/>
        <w:bottom w:val="single" w:sz="6" w:space="1" w:color="auto"/>
        <w:right w:val="single" w:sz="6" w:space="1" w:color="auto"/>
      </w:pBdr>
      <w:ind w:left="360"/>
      <w:jc w:val="left"/>
    </w:pPr>
    <w:rPr>
      <w:rFonts w:ascii="Comic Sans MS" w:eastAsia="Times New Roman" w:hAnsi="Comic Sans MS" w:cs="Times New Roman"/>
      <w:sz w:val="16"/>
    </w:rPr>
  </w:style>
  <w:style w:type="character" w:customStyle="1" w:styleId="NoteChar">
    <w:name w:val="Note Char"/>
    <w:basedOn w:val="DefaultParagraphFont"/>
    <w:link w:val="Note"/>
    <w:rsid w:val="00F94C20"/>
    <w:rPr>
      <w:rFonts w:ascii="Comic Sans MS" w:eastAsia="Times New Roman" w:hAnsi="Comic Sans MS" w:cs="Times New Roman"/>
      <w:sz w:val="16"/>
      <w:szCs w:val="20"/>
    </w:rPr>
  </w:style>
  <w:style w:type="table" w:styleId="ListTable7Colorful">
    <w:name w:val="List Table 7 Colorful"/>
    <w:basedOn w:val="TableNormal"/>
    <w:uiPriority w:val="52"/>
    <w:rsid w:val="00F94C20"/>
    <w:pPr>
      <w:spacing w:after="0" w:line="240" w:lineRule="auto"/>
    </w:pPr>
    <w:rPr>
      <w:color w:val="000000" w:themeColor="text1"/>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A11E8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8C"/>
    <w:rPr>
      <w:rFonts w:ascii="Segoe UI" w:hAnsi="Segoe UI" w:cs="Segoe UI"/>
      <w:sz w:val="18"/>
      <w:szCs w:val="18"/>
    </w:rPr>
  </w:style>
  <w:style w:type="paragraph" w:styleId="Header">
    <w:name w:val="header"/>
    <w:basedOn w:val="Normal"/>
    <w:link w:val="HeaderChar"/>
    <w:uiPriority w:val="99"/>
    <w:unhideWhenUsed/>
    <w:rsid w:val="00A11E8C"/>
    <w:pPr>
      <w:tabs>
        <w:tab w:val="center" w:pos="4680"/>
        <w:tab w:val="right" w:pos="9360"/>
      </w:tabs>
      <w:spacing w:after="0"/>
    </w:pPr>
  </w:style>
  <w:style w:type="character" w:customStyle="1" w:styleId="HeaderChar">
    <w:name w:val="Header Char"/>
    <w:basedOn w:val="DefaultParagraphFont"/>
    <w:link w:val="Header"/>
    <w:uiPriority w:val="99"/>
    <w:rsid w:val="00A11E8C"/>
    <w:rPr>
      <w:rFonts w:cstheme="minorHAnsi"/>
      <w:sz w:val="20"/>
      <w:szCs w:val="20"/>
    </w:rPr>
  </w:style>
  <w:style w:type="paragraph" w:styleId="Footer">
    <w:name w:val="footer"/>
    <w:basedOn w:val="Normal"/>
    <w:link w:val="FooterChar"/>
    <w:uiPriority w:val="99"/>
    <w:unhideWhenUsed/>
    <w:rsid w:val="00A11E8C"/>
    <w:pPr>
      <w:tabs>
        <w:tab w:val="center" w:pos="4680"/>
        <w:tab w:val="right" w:pos="9360"/>
      </w:tabs>
      <w:spacing w:after="0"/>
    </w:pPr>
  </w:style>
  <w:style w:type="character" w:customStyle="1" w:styleId="FooterChar">
    <w:name w:val="Footer Char"/>
    <w:basedOn w:val="DefaultParagraphFont"/>
    <w:link w:val="Footer"/>
    <w:uiPriority w:val="99"/>
    <w:rsid w:val="00A11E8C"/>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security/saml/v2.0/saml-bindings-2.0-os.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asis-open.org/security/saml/v2.0/saml-core-2.0-os.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docs.oasis-open.org/security/saml/v2.0/saml-conformance-2.0-os.pdf" TargetMode="External"/><Relationship Id="rId4" Type="http://schemas.openxmlformats.org/officeDocument/2006/relationships/webSettings" Target="webSettings.xml"/><Relationship Id="rId9" Type="http://schemas.openxmlformats.org/officeDocument/2006/relationships/hyperlink" Target="http://docs.oasis-open.org/security/saml/v2.0/saml-profiles-2.0-o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Rojas</dc:creator>
  <cp:keywords/>
  <dc:description/>
  <cp:lastModifiedBy>Jose Rojas</cp:lastModifiedBy>
  <cp:revision>2</cp:revision>
  <cp:lastPrinted>2017-07-31T21:27:00Z</cp:lastPrinted>
  <dcterms:created xsi:type="dcterms:W3CDTF">2017-08-01T01:47:00Z</dcterms:created>
  <dcterms:modified xsi:type="dcterms:W3CDTF">2017-08-01T01:47:00Z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joroja@microsoft.com</vt:lpwstr>
  </property>
  <property fmtid="{D5CDD505-2E9C-101B-9397-08002B2CF9AE}" pid="6" name="MSIP_Label_f42aa342-8706-4288-bd11-ebb85995028c_SetDate">
    <vt:lpwstr>2017-07-31T14:30:03.8007404-07:00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