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CF0A" w14:textId="77777777" w:rsidR="00601F9D" w:rsidRPr="00C7447A" w:rsidRDefault="00601F9D" w:rsidP="00C7447A">
      <w:pPr>
        <w:jc w:val="both"/>
        <w:rPr>
          <w:rtl/>
        </w:rPr>
      </w:pPr>
      <w:r w:rsidRPr="00C7447A">
        <w:rPr>
          <w:rtl/>
        </w:rPr>
        <w:t>שולחן ערוך אורח חיים הלכות הנהגת אדם בבוקר סימן א</w:t>
      </w:r>
    </w:p>
    <w:p w14:paraId="168D9F35" w14:textId="77777777" w:rsidR="00601F9D" w:rsidRPr="00C7447A" w:rsidRDefault="00601F9D" w:rsidP="00C7447A">
      <w:pPr>
        <w:jc w:val="both"/>
        <w:rPr>
          <w:rtl/>
        </w:rPr>
      </w:pPr>
      <w:r w:rsidRPr="00C7447A">
        <w:rPr>
          <w:rtl/>
        </w:rPr>
        <w:t>דין השכמת הבוקר, ובו ט' סעיפים.</w:t>
      </w:r>
    </w:p>
    <w:p w14:paraId="52216F4C" w14:textId="77777777" w:rsidR="00601F9D" w:rsidRPr="00C7447A" w:rsidRDefault="00601F9D" w:rsidP="00C7447A">
      <w:pPr>
        <w:jc w:val="both"/>
        <w:rPr>
          <w:rtl/>
        </w:rPr>
      </w:pPr>
    </w:p>
    <w:p w14:paraId="67B7958B" w14:textId="77777777" w:rsidR="00601F9D" w:rsidRPr="00C7447A" w:rsidRDefault="00601F9D" w:rsidP="00C7447A">
      <w:pPr>
        <w:jc w:val="both"/>
        <w:rPr>
          <w:rFonts w:hint="cs"/>
          <w:rtl/>
        </w:rPr>
      </w:pPr>
      <w:r w:rsidRPr="00C7447A">
        <w:rPr>
          <w:rtl/>
        </w:rPr>
        <w:t>סעיף א</w:t>
      </w:r>
    </w:p>
    <w:p w14:paraId="08F0D4A9" w14:textId="44CE46D7" w:rsidR="00601F9D" w:rsidRPr="00C7447A" w:rsidRDefault="00637514" w:rsidP="00C7447A">
      <w:pPr>
        <w:jc w:val="both"/>
        <w:rPr>
          <w:rtl/>
        </w:rPr>
      </w:pPr>
      <w:r>
        <w:rPr>
          <w:rStyle w:val="a5"/>
          <w:rtl/>
        </w:rPr>
        <w:footnoteReference w:id="1"/>
      </w:r>
      <w:r w:rsidR="00601F9D" w:rsidRPr="00C7447A">
        <w:rPr>
          <w:rtl/>
        </w:rPr>
        <w:t>יתגבר כארי לעמוד בבוקר</w:t>
      </w:r>
      <w:r w:rsidR="00840FC1">
        <w:rPr>
          <w:rStyle w:val="ad"/>
          <w:rtl/>
        </w:rPr>
        <w:endnoteReference w:id="1"/>
      </w:r>
      <w:r w:rsidR="00067598">
        <w:rPr>
          <w:rStyle w:val="a5"/>
          <w:rtl/>
        </w:rPr>
        <w:footnoteReference w:id="2"/>
      </w:r>
      <w:r w:rsidR="00601F9D" w:rsidRPr="00C7447A">
        <w:rPr>
          <w:rtl/>
        </w:rPr>
        <w:t xml:space="preserve"> לעבודת בוראו,</w:t>
      </w:r>
      <w:r w:rsidR="00601F9D" w:rsidRPr="00C7447A">
        <w:rPr>
          <w:rStyle w:val="a5"/>
          <w:rtl/>
        </w:rPr>
        <w:footnoteReference w:id="3"/>
      </w:r>
      <w:r w:rsidR="00601F9D" w:rsidRPr="00C7447A">
        <w:rPr>
          <w:rtl/>
        </w:rPr>
        <w:t>שיהא הוא</w:t>
      </w:r>
      <w:r w:rsidR="00601F9D" w:rsidRPr="00C7447A">
        <w:rPr>
          <w:rStyle w:val="a5"/>
          <w:rtl/>
        </w:rPr>
        <w:footnoteReference w:id="4"/>
      </w:r>
      <w:r w:rsidR="00601F9D" w:rsidRPr="00C7447A">
        <w:rPr>
          <w:rtl/>
        </w:rPr>
        <w:t xml:space="preserve"> מעורר</w:t>
      </w:r>
      <w:r w:rsidR="00601F9D" w:rsidRPr="00C7447A">
        <w:rPr>
          <w:rStyle w:val="a5"/>
          <w:rtl/>
        </w:rPr>
        <w:footnoteReference w:id="5"/>
      </w:r>
      <w:r w:rsidR="00601F9D" w:rsidRPr="00C7447A">
        <w:rPr>
          <w:rtl/>
        </w:rPr>
        <w:t xml:space="preserve"> השחר. הגה: ועכ"פ לא יאחר זמן התפלה</w:t>
      </w:r>
      <w:r w:rsidR="00601F9D" w:rsidRPr="00C7447A">
        <w:rPr>
          <w:rStyle w:val="a5"/>
          <w:rtl/>
        </w:rPr>
        <w:footnoteReference w:id="6"/>
      </w:r>
      <w:r w:rsidR="00601F9D" w:rsidRPr="00C7447A">
        <w:rPr>
          <w:rtl/>
        </w:rPr>
        <w:t xml:space="preserve"> </w:t>
      </w:r>
      <w:commentRangeStart w:id="0"/>
      <w:r w:rsidR="00601F9D" w:rsidRPr="00C7447A">
        <w:rPr>
          <w:rtl/>
        </w:rPr>
        <w:t>שהצבור</w:t>
      </w:r>
      <w:commentRangeEnd w:id="0"/>
      <w:r w:rsidR="00840FC1">
        <w:rPr>
          <w:rStyle w:val="a6"/>
          <w:rtl/>
        </w:rPr>
        <w:commentReference w:id="0"/>
      </w:r>
      <w:r w:rsidR="00601F9D" w:rsidRPr="00C7447A">
        <w:rPr>
          <w:rtl/>
        </w:rPr>
        <w:t xml:space="preserve"> מתפללין (טור). הגה:</w:t>
      </w:r>
      <w:r w:rsidR="00601F9D" w:rsidRPr="00C7447A">
        <w:rPr>
          <w:rStyle w:val="a5"/>
          <w:rtl/>
        </w:rPr>
        <w:footnoteReference w:id="7"/>
      </w:r>
      <w:r w:rsidR="00601F9D" w:rsidRPr="00C7447A">
        <w:rPr>
          <w:rtl/>
        </w:rPr>
        <w:t xml:space="preserve">שויתי ה' לנגדי תמיד (תהילים טז, ח), הוא כלל גדול בתורה </w:t>
      </w:r>
      <w:r w:rsidR="00601F9D" w:rsidRPr="00C7447A">
        <w:rPr>
          <w:rtl/>
        </w:rPr>
        <w:lastRenderedPageBreak/>
        <w:t>ובמעלות</w:t>
      </w:r>
      <w:r w:rsidR="00601F9D" w:rsidRPr="00C7447A">
        <w:rPr>
          <w:rStyle w:val="a5"/>
          <w:rtl/>
        </w:rPr>
        <w:footnoteReference w:id="8"/>
      </w:r>
      <w:r w:rsidR="00601F9D" w:rsidRPr="00C7447A">
        <w:rPr>
          <w:rtl/>
        </w:rPr>
        <w:t xml:space="preserve"> הצדיקים אשר הולכים לפני האלהים, כי אין ישיבת האדם ותנועותיו ועסקיו והוא לבדו בביתו, כישיבתו ותנועותיו ועסקיו והוא לפני מלך גדול, ולא דבורו והרחבת פיו כרצונו והוא עם אנשי ביתו וקרוביו, כדבורו במושב המלך. כ"ש כשישים האדם אל לבו שהמלך הגדול הקדוש ברוך הוא, אשר מלא כל הארץ כבודו, עומד עליו ורואה במעשיו, כמו שנאמר: אם יסתר איש במסתרים ואני לא אראנו נאם ה' (ירמיה כג, כד), מיד יגיע אליו היראה וההכנעה בפחד השי"ת ובושתו ממנו תמיד (מורה נבוכים ח"ג פ' נ"ב),</w:t>
      </w:r>
      <w:r w:rsidR="00601F9D" w:rsidRPr="00C7447A">
        <w:rPr>
          <w:rStyle w:val="a5"/>
          <w:rtl/>
        </w:rPr>
        <w:footnoteReference w:id="9"/>
      </w:r>
      <w:r w:rsidR="00601F9D" w:rsidRPr="00C7447A">
        <w:rPr>
          <w:rtl/>
        </w:rPr>
        <w:t>ולא יתבייש</w:t>
      </w:r>
      <w:r w:rsidR="00601F9D" w:rsidRPr="00C7447A">
        <w:rPr>
          <w:rStyle w:val="a5"/>
          <w:rtl/>
        </w:rPr>
        <w:footnoteReference w:id="10"/>
      </w:r>
      <w:r w:rsidR="00601F9D" w:rsidRPr="00C7447A">
        <w:rPr>
          <w:rStyle w:val="a5"/>
          <w:rtl/>
        </w:rPr>
        <w:footnoteReference w:id="11"/>
      </w:r>
      <w:r w:rsidR="00601F9D" w:rsidRPr="00C7447A">
        <w:rPr>
          <w:rtl/>
        </w:rPr>
        <w:t xml:space="preserve"> מפני בני אדם</w:t>
      </w:r>
      <w:r w:rsidR="00601F9D" w:rsidRPr="00C7447A">
        <w:rPr>
          <w:rStyle w:val="a5"/>
          <w:rtl/>
        </w:rPr>
        <w:footnoteReference w:id="12"/>
      </w:r>
      <w:r w:rsidR="00601F9D" w:rsidRPr="00C7447A">
        <w:rPr>
          <w:rtl/>
        </w:rPr>
        <w:t xml:space="preserve"> המלעיגים עליו בעבודת השי"ת. גם בהצנע לכת</w:t>
      </w:r>
      <w:r w:rsidR="00601F9D" w:rsidRPr="00C7447A">
        <w:rPr>
          <w:rStyle w:val="a5"/>
          <w:rtl/>
        </w:rPr>
        <w:footnoteReference w:id="13"/>
      </w:r>
      <w:r w:rsidR="00601F9D" w:rsidRPr="00C7447A">
        <w:rPr>
          <w:rtl/>
        </w:rPr>
        <w:t xml:space="preserve"> ובשכבו על משכבו ידע לפני מי הוא שוכב, ומיד שיעור משנתו יקום</w:t>
      </w:r>
      <w:r w:rsidR="00601F9D" w:rsidRPr="00C7447A">
        <w:rPr>
          <w:rStyle w:val="a5"/>
          <w:rtl/>
        </w:rPr>
        <w:footnoteReference w:id="14"/>
      </w:r>
      <w:r w:rsidR="00601F9D" w:rsidRPr="00C7447A">
        <w:rPr>
          <w:rStyle w:val="a5"/>
          <w:rtl/>
        </w:rPr>
        <w:footnoteReference w:id="15"/>
      </w:r>
      <w:r w:rsidR="00601F9D" w:rsidRPr="00C7447A">
        <w:rPr>
          <w:rtl/>
        </w:rPr>
        <w:t xml:space="preserve"> בזריזות לעבודת בוראו יתברך ויתעלה (טור).</w:t>
      </w:r>
    </w:p>
    <w:p w14:paraId="1A1AFEBC" w14:textId="77777777" w:rsidR="00601F9D" w:rsidRPr="00C7447A" w:rsidRDefault="00601F9D" w:rsidP="00C7447A">
      <w:pPr>
        <w:jc w:val="both"/>
        <w:rPr>
          <w:rtl/>
        </w:rPr>
      </w:pPr>
    </w:p>
    <w:p w14:paraId="18AB33A3" w14:textId="77777777" w:rsidR="00601F9D" w:rsidRPr="00C7447A" w:rsidRDefault="00601F9D" w:rsidP="00C7447A">
      <w:pPr>
        <w:jc w:val="both"/>
        <w:rPr>
          <w:rtl/>
        </w:rPr>
      </w:pPr>
      <w:r w:rsidRPr="00C7447A">
        <w:rPr>
          <w:rtl/>
        </w:rPr>
        <w:t>סעיף ב</w:t>
      </w:r>
    </w:p>
    <w:p w14:paraId="7AE8B6AC" w14:textId="7C10D99A" w:rsidR="00601F9D" w:rsidRPr="00C7447A" w:rsidRDefault="00601F9D" w:rsidP="00C7447A">
      <w:pPr>
        <w:jc w:val="both"/>
        <w:rPr>
          <w:rtl/>
        </w:rPr>
      </w:pPr>
      <w:r w:rsidRPr="00C7447A">
        <w:rPr>
          <w:rtl/>
        </w:rPr>
        <w:lastRenderedPageBreak/>
        <w:t>המשכים</w:t>
      </w:r>
      <w:r w:rsidRPr="00C7447A">
        <w:rPr>
          <w:rStyle w:val="a5"/>
          <w:rtl/>
        </w:rPr>
        <w:footnoteReference w:id="16"/>
      </w:r>
      <w:r w:rsidRPr="00C7447A">
        <w:rPr>
          <w:rtl/>
        </w:rPr>
        <w:t xml:space="preserve"> להתחנן לפני בוראו יכוין לשעות שמשתנות המשמרות, שהן בשליש הלילה ולסוף שני שלישי הלילה ולסוף הלילה, שהתפלה שיתפלל באותן השעות על החורבן ועל הגלות, רצויה.</w:t>
      </w:r>
    </w:p>
    <w:p w14:paraId="4CB4E91B" w14:textId="77777777" w:rsidR="00601F9D" w:rsidRPr="00C7447A" w:rsidRDefault="00601F9D" w:rsidP="00C7447A">
      <w:pPr>
        <w:jc w:val="both"/>
        <w:rPr>
          <w:rtl/>
        </w:rPr>
      </w:pPr>
    </w:p>
    <w:p w14:paraId="535F9E21" w14:textId="77777777" w:rsidR="00601F9D" w:rsidRPr="00C7447A" w:rsidRDefault="00601F9D" w:rsidP="00C7447A">
      <w:pPr>
        <w:jc w:val="both"/>
        <w:rPr>
          <w:rtl/>
        </w:rPr>
      </w:pPr>
      <w:r w:rsidRPr="00C7447A">
        <w:rPr>
          <w:rtl/>
        </w:rPr>
        <w:t>סעיף ג</w:t>
      </w:r>
    </w:p>
    <w:p w14:paraId="1642325B" w14:textId="38309624" w:rsidR="00601F9D" w:rsidRPr="00C7447A" w:rsidRDefault="00601F9D" w:rsidP="00C7447A">
      <w:pPr>
        <w:jc w:val="both"/>
        <w:rPr>
          <w:rtl/>
        </w:rPr>
      </w:pPr>
      <w:r w:rsidRPr="00C7447A">
        <w:rPr>
          <w:rtl/>
        </w:rPr>
        <w:t>ראוי לכל ירא שמים</w:t>
      </w:r>
      <w:r w:rsidRPr="00C7447A">
        <w:rPr>
          <w:rStyle w:val="a5"/>
          <w:rtl/>
        </w:rPr>
        <w:footnoteReference w:id="17"/>
      </w:r>
      <w:r w:rsidRPr="00C7447A">
        <w:rPr>
          <w:rtl/>
        </w:rPr>
        <w:t xml:space="preserve"> שיהא מיצר</w:t>
      </w:r>
      <w:r w:rsidRPr="00C7447A">
        <w:rPr>
          <w:rStyle w:val="a5"/>
          <w:rtl/>
        </w:rPr>
        <w:footnoteReference w:id="18"/>
      </w:r>
      <w:r w:rsidRPr="00C7447A">
        <w:rPr>
          <w:rtl/>
        </w:rPr>
        <w:t xml:space="preserve"> ודואג על</w:t>
      </w:r>
      <w:r w:rsidRPr="00C7447A">
        <w:rPr>
          <w:rStyle w:val="a5"/>
          <w:rtl/>
        </w:rPr>
        <w:footnoteReference w:id="19"/>
      </w:r>
      <w:r w:rsidRPr="00C7447A">
        <w:rPr>
          <w:rStyle w:val="a5"/>
          <w:rtl/>
        </w:rPr>
        <w:footnoteReference w:id="20"/>
      </w:r>
      <w:r w:rsidRPr="00C7447A">
        <w:rPr>
          <w:rtl/>
        </w:rPr>
        <w:t xml:space="preserve"> חורבן בית המקדש.</w:t>
      </w:r>
    </w:p>
    <w:p w14:paraId="049282C9" w14:textId="77777777" w:rsidR="00601F9D" w:rsidRPr="00C7447A" w:rsidRDefault="00601F9D" w:rsidP="00C7447A">
      <w:pPr>
        <w:jc w:val="both"/>
        <w:rPr>
          <w:rtl/>
        </w:rPr>
      </w:pPr>
    </w:p>
    <w:p w14:paraId="03B01591" w14:textId="77777777" w:rsidR="00601F9D" w:rsidRPr="00C7447A" w:rsidRDefault="00601F9D" w:rsidP="00C7447A">
      <w:pPr>
        <w:jc w:val="both"/>
        <w:rPr>
          <w:rtl/>
        </w:rPr>
      </w:pPr>
      <w:r w:rsidRPr="00C7447A">
        <w:rPr>
          <w:rtl/>
        </w:rPr>
        <w:t>סעיף ד</w:t>
      </w:r>
    </w:p>
    <w:p w14:paraId="1538062A" w14:textId="54796241" w:rsidR="00601F9D" w:rsidRPr="00C7447A" w:rsidRDefault="00601F9D" w:rsidP="00C7447A">
      <w:pPr>
        <w:jc w:val="both"/>
        <w:rPr>
          <w:rtl/>
        </w:rPr>
      </w:pPr>
      <w:r w:rsidRPr="00C7447A">
        <w:rPr>
          <w:rtl/>
        </w:rPr>
        <w:t>טוב</w:t>
      </w:r>
      <w:r w:rsidRPr="00C7447A">
        <w:rPr>
          <w:rStyle w:val="a5"/>
          <w:rtl/>
        </w:rPr>
        <w:footnoteReference w:id="21"/>
      </w:r>
      <w:r w:rsidRPr="00C7447A">
        <w:rPr>
          <w:rtl/>
        </w:rPr>
        <w:t xml:space="preserve"> מעט תחנונים בכוונה, מהרבות</w:t>
      </w:r>
      <w:r w:rsidRPr="00C7447A">
        <w:rPr>
          <w:rStyle w:val="a5"/>
          <w:rtl/>
        </w:rPr>
        <w:footnoteReference w:id="22"/>
      </w:r>
      <w:r w:rsidRPr="00C7447A">
        <w:rPr>
          <w:rtl/>
        </w:rPr>
        <w:t xml:space="preserve"> בלא כוונה.</w:t>
      </w:r>
    </w:p>
    <w:p w14:paraId="21512C5C" w14:textId="77777777" w:rsidR="00601F9D" w:rsidRPr="00C7447A" w:rsidRDefault="00601F9D" w:rsidP="00C7447A">
      <w:pPr>
        <w:jc w:val="both"/>
        <w:rPr>
          <w:rtl/>
        </w:rPr>
      </w:pPr>
    </w:p>
    <w:p w14:paraId="421F9A9E" w14:textId="77777777" w:rsidR="00601F9D" w:rsidRPr="00C7447A" w:rsidRDefault="00601F9D" w:rsidP="00C7447A">
      <w:pPr>
        <w:jc w:val="both"/>
        <w:rPr>
          <w:rtl/>
        </w:rPr>
      </w:pPr>
      <w:r w:rsidRPr="00C7447A">
        <w:rPr>
          <w:rtl/>
        </w:rPr>
        <w:t>סעיף ה</w:t>
      </w:r>
    </w:p>
    <w:p w14:paraId="517B6707" w14:textId="0B4A93F1" w:rsidR="00601F9D" w:rsidRPr="00C7447A" w:rsidRDefault="00601F9D" w:rsidP="00C7447A">
      <w:pPr>
        <w:jc w:val="both"/>
        <w:rPr>
          <w:rtl/>
        </w:rPr>
      </w:pPr>
      <w:r w:rsidRPr="00C7447A">
        <w:rPr>
          <w:rtl/>
        </w:rPr>
        <w:lastRenderedPageBreak/>
        <w:t>טוב לומר פ'</w:t>
      </w:r>
      <w:r w:rsidRPr="00C7447A">
        <w:rPr>
          <w:rStyle w:val="a5"/>
          <w:rtl/>
        </w:rPr>
        <w:footnoteReference w:id="23"/>
      </w:r>
      <w:r w:rsidRPr="00C7447A">
        <w:rPr>
          <w:rStyle w:val="a5"/>
          <w:rtl/>
        </w:rPr>
        <w:footnoteReference w:id="24"/>
      </w:r>
      <w:r w:rsidRPr="00C7447A">
        <w:rPr>
          <w:rtl/>
        </w:rPr>
        <w:t xml:space="preserve"> העקדה (בראשית כב, א - יט) ופ' המן ועשרת הדברות ופ'</w:t>
      </w:r>
      <w:r w:rsidRPr="00C7447A">
        <w:rPr>
          <w:rStyle w:val="a5"/>
          <w:rtl/>
        </w:rPr>
        <w:footnoteReference w:id="25"/>
      </w:r>
      <w:r w:rsidRPr="00C7447A">
        <w:rPr>
          <w:rStyle w:val="a5"/>
          <w:rtl/>
        </w:rPr>
        <w:footnoteReference w:id="26"/>
      </w:r>
      <w:r w:rsidRPr="00C7447A">
        <w:rPr>
          <w:rtl/>
        </w:rPr>
        <w:t xml:space="preserve"> עולה (ויקרא א, א - ז) ומנחה (ויקרא ב, א - יג)</w:t>
      </w:r>
      <w:r w:rsidRPr="00C7447A">
        <w:rPr>
          <w:rStyle w:val="a5"/>
          <w:rtl/>
        </w:rPr>
        <w:footnoteReference w:id="27"/>
      </w:r>
      <w:r w:rsidRPr="00C7447A">
        <w:rPr>
          <w:rtl/>
        </w:rPr>
        <w:t>ושלמים (ויקרא ג, א - יז)</w:t>
      </w:r>
      <w:r w:rsidRPr="00C7447A">
        <w:rPr>
          <w:rStyle w:val="a5"/>
          <w:rtl/>
        </w:rPr>
        <w:footnoteReference w:id="28"/>
      </w:r>
      <w:r w:rsidRPr="00C7447A">
        <w:rPr>
          <w:rtl/>
        </w:rPr>
        <w:t xml:space="preserve">וחטאת (ויקרא ד, א) ואשם. הגה: ודוקא </w:t>
      </w:r>
      <w:r w:rsidRPr="00C7447A">
        <w:rPr>
          <w:rtl/>
        </w:rPr>
        <w:lastRenderedPageBreak/>
        <w:t>ביחיד מותר לומר עשרת הדברות בכל יום, אבל אסור לאומרם</w:t>
      </w:r>
      <w:r w:rsidRPr="00C7447A">
        <w:rPr>
          <w:rStyle w:val="a5"/>
          <w:rtl/>
        </w:rPr>
        <w:footnoteReference w:id="29"/>
      </w:r>
      <w:r w:rsidRPr="00C7447A">
        <w:rPr>
          <w:rStyle w:val="a5"/>
          <w:rtl/>
        </w:rPr>
        <w:footnoteReference w:id="30"/>
      </w:r>
      <w:r w:rsidRPr="00C7447A">
        <w:rPr>
          <w:rtl/>
        </w:rPr>
        <w:t xml:space="preserve"> בצבור (תשובת הרשב"א סי' קפ"ד).</w:t>
      </w:r>
    </w:p>
    <w:p w14:paraId="062C6A43" w14:textId="77777777" w:rsidR="00601F9D" w:rsidRPr="00C7447A" w:rsidRDefault="00601F9D" w:rsidP="00C7447A">
      <w:pPr>
        <w:jc w:val="both"/>
        <w:rPr>
          <w:rtl/>
        </w:rPr>
      </w:pPr>
    </w:p>
    <w:p w14:paraId="70F54356" w14:textId="77777777" w:rsidR="00601F9D" w:rsidRPr="00C7447A" w:rsidRDefault="00601F9D" w:rsidP="00C7447A">
      <w:pPr>
        <w:jc w:val="both"/>
        <w:rPr>
          <w:rtl/>
        </w:rPr>
      </w:pPr>
      <w:r w:rsidRPr="00C7447A">
        <w:rPr>
          <w:rtl/>
        </w:rPr>
        <w:t>סעיף ו</w:t>
      </w:r>
    </w:p>
    <w:p w14:paraId="0C252086" w14:textId="21A87337" w:rsidR="00601F9D" w:rsidRPr="00C7447A" w:rsidRDefault="00601F9D" w:rsidP="00C7447A">
      <w:pPr>
        <w:jc w:val="both"/>
        <w:rPr>
          <w:rtl/>
        </w:rPr>
      </w:pPr>
      <w:r w:rsidRPr="00C7447A">
        <w:rPr>
          <w:rtl/>
        </w:rPr>
        <w:t>פרשיות הקרבנות לא יאמר אלא</w:t>
      </w:r>
      <w:r w:rsidRPr="00C7447A">
        <w:rPr>
          <w:rStyle w:val="a5"/>
          <w:rtl/>
        </w:rPr>
        <w:footnoteReference w:id="31"/>
      </w:r>
      <w:r w:rsidRPr="00C7447A">
        <w:rPr>
          <w:rStyle w:val="a5"/>
          <w:rtl/>
        </w:rPr>
        <w:footnoteReference w:id="32"/>
      </w:r>
      <w:r w:rsidRPr="00C7447A">
        <w:rPr>
          <w:rtl/>
        </w:rPr>
        <w:t xml:space="preserve"> ביום (וע"ל סי' מ"ז סעיף י"ג).</w:t>
      </w:r>
    </w:p>
    <w:p w14:paraId="075D65E9" w14:textId="77777777" w:rsidR="00601F9D" w:rsidRPr="00C7447A" w:rsidRDefault="00601F9D" w:rsidP="00C7447A">
      <w:pPr>
        <w:jc w:val="both"/>
        <w:rPr>
          <w:rtl/>
        </w:rPr>
      </w:pPr>
    </w:p>
    <w:p w14:paraId="251B5C16" w14:textId="77777777" w:rsidR="00601F9D" w:rsidRPr="00C7447A" w:rsidRDefault="00601F9D" w:rsidP="00C7447A">
      <w:pPr>
        <w:jc w:val="both"/>
        <w:rPr>
          <w:rtl/>
        </w:rPr>
      </w:pPr>
      <w:r w:rsidRPr="00C7447A">
        <w:rPr>
          <w:rtl/>
        </w:rPr>
        <w:t>סעיף ז</w:t>
      </w:r>
    </w:p>
    <w:p w14:paraId="25A87390" w14:textId="61F8AC39" w:rsidR="00601F9D" w:rsidRPr="00C7447A" w:rsidRDefault="00601F9D" w:rsidP="00C7447A">
      <w:pPr>
        <w:jc w:val="both"/>
        <w:rPr>
          <w:rtl/>
        </w:rPr>
      </w:pPr>
      <w:r w:rsidRPr="00C7447A">
        <w:rPr>
          <w:rtl/>
        </w:rPr>
        <w:lastRenderedPageBreak/>
        <w:t>כשיסיים פרשת העולה יאמר: יר"מ שיהיה זה חשוב ומקובל כאילו הקרבתי עולה, וכך יאמר אחר פ' המנחה והשלמים, מפני שהם</w:t>
      </w:r>
      <w:r w:rsidRPr="00C7447A">
        <w:rPr>
          <w:rStyle w:val="a5"/>
          <w:rtl/>
        </w:rPr>
        <w:footnoteReference w:id="33"/>
      </w:r>
      <w:r w:rsidRPr="00C7447A">
        <w:rPr>
          <w:rStyle w:val="a5"/>
          <w:rtl/>
        </w:rPr>
        <w:footnoteReference w:id="34"/>
      </w:r>
      <w:r w:rsidRPr="00C7447A">
        <w:rPr>
          <w:rtl/>
        </w:rPr>
        <w:t xml:space="preserve"> באים נדבה.</w:t>
      </w:r>
    </w:p>
    <w:p w14:paraId="4A661E4C" w14:textId="77777777" w:rsidR="00601F9D" w:rsidRPr="00C7447A" w:rsidRDefault="00601F9D" w:rsidP="00C7447A">
      <w:pPr>
        <w:jc w:val="both"/>
        <w:rPr>
          <w:rtl/>
        </w:rPr>
      </w:pPr>
    </w:p>
    <w:p w14:paraId="4AA53249" w14:textId="77777777" w:rsidR="00601F9D" w:rsidRPr="00C7447A" w:rsidRDefault="00601F9D" w:rsidP="00C7447A">
      <w:pPr>
        <w:jc w:val="both"/>
        <w:rPr>
          <w:rtl/>
        </w:rPr>
      </w:pPr>
      <w:r w:rsidRPr="00C7447A">
        <w:rPr>
          <w:rtl/>
        </w:rPr>
        <w:t>סעיף ח</w:t>
      </w:r>
    </w:p>
    <w:p w14:paraId="3E86EAD8" w14:textId="151EFC06" w:rsidR="00601F9D" w:rsidRPr="00C7447A" w:rsidRDefault="00601F9D" w:rsidP="00C7447A">
      <w:pPr>
        <w:jc w:val="both"/>
        <w:rPr>
          <w:rtl/>
        </w:rPr>
      </w:pPr>
      <w:r w:rsidRPr="00C7447A">
        <w:rPr>
          <w:rtl/>
        </w:rPr>
        <w:t>יאמר</w:t>
      </w:r>
      <w:r w:rsidRPr="00C7447A">
        <w:rPr>
          <w:rStyle w:val="a5"/>
          <w:rtl/>
        </w:rPr>
        <w:footnoteReference w:id="35"/>
      </w:r>
      <w:r w:rsidRPr="00C7447A">
        <w:rPr>
          <w:rtl/>
        </w:rPr>
        <w:t xml:space="preserve"> עם הקרבנות פסוק:</w:t>
      </w:r>
      <w:r w:rsidRPr="00C7447A">
        <w:rPr>
          <w:rStyle w:val="a5"/>
          <w:rtl/>
        </w:rPr>
        <w:footnoteReference w:id="36"/>
      </w:r>
      <w:r w:rsidRPr="00C7447A">
        <w:rPr>
          <w:rtl/>
        </w:rPr>
        <w:t>ושחט אותו, על ירך המזבח צפונה לפני ה' (ויקרא, א, יא).</w:t>
      </w:r>
    </w:p>
    <w:p w14:paraId="58EC2F84" w14:textId="77777777" w:rsidR="00601F9D" w:rsidRPr="00C7447A" w:rsidRDefault="00601F9D" w:rsidP="00C7447A">
      <w:pPr>
        <w:jc w:val="both"/>
        <w:rPr>
          <w:rtl/>
        </w:rPr>
      </w:pPr>
    </w:p>
    <w:p w14:paraId="77E7CCFE" w14:textId="77777777" w:rsidR="00601F9D" w:rsidRPr="00C7447A" w:rsidRDefault="00601F9D" w:rsidP="00C7447A">
      <w:pPr>
        <w:jc w:val="both"/>
        <w:rPr>
          <w:rtl/>
        </w:rPr>
      </w:pPr>
      <w:r w:rsidRPr="00C7447A">
        <w:rPr>
          <w:rtl/>
        </w:rPr>
        <w:t>סעיף ט</w:t>
      </w:r>
    </w:p>
    <w:p w14:paraId="1D836C85" w14:textId="019FF098" w:rsidR="00FF6993" w:rsidRPr="00C7447A" w:rsidRDefault="00601F9D" w:rsidP="00C7447A">
      <w:pPr>
        <w:jc w:val="both"/>
      </w:pPr>
      <w:r w:rsidRPr="00C7447A">
        <w:rPr>
          <w:rtl/>
        </w:rPr>
        <w:lastRenderedPageBreak/>
        <w:t>יש נוהגין לומר פרשת הכיור (שמות ל, יז - כא) ואח"כ פרשת תרומת הדשן (ויקרא ו, א - ו) ואח"כ פ' התמיד (במדבר כח, א - ח) ואח"כ</w:t>
      </w:r>
      <w:r w:rsidRPr="00C7447A">
        <w:rPr>
          <w:rStyle w:val="a5"/>
          <w:rtl/>
        </w:rPr>
        <w:footnoteReference w:id="37"/>
      </w:r>
      <w:r w:rsidRPr="00C7447A">
        <w:rPr>
          <w:rtl/>
        </w:rPr>
        <w:t xml:space="preserve"> מזבח מקטר קטורת (שמות ל, ז - י) ופרשת סמני הקטורת ועשייתו (שמות ל, לד - לו).</w:t>
      </w:r>
    </w:p>
    <w:sectPr w:rsidR="00FF6993" w:rsidRPr="00C7447A" w:rsidSect="00FF6993">
      <w:headerReference w:type="default" r:id="rId11"/>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2-21T19:43:00Z" w:initials="U">
    <w:p w14:paraId="4194C9B7" w14:textId="4B6DBE2A" w:rsidR="00840FC1" w:rsidRDefault="00840FC1">
      <w:pPr>
        <w:pStyle w:val="a7"/>
      </w:pPr>
      <w:r>
        <w:rPr>
          <w:rStyle w:val="a6"/>
        </w:rPr>
        <w:annotationRef/>
      </w:r>
      <w:r>
        <w:rPr>
          <w:rFonts w:hint="cs"/>
          <w:rtl/>
        </w:rPr>
        <w:t>ניסיון</w:t>
      </w:r>
      <w:r w:rsidR="00F27CF6">
        <w:rPr>
          <w:rFonts w:hint="cs"/>
          <w:rtl/>
        </w:rPr>
        <w:t xml:space="preserve"> הערת בלון לא מסומן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94C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6981CE" w16cex:dateUtc="2026-02-21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94C9B7" w16cid:durableId="706981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7888" w14:textId="77777777" w:rsidR="00A87F59" w:rsidRDefault="00A87F59" w:rsidP="00601F9D">
      <w:pPr>
        <w:spacing w:after="0" w:line="240" w:lineRule="auto"/>
      </w:pPr>
      <w:r>
        <w:separator/>
      </w:r>
    </w:p>
  </w:endnote>
  <w:endnote w:type="continuationSeparator" w:id="0">
    <w:p w14:paraId="567CAF90" w14:textId="77777777" w:rsidR="00A87F59" w:rsidRDefault="00A87F59" w:rsidP="00601F9D">
      <w:pPr>
        <w:spacing w:after="0" w:line="240" w:lineRule="auto"/>
      </w:pPr>
      <w:r>
        <w:continuationSeparator/>
      </w:r>
    </w:p>
  </w:endnote>
  <w:endnote w:id="1">
    <w:p w14:paraId="4218519A" w14:textId="32035A90" w:rsidR="00840FC1" w:rsidRDefault="00840FC1">
      <w:pPr>
        <w:pStyle w:val="ab"/>
      </w:pPr>
      <w:r>
        <w:rPr>
          <w:rStyle w:val="ad"/>
        </w:rPr>
        <w:endnoteRef/>
      </w:r>
      <w:r>
        <w:rPr>
          <w:rtl/>
        </w:rPr>
        <w:t xml:space="preserve"> </w:t>
      </w:r>
      <w:r>
        <w:rPr>
          <w:rFonts w:hint="cs"/>
          <w:rtl/>
        </w:rPr>
        <w:t>ניסיון</w:t>
      </w:r>
      <w:r w:rsidR="00116D24">
        <w:rPr>
          <w:rFonts w:hint="cs"/>
          <w:rtl/>
        </w:rPr>
        <w:t xml:space="preserve"> הערת סיום לא מסומן</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Hadassah Friedlaender">
    <w:panose1 w:val="02020603050405020304"/>
    <w:charset w:val="00"/>
    <w:family w:val="roman"/>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EC618" w14:textId="77777777" w:rsidR="00A87F59" w:rsidRDefault="00A87F59" w:rsidP="00601F9D">
      <w:pPr>
        <w:spacing w:after="0" w:line="240" w:lineRule="auto"/>
      </w:pPr>
      <w:r>
        <w:separator/>
      </w:r>
    </w:p>
  </w:footnote>
  <w:footnote w:type="continuationSeparator" w:id="0">
    <w:p w14:paraId="739209E4" w14:textId="77777777" w:rsidR="00A87F59" w:rsidRDefault="00A87F59" w:rsidP="00601F9D">
      <w:pPr>
        <w:spacing w:after="0" w:line="240" w:lineRule="auto"/>
      </w:pPr>
      <w:r>
        <w:continuationSeparator/>
      </w:r>
    </w:p>
  </w:footnote>
  <w:footnote w:id="1">
    <w:p w14:paraId="388076F4" w14:textId="64F0AFEF" w:rsidR="00637514" w:rsidRDefault="00637514">
      <w:pPr>
        <w:pStyle w:val="a3"/>
      </w:pPr>
      <w:r>
        <w:rPr>
          <w:rStyle w:val="a5"/>
        </w:rPr>
        <w:footnoteRef/>
      </w:r>
      <w:r>
        <w:rPr>
          <w:rtl/>
        </w:rPr>
        <w:t xml:space="preserve"> </w:t>
      </w:r>
      <w:r w:rsidR="00191B99">
        <w:rPr>
          <w:rFonts w:hint="cs"/>
          <w:rtl/>
        </w:rPr>
        <w:t>ניסיון הערת שוליים לא מסומנת</w:t>
      </w:r>
    </w:p>
  </w:footnote>
  <w:footnote w:id="2">
    <w:p w14:paraId="46674BC4" w14:textId="44AA5F49" w:rsidR="00067598" w:rsidRDefault="00067598" w:rsidP="006D1128">
      <w:pPr>
        <w:pStyle w:val="1"/>
        <w:rPr>
          <w:rtl/>
        </w:rPr>
      </w:pPr>
      <w:r>
        <w:rPr>
          <w:rStyle w:val="a5"/>
        </w:rPr>
        <w:footnoteRef/>
      </w:r>
      <w:r>
        <w:rPr>
          <w:rtl/>
        </w:rPr>
        <w:t xml:space="preserve"> </w:t>
      </w:r>
      <w:r w:rsidR="00E84E56">
        <w:rPr>
          <w:rtl/>
        </w:rPr>
        <w:t>@02</w:t>
      </w:r>
      <w:r w:rsidR="00E84E56" w:rsidRPr="00B81758">
        <w:rPr>
          <w:b/>
          <w:bCs/>
          <w:rtl/>
        </w:rPr>
        <w:t>:</w:t>
      </w:r>
      <w:r w:rsidRPr="00B81758">
        <w:rPr>
          <w:b/>
          <w:bCs/>
          <w:rtl/>
        </w:rPr>
        <w:t>לעבודת בוראו - כי לכך נברא האדם כמו שאמר הכתוב כל הנקרא בשמי ולכבודי בראתיו וגו'.</w:t>
      </w:r>
      <w:r>
        <w:rPr>
          <w:rtl/>
        </w:rPr>
        <w:t xml:space="preserve"> ואף אם ישיאנו יצרו בחורף </w:t>
      </w:r>
      <w:r w:rsidRPr="007B6ECC">
        <w:rPr>
          <w:b/>
          <w:bCs/>
          <w:rtl/>
        </w:rPr>
        <w:t>לומר</w:t>
      </w:r>
      <w:r>
        <w:rPr>
          <w:rtl/>
        </w:rPr>
        <w:t xml:space="preserve"> איך תעמוד בבוקר כי הקור גדול או ישיאנו בקיץ לומר איך תעמוד ממטתך ועדיין לא שבעת משנתך יתגבר עליו ואל ישמע לו ויחשוב בנפשו אלו היה נצרך לעמ</w:t>
      </w:r>
      <w:r>
        <w:rPr>
          <w:rFonts w:hint="eastAsia"/>
          <w:rtl/>
        </w:rPr>
        <w:t>וד</w:t>
      </w:r>
      <w:r>
        <w:rPr>
          <w:rtl/>
        </w:rPr>
        <w:t xml:space="preserve"> לשרת לפני מלך ב"ו כמה היה זהיר וזריז לעמוד בהשכמה להכין עצמו לעבודתו כ"ש וק"ו בן בנו של ק"ו לפני ממ"ה הקדוש ברוך הוא</w:t>
      </w:r>
      <w:r w:rsidRPr="00B81758">
        <w:rPr>
          <w:b/>
          <w:bCs/>
          <w:rtl/>
        </w:rPr>
        <w:t>:.</w:t>
      </w:r>
    </w:p>
  </w:footnote>
  <w:footnote w:id="3">
    <w:p w14:paraId="1C514885" w14:textId="7B556AEC" w:rsidR="00601F9D" w:rsidRPr="00B81758" w:rsidRDefault="00601F9D">
      <w:pPr>
        <w:pStyle w:val="a3"/>
        <w:rPr>
          <w:b/>
          <w:bCs/>
          <w:rtl/>
        </w:rPr>
      </w:pPr>
      <w:r>
        <w:rPr>
          <w:rStyle w:val="a5"/>
        </w:rPr>
        <w:footnoteRef/>
      </w:r>
      <w:r>
        <w:rPr>
          <w:rtl/>
        </w:rPr>
        <w:t xml:space="preserve"> </w:t>
      </w:r>
      <w:r w:rsidR="00E84E56">
        <w:rPr>
          <w:rtl/>
        </w:rPr>
        <w:t>@03:</w:t>
      </w:r>
      <w:r>
        <w:rPr>
          <w:rtl/>
        </w:rPr>
        <w:t xml:space="preserve">שיהא הוא מעורר השחר - נכון מאד ליזהר לומר קודם כל ג' תפלות הודאת היה"ר המבואר בירושלמי פ' תפלת השחר </w:t>
      </w:r>
      <w:r w:rsidRPr="00831752">
        <w:rPr>
          <w:u w:val="single"/>
          <w:rtl/>
        </w:rPr>
        <w:t>דהיינו בשחרית מודה אני לפניך ד' או"א</w:t>
      </w:r>
      <w:r>
        <w:rPr>
          <w:rtl/>
        </w:rPr>
        <w:t xml:space="preserve"> שהוצאתני מאפלה לאורה. ובמנחה מודה אני וכו' שכשם שזיכיתני לראות כשהחמה במזרח כך זכיתי לראותה במערב. בערבית יה"ר כו' כשם שהייתי באפילה והוצאתני לאורה כן תוציאני מאפילה לאורה</w:t>
      </w:r>
      <w:r w:rsidR="00A76B5B" w:rsidRPr="00B81758">
        <w:rPr>
          <w:b/>
          <w:bCs/>
          <w:rtl/>
        </w:rPr>
        <w:t>:</w:t>
      </w:r>
    </w:p>
  </w:footnote>
  <w:footnote w:id="4">
    <w:p w14:paraId="2B408D6F" w14:textId="7F505E01"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שיהא הוא מעורר השחר.</w:t>
      </w:r>
      <w:r>
        <w:rPr>
          <w:rtl/>
        </w:rPr>
        <w:t xml:space="preserve"> בשל"ה כתוב סוד לחבר יום ולילה בתורה או בתפל' הן בבקר הן בערב</w:t>
      </w:r>
      <w:r w:rsidR="00A76B5B" w:rsidRPr="00B81758">
        <w:rPr>
          <w:b/>
          <w:bCs/>
          <w:rtl/>
        </w:rPr>
        <w:t>:</w:t>
      </w:r>
    </w:p>
  </w:footnote>
  <w:footnote w:id="5">
    <w:p w14:paraId="7374DFAC" w14:textId="6B8EC190"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השחר - בשל"ה כתב סוד לחבר יום ולילה בתורה או בתפלה הן בבוקר הן בערב.</w:t>
      </w:r>
      <w:r>
        <w:rPr>
          <w:rtl/>
        </w:rPr>
        <w:t xml:space="preserve"> ומיד כשיתעורר משנתו ואינו רוצה לישן יטול ידיו אף שנשאר מושכב. ומכ"ש שלא ילך ד"א בלי נטילת ידים. וצריך מאד ליזהר בזה. ובזוה"ק מפליג עבור זה בענשו למאד כי הוא משהה על עצמו רוח הטומאה. ומ"מ חלילה לעבור שום איסור עבור חסרון נט"י כגון לעצור עצמו מלהשתין עי"ז או ליקח מים שהכין חבירו עבור עצמו אם לא שברור לו שיתן תיכף תמורתם אחרים ויש שנכשלין בזה. אם אירע שהמים רחוקים ואין לו מי שיקרבם אליו נהגו קצת מבעלי הנפש שהולכים פחות פחות מד"א וכתב ה</w:t>
      </w:r>
      <w:r>
        <w:rPr>
          <w:rFonts w:hint="eastAsia"/>
          <w:rtl/>
        </w:rPr>
        <w:t>שערי</w:t>
      </w:r>
      <w:r>
        <w:rPr>
          <w:rtl/>
        </w:rPr>
        <w:t xml:space="preserve"> תשובה ע"ז דלא נהירא דעדיף יותר שילכו במרוצה שלא להשהות רוח רעה על ידיו. י"א דלענין זה אמרינן כולא ביתא כד' אמות דמי אבל אין לסמוך ע"ז כ"א בשעת הדחק. אם אירע כשמשכים בלילה שאין לו מים ליטול ידיו ג"פ כראוי להעביר רוח הטומאה אעפ"כ חלילה לו לבטל מד"ת משו</w:t>
      </w:r>
      <w:r>
        <w:rPr>
          <w:rFonts w:hint="eastAsia"/>
          <w:rtl/>
        </w:rPr>
        <w:t>ם</w:t>
      </w:r>
      <w:r>
        <w:rPr>
          <w:rtl/>
        </w:rPr>
        <w:t xml:space="preserve"> זה עד שיאיר היום אלא יטול מעט או ינקה ידיו בכל מידי דמנקי ויברך וילמוד כדין התלמוד והפוסקים</w:t>
      </w:r>
      <w:r w:rsidR="00A76B5B" w:rsidRPr="00B81758">
        <w:rPr>
          <w:b/>
          <w:bCs/>
          <w:rtl/>
        </w:rPr>
        <w:t>:</w:t>
      </w:r>
    </w:p>
  </w:footnote>
  <w:footnote w:id="6">
    <w:p w14:paraId="772C910E" w14:textId="082DC698"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שהצבור מתפללין - היינו אעפ"י שלא יעבור זמן תפלה מ"מ מצוה עם הצבור ועיין לקמן סוף סק"ט</w:t>
      </w:r>
      <w:r w:rsidR="00A76B5B" w:rsidRPr="00B81758">
        <w:rPr>
          <w:b/>
          <w:bCs/>
          <w:rtl/>
        </w:rPr>
        <w:t>:</w:t>
      </w:r>
    </w:p>
  </w:footnote>
  <w:footnote w:id="7">
    <w:p w14:paraId="43AE4F75" w14:textId="571997DC" w:rsidR="00601F9D" w:rsidRPr="00B81758" w:rsidRDefault="00601F9D" w:rsidP="00B81758">
      <w:pPr>
        <w:pStyle w:val="3"/>
        <w:rPr>
          <w:b/>
          <w:bCs/>
          <w:rtl/>
        </w:rPr>
      </w:pPr>
      <w:r w:rsidRPr="00B81758">
        <w:rPr>
          <w:rStyle w:val="a5"/>
          <w:b/>
          <w:bCs/>
        </w:rPr>
        <w:footnoteRef/>
      </w:r>
      <w:r w:rsidRPr="00B81758">
        <w:rPr>
          <w:b/>
          <w:bCs/>
          <w:rtl/>
        </w:rPr>
        <w:t xml:space="preserve"> </w:t>
      </w:r>
      <w:r w:rsidR="00E84E56" w:rsidRPr="00B81758">
        <w:rPr>
          <w:b/>
          <w:bCs/>
          <w:rtl/>
        </w:rPr>
        <w:t>@03:</w:t>
      </w:r>
      <w:r w:rsidRPr="00B81758">
        <w:rPr>
          <w:b/>
          <w:bCs/>
          <w:rtl/>
        </w:rPr>
        <w:t xml:space="preserve">הוא כלל גדול בתורה וכו' - הרוצה לקיים שויתי כראוי יזדרז לקיים מה שנכתוב בשם ספר החינוך ומפני גודל חביבותם העתיקום כמה גדולים בספריהם וז"ל החינוך [בהקדמתו ובסימן כ"ה כ"ו תי"ז תי"ח תל"ב תפ"ז] שש מצות חיובן תמידי לא יפסקו מעל האדם אפילו רגע אחד כל ימיו </w:t>
      </w:r>
      <w:r w:rsidRPr="00B81758">
        <w:rPr>
          <w:rFonts w:hint="eastAsia"/>
          <w:b/>
          <w:bCs/>
          <w:rtl/>
        </w:rPr>
        <w:t>וכל</w:t>
      </w:r>
      <w:r w:rsidRPr="00B81758">
        <w:rPr>
          <w:b/>
          <w:bCs/>
          <w:rtl/>
        </w:rPr>
        <w:t xml:space="preserve"> זמן וכל רגע שיחשוב בהן קיים מ"ע ואין קץ למתן שכר המצות ואלו הם.</w:t>
      </w:r>
      <w:r>
        <w:rPr>
          <w:rtl/>
        </w:rPr>
        <w:t xml:space="preserve"> א) להאמין שיש אלוה אחד בעולם שהמציא כל הנמצאות ומחפצו ורצונו הוא כל מה שהוא עכשיו ושהיה ושיהיה לעדי עד ושהוא הוציאנו ממצרים ונתן לנו התורה וזהו מ"ע דכתיב אנכי ה' אלהיך אשר הוצאתיך וגו' ופ</w:t>
      </w:r>
      <w:r>
        <w:rPr>
          <w:rFonts w:hint="eastAsia"/>
          <w:rtl/>
        </w:rPr>
        <w:t>ירושו</w:t>
      </w:r>
      <w:r>
        <w:rPr>
          <w:rtl/>
        </w:rPr>
        <w:t xml:space="preserve"> תדעו ותאמינו שיש לעולם אלוה המשגיח שהרי הוצאתיך מארץ מצרים. ב) שלא נאמין בשום אלהים זולתו שנאמר לא יהיה לך אלהים אחרים על פני ואפילו מודה שהקב"ה שולט על הכל רק שידמה בדעתו שמסר הנהגת העולם למלאך או לכוכב ה"ז מודה בע"ז ועובר על לא יהיה לך אלהים אחרים על פני אלא יאמין שהקב"ה בעצמו ובכבודו משגיח בכל העולמות ואין לשום נברא כח לעשות דבר בלתי רצונו ולכן נקרא הקדוש ברוך הוא אלהי האלהים. ג) לייחדו שנא' שמע ישראל ה' אלהינו ה' אחד ופירושו שמע ישראל ודע כי ה' שהווה את הכל ברצונו והוא אלהינו המשגיח בכל העולמות </w:t>
      </w:r>
      <w:r>
        <w:rPr>
          <w:rFonts w:hint="eastAsia"/>
          <w:rtl/>
        </w:rPr>
        <w:t>הוא</w:t>
      </w:r>
      <w:r>
        <w:rPr>
          <w:rtl/>
        </w:rPr>
        <w:t xml:space="preserve"> ה' אחד בלי שום שיתוף. ד). לאהוב המקום ב"ה שנאמר ואהבת את ה' אלהיך וגו' וכיצד יגיע האדם לאהבה הוא ע"י התורה וכדאיתא בספרי לפי שנאמר ואהבת איני יודע כיצד לאהוב את המקום ת"ל והיו הדברים האלה אשר אנכי מצוך היום על לבבך שמתוך כך אתה מכיר את מי שאמר והיה הע</w:t>
      </w:r>
      <w:r>
        <w:rPr>
          <w:rFonts w:hint="eastAsia"/>
          <w:rtl/>
        </w:rPr>
        <w:t>ולם</w:t>
      </w:r>
      <w:r>
        <w:rPr>
          <w:rtl/>
        </w:rPr>
        <w:t xml:space="preserve"> כלומר שע"י ההתבוננות בתורה יכיר את גדולתו של הקדוש ברוך הוא שאין לו ערך ולא קץ ותתיישב האהבה בלבו בהכרח. וענין המצוה שיראה האדם להשים כל מגמתו וכל מחשבתו אחר אהבת הש"י ויעריך בלבו כי כל מה שיש בעולם מעושר ובנים וכבוד הכל הוא כאין נגד אהבתו ית' וייגע ת</w:t>
      </w:r>
      <w:r>
        <w:rPr>
          <w:rFonts w:hint="eastAsia"/>
          <w:rtl/>
        </w:rPr>
        <w:t>מיד</w:t>
      </w:r>
      <w:r>
        <w:rPr>
          <w:rtl/>
        </w:rPr>
        <w:t xml:space="preserve"> בבקשת חכמת התורה למען ישיג ידיעה בה'. והקובע את מחשבתו בעניינים הגשמיים ובהבלי העולם שלא לש"ש רק להתענג ולהשיג כבוד ביטל עשה זו ועונשו גדול. ה). להיות יראת הש"י על פניו תמיד לבלתי יחטא וע"ז נאמר את ה' אלהיך תירא ומי שבא דבר עבירה לידו חייב להעיר רוחו </w:t>
      </w:r>
      <w:r>
        <w:rPr>
          <w:rFonts w:hint="eastAsia"/>
          <w:rtl/>
        </w:rPr>
        <w:t>ולתת</w:t>
      </w:r>
      <w:r>
        <w:rPr>
          <w:rtl/>
        </w:rPr>
        <w:t xml:space="preserve"> אל לבו באותו הפרק שהקב"ה משגיח בכל מעשי בני אדם אף אם יהיו במחשך מעשיהם וישיב להם נקם לפי רוע המעשה וכדכתיב אם יסתר איש במסתרים ואני לא אראנו נאום ה' וגו'. ו). שלא נתור אחר מחשבת הלב וראיית העינים שנאמר ולא תתורו אחרי לבבכם וגו' ואמרו חכמים אחרי לבבכ</w:t>
      </w:r>
      <w:r>
        <w:rPr>
          <w:rFonts w:hint="eastAsia"/>
          <w:rtl/>
        </w:rPr>
        <w:t>ם</w:t>
      </w:r>
      <w:r>
        <w:rPr>
          <w:rtl/>
        </w:rPr>
        <w:t xml:space="preserve"> זו אפיקורסות ואחרי עיניכם זו זנות ובכלל אפיקורסות הוא כל מחשבות זרות שהם היפך דעת התורה ובכלל זנות הוא מי שהוא רודף אחר תאות העולם מבלי שיכוין בהם כלל לכוונה טובה כלומר שלא יעשה אותם כדי שיעמוד בריא ויוכל להשתדל בעבודת בוראו רק כוונתו תמיד להרבות תענוגי</w:t>
      </w:r>
      <w:r>
        <w:rPr>
          <w:rFonts w:hint="eastAsia"/>
          <w:rtl/>
        </w:rPr>
        <w:t>ם</w:t>
      </w:r>
      <w:r>
        <w:rPr>
          <w:rtl/>
        </w:rPr>
        <w:t xml:space="preserve"> גדולים לנפשו. כ"ז לקטתי מלשונו הנחמד בקצרה וקילורין הם לעינים ואשרי המקיימם כראוי ועיין בח"א כלל א' שהאריך ג"כ בהם</w:t>
      </w:r>
      <w:r w:rsidR="00A76B5B" w:rsidRPr="00B81758">
        <w:rPr>
          <w:b/>
          <w:bCs/>
          <w:rtl/>
        </w:rPr>
        <w:t>:</w:t>
      </w:r>
    </w:p>
  </w:footnote>
  <w:footnote w:id="8">
    <w:p w14:paraId="75021FBF" w14:textId="79C26E2B"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הצדיקים - דהיינו שיצייר בנפשו תמיד איך שהוא עומד לפני הש"י כי הקדוש ברוך הוא מלא כל הארץ כבודו וכתבו בשם האר"י ז"ל שיצייר שם הוי"ה תמיד נגד עיניו בניקוד יראה כזה יִהְוָה וזהו סוד שויתי ה' לנגדי תמיד וזה תועלת גדול לענין היראה.</w:t>
      </w:r>
      <w:r>
        <w:rPr>
          <w:rtl/>
        </w:rPr>
        <w:t xml:space="preserve"> ויש שהיו רגילין מחמת זה לעשות מנורות של קלף מצויירים להניח בסידורים וכותבים בהם שויתי ה' וגו' בן ד' אותיות ושארי שמות ומנורה כזה היתה נקראת בשם שויתי והטעם הוא בכדי שיהיה נזכר שלא לשיח שיחה בטלה בתוך התפלה מאימת השם וכתב בש"ת בשם התבואת שור שראוי לאזור חיל לבטל המנהג כי ע"פ הרו</w:t>
      </w:r>
      <w:r>
        <w:rPr>
          <w:rFonts w:hint="eastAsia"/>
          <w:rtl/>
        </w:rPr>
        <w:t>ב</w:t>
      </w:r>
      <w:r>
        <w:rPr>
          <w:rtl/>
        </w:rPr>
        <w:t xml:space="preserve"> אינם משמרים את הקלף כראוי ותשתפכנה בראש כל חוצות וגם כמה פעמים בא לידי מחיקת השם. ונראה דבמנורות הגדולות המצויירות על קלף שקובעים בבה"כ לפני העמוד תחת טבלא של זכוכית שאין שייך בזה טעם הנ"ל לית לן בה עכ"ל. והקובעין בעמוד בלא טבלא יש למחות בידם כי ע"י הנר</w:t>
      </w:r>
      <w:r>
        <w:rPr>
          <w:rFonts w:hint="eastAsia"/>
          <w:rtl/>
        </w:rPr>
        <w:t>ות</w:t>
      </w:r>
      <w:r>
        <w:rPr>
          <w:rtl/>
        </w:rPr>
        <w:t xml:space="preserve"> שקובעין בעמוד בא ברוב העתים לידי מחיקת השם ח"ו</w:t>
      </w:r>
      <w:r w:rsidR="00A76B5B" w:rsidRPr="00B81758">
        <w:rPr>
          <w:b/>
          <w:bCs/>
          <w:rtl/>
        </w:rPr>
        <w:t>:</w:t>
      </w:r>
    </w:p>
  </w:footnote>
  <w:footnote w:id="9">
    <w:p w14:paraId="77911E0F" w14:textId="2E3E0949"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@03:</w:t>
      </w:r>
      <w:r w:rsidRPr="00B81758">
        <w:rPr>
          <w:b/>
          <w:bCs/>
          <w:rtl/>
        </w:rPr>
        <w:t>ולא יתבייש וכו' - עיין במ"ב בשם הב"י.</w:t>
      </w:r>
      <w:r>
        <w:rPr>
          <w:rtl/>
        </w:rPr>
        <w:t xml:space="preserve"> דע דהב"י לא איירי כ"א במצוה שהוא עושה לעצמו ובני אדם מלעיגים עליו אז בודאי אין לו לחוש כלל ללעגם ולא יתקוטט עמהם אבל אם הוא עומד במקום שיש אפיקורסים המתקוממים על התורה ורוצים לעשות איזה תקנות בעניני העיר ועי"ז יע</w:t>
      </w:r>
      <w:r>
        <w:rPr>
          <w:rFonts w:hint="eastAsia"/>
          <w:rtl/>
        </w:rPr>
        <w:t>בירו</w:t>
      </w:r>
      <w:r>
        <w:rPr>
          <w:rtl/>
        </w:rPr>
        <w:t xml:space="preserve"> את העם מרצון ה' ופתח בשלום ולא נשמעו דבריו בכגון זה לא דיבר הב"י מאומה ומצוה לשנאתם ולהתקוטט עמהם ולהפר עצתם בכל מה שיוכל ודהמע"ה אמר הלא משנאיך ד' אשנא ובתקוממיך אתקוטט תכלית שנאה שנאתים וגו'</w:t>
      </w:r>
      <w:r w:rsidR="00A76B5B" w:rsidRPr="00B81758">
        <w:rPr>
          <w:b/>
          <w:bCs/>
          <w:rtl/>
        </w:rPr>
        <w:t>:</w:t>
      </w:r>
    </w:p>
  </w:footnote>
  <w:footnote w:id="10">
    <w:p w14:paraId="5273FD1F" w14:textId="0FF62C98"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מפני.</w:t>
      </w:r>
      <w:r>
        <w:rPr>
          <w:rtl/>
        </w:rPr>
        <w:t xml:space="preserve"> ועכ"פ לא יתקוטט עמהם </w:t>
      </w:r>
      <w:r w:rsidRPr="00831752">
        <w:rPr>
          <w:color w:val="EE0000"/>
          <w:sz w:val="14"/>
          <w:szCs w:val="14"/>
          <w:rtl/>
        </w:rPr>
        <w:t>(ב"י)</w:t>
      </w:r>
      <w:r w:rsidR="00A76B5B" w:rsidRPr="00B81758">
        <w:rPr>
          <w:b/>
          <w:bCs/>
          <w:rtl/>
        </w:rPr>
        <w:t>:</w:t>
      </w:r>
    </w:p>
  </w:footnote>
  <w:footnote w:id="11">
    <w:p w14:paraId="1C846CE3" w14:textId="56BD9B17"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 xml:space="preserve">מפני בני אדם - ועכ"פ לא יתקוטט עמהם מפני שמדת העזות מגונה מאד ואין ראוי להשתמש ממנה כלל אפילו בעבודת הש"י כי יקנה קנין בנפשו להיות עז אפילו שלא במקום עבודתו ית' </w:t>
      </w:r>
      <w:r w:rsidRPr="00831752">
        <w:rPr>
          <w:color w:val="EE0000"/>
          <w:sz w:val="14"/>
          <w:szCs w:val="14"/>
          <w:rtl/>
        </w:rPr>
        <w:t>(ב"י)</w:t>
      </w:r>
      <w:r w:rsidRPr="00B81758">
        <w:rPr>
          <w:b/>
          <w:bCs/>
          <w:rtl/>
        </w:rPr>
        <w:t xml:space="preserve"> ועיין בבה"ל</w:t>
      </w:r>
      <w:r w:rsidR="00A76B5B" w:rsidRPr="00B81758">
        <w:rPr>
          <w:b/>
          <w:bCs/>
          <w:rtl/>
        </w:rPr>
        <w:t>:</w:t>
      </w:r>
    </w:p>
  </w:footnote>
  <w:footnote w:id="12">
    <w:p w14:paraId="49A7302C" w14:textId="6397BC0D"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המלעיגים עליו - וכן אם הוא אדם בינוני עומד במקום גדולים לא יתבייש מהם ללמוד ולעשות המצוה אך אם אפשר לו לעשות המצוה שלא בפניהם טוב יותר.</w:t>
      </w:r>
      <w:r>
        <w:rPr>
          <w:rtl/>
        </w:rPr>
        <w:t xml:space="preserve"> ומיהו בפני בינונים שילמדו ממנו י"ל טוב יותר לעשות בפניהם שילמדו ממנו לעשות כמעשהו אך יכוין לבו לש"ש ולא להתפאר חלי</w:t>
      </w:r>
      <w:r>
        <w:rPr>
          <w:rFonts w:hint="eastAsia"/>
          <w:rtl/>
        </w:rPr>
        <w:t>לה</w:t>
      </w:r>
      <w:r w:rsidR="00A76B5B" w:rsidRPr="00B81758">
        <w:rPr>
          <w:b/>
          <w:bCs/>
          <w:rtl/>
        </w:rPr>
        <w:t>:</w:t>
      </w:r>
    </w:p>
  </w:footnote>
  <w:footnote w:id="13">
    <w:p w14:paraId="2557CBC8" w14:textId="456B3C22"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גם בהצנע לכת - ר"ל אף בשעה שהוא בביתו בהצנע ג"כ יהיה לכתו עם ה' אלהיו וכמו שמסיים והולך</w:t>
      </w:r>
      <w:r w:rsidR="00A76B5B" w:rsidRPr="00B81758">
        <w:rPr>
          <w:b/>
          <w:bCs/>
          <w:rtl/>
        </w:rPr>
        <w:t>:</w:t>
      </w:r>
    </w:p>
  </w:footnote>
  <w:footnote w:id="14">
    <w:p w14:paraId="2C77A295" w14:textId="0F3D7814"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ומיד.</w:t>
      </w:r>
      <w:r>
        <w:rPr>
          <w:rtl/>
        </w:rPr>
        <w:t xml:space="preserve"> ל"ד אלא ישהא מעט כדאי' בגיטין דף ע'</w:t>
      </w:r>
      <w:r w:rsidR="00A76B5B" w:rsidRPr="00B81758">
        <w:rPr>
          <w:b/>
          <w:bCs/>
          <w:rtl/>
        </w:rPr>
        <w:t>:</w:t>
      </w:r>
    </w:p>
  </w:footnote>
  <w:footnote w:id="15">
    <w:p w14:paraId="304289C0" w14:textId="4635FF24"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בזריזות - לאו דוקא אלא ישהה מעט ולא יעמוד פתאום כי זה מזיק לגוף [גיטין דף ע'].</w:t>
      </w:r>
      <w:r>
        <w:rPr>
          <w:rtl/>
        </w:rPr>
        <w:t xml:space="preserve"> טוב לומר תיכף בקומו מודה אני לפניך מלך חי וקיים שהחזרת בי נשמתי בחמלה רבה אמונתך. ותיבת בחמלה יהיה באתנחתא ורבה אמונתך בלי הפסק והוא מן הכתוב חדשים לבקרים וגו' שהקב"ה מקיי</w:t>
      </w:r>
      <w:r>
        <w:rPr>
          <w:rFonts w:hint="eastAsia"/>
          <w:rtl/>
        </w:rPr>
        <w:t>ם</w:t>
      </w:r>
      <w:r>
        <w:rPr>
          <w:rtl/>
        </w:rPr>
        <w:t xml:space="preserve"> אמונתו להחזיר נשמות המופקדים בבוקר. וא"צ לזה נט"י ואף אם ידיו מטונפות כי אין מזכיר בזה הנוסח לא שם ולא כינוי ומ"מ ללמוד נראה דאסור קודם שנטל ידיו ובלא"ה אסור קודם ברכת התורה ועיין לעיל סוף סק"ב</w:t>
      </w:r>
      <w:r w:rsidR="00A76B5B" w:rsidRPr="00B81758">
        <w:rPr>
          <w:b/>
          <w:bCs/>
          <w:rtl/>
        </w:rPr>
        <w:t>:</w:t>
      </w:r>
    </w:p>
  </w:footnote>
  <w:footnote w:id="16">
    <w:p w14:paraId="7E2B9F8F" w14:textId="517BF010"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המשכים.</w:t>
      </w:r>
      <w:r>
        <w:rPr>
          <w:rtl/>
        </w:rPr>
        <w:t xml:space="preserve"> המקובלים האריכו בענין תפלת חצות וברקנטי פ' בראשית כ' וז"ל וי"א זמן בקשת רחמים הוא סוף הליל' ואני אכריע כי בחצות ראוי לבקש רחמים על כ"י ועל בניה כו' ובסוף הלילה יבקש צרכיו ובקשה זו צריכה בנפילת אפים ע"כ ועסי' קל"א ס"ב ובגמרא דיל</w:t>
      </w:r>
      <w:r>
        <w:rPr>
          <w:rFonts w:hint="eastAsia"/>
          <w:rtl/>
        </w:rPr>
        <w:t>ן</w:t>
      </w:r>
      <w:r>
        <w:rPr>
          <w:rtl/>
        </w:rPr>
        <w:t xml:space="preserve"> לתי' הראשון דנתן סימן לאמצעית דאמצעיתא והיינו חצות משמע דעת רצון הוא ולתי' השני לא משמע כן ועיין בזוהר ויקהל ע' שמ"ב דלעולם חשבינן הלילה לי"ב שעות הן בקיץ הן בחורף אף על גב דלענין תפלה אינו כן כמ"ש סי' רל"ג וכ"כ שערי ציון</w:t>
      </w:r>
      <w:r w:rsidR="00A76B5B" w:rsidRPr="00B81758">
        <w:rPr>
          <w:b/>
          <w:bCs/>
          <w:rtl/>
        </w:rPr>
        <w:t>:</w:t>
      </w:r>
    </w:p>
  </w:footnote>
  <w:footnote w:id="17">
    <w:p w14:paraId="656D0EEA" w14:textId="24DC4253"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ראוי לכל וכו' - והמקובלים האריכו מאוד בגודל מעלת קימת חצות כי רבה היא וכבר נדפס בסידורים סדר ההנהגה ע"פ כתבי האר"י ז"ל.</w:t>
      </w:r>
      <w:r>
        <w:rPr>
          <w:rtl/>
        </w:rPr>
        <w:t xml:space="preserve"> וזמן חצות הוא תמיד באמצעות הלילה ממש בכל מקום ואפילו בלילות הארוכות או הקצרות והיא י"ב שעות אחר חצי היום והעת להתאונן על החורבן נכ</w:t>
      </w:r>
      <w:r>
        <w:rPr>
          <w:rFonts w:hint="eastAsia"/>
          <w:rtl/>
        </w:rPr>
        <w:t>ון</w:t>
      </w:r>
      <w:r>
        <w:rPr>
          <w:rtl/>
        </w:rPr>
        <w:t xml:space="preserve"> יותר שיהיה קודם חצות מעט ומחצות ואילך יעסוק בתורה ובסוף הלילה יבקש צרכיו וי"א אז שומרים לבוקר ואם הוא קרוב להנץ החמה יאמר המזמורים לבד וידלג הקינות ואח"כ יאמר שומרים לבוקר. ואחר התיקון שיעור משניות קודם לכל דבר ואם זכה לחכמת האמת עת ההיא מסוגלת מאוד. ה</w:t>
      </w:r>
      <w:r>
        <w:rPr>
          <w:rFonts w:hint="eastAsia"/>
          <w:rtl/>
        </w:rPr>
        <w:t>אחרונים</w:t>
      </w:r>
      <w:r>
        <w:rPr>
          <w:rtl/>
        </w:rPr>
        <w:t xml:space="preserve"> קבלו משכבי עד קומי היינו משבועות שאומרים שכבי עד ט"ב שאומרים קומי א"צ לקום בלילה וי"א מט"ו באב עד ט"ו באייר יקום והנוהגים ע"פ קבלה סוברים שצריך לקום תמיד. חבורה שנתחברו יחד לומר תיקון חצות בצבור אין למנעם ואדרבה ברוב עם הדרת מלך. וטוב יותר שיאמרו </w:t>
      </w:r>
      <w:r>
        <w:rPr>
          <w:rFonts w:hint="eastAsia"/>
          <w:rtl/>
        </w:rPr>
        <w:t>את</w:t>
      </w:r>
      <w:r>
        <w:rPr>
          <w:rtl/>
        </w:rPr>
        <w:t xml:space="preserve"> התיקון בבהכ"נ משיאמרוהו בחדר הסמוך לו דבהכ"נ קדיש טפי וגם שיהיו מעשרה הראשונים. וצריך ביחוד להזהר מאוד מאוד משיחת חולין בניעורם בלילה. ומי שאינו יכול להשכים קודם אור הבוקר מחמת שהוא חלש בטבעו או שהוא יודע בעצמו שאם יקום באשמורת יישן בעת התפלה מוטב לישן כל הצורך ומ"מ יהיה זהיר מאוד לקום שעה ולפחות חצי שעה קודם קריאת השמש לבהכ"נ כדי שיהיה יוכל להכין עצמו להתפלל בצבור ובנקיות</w:t>
      </w:r>
      <w:r w:rsidR="00A76B5B" w:rsidRPr="00B81758">
        <w:rPr>
          <w:b/>
          <w:bCs/>
          <w:rtl/>
        </w:rPr>
        <w:t>:</w:t>
      </w:r>
    </w:p>
  </w:footnote>
  <w:footnote w:id="18">
    <w:p w14:paraId="69BAE10E" w14:textId="67E7FF2E"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שיהא מיצר - אבל התורה והתפלה יהיה בשמחה</w:t>
      </w:r>
      <w:r w:rsidR="00A76B5B" w:rsidRPr="00B81758">
        <w:rPr>
          <w:b/>
          <w:bCs/>
          <w:rtl/>
        </w:rPr>
        <w:t>:</w:t>
      </w:r>
    </w:p>
  </w:footnote>
  <w:footnote w:id="19">
    <w:p w14:paraId="389C5BB4" w14:textId="7E2E717A"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חורבן בה"מ.</w:t>
      </w:r>
      <w:r>
        <w:rPr>
          <w:rtl/>
        </w:rPr>
        <w:t xml:space="preserve"> כתב של"ה שבכל סעודה יאמר על נהרות בבל ובשבת יאמר מזמור בשוב ה' את שיבת ציון וגומר ואחר כוונת הלב הן הן הדברים</w:t>
      </w:r>
      <w:r w:rsidR="00A76B5B" w:rsidRPr="00B81758">
        <w:rPr>
          <w:b/>
          <w:bCs/>
          <w:rtl/>
        </w:rPr>
        <w:t>:</w:t>
      </w:r>
    </w:p>
  </w:footnote>
  <w:footnote w:id="20">
    <w:p w14:paraId="621383FA" w14:textId="24B9FE52"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חורבן בה"מ - כתב של"ה שבכל סעודה יאמר על נהרות בבל ובשבת וכן בימים שאין אומרים בהם תחנון יאמר שיר המעלות בשוב ד' וגו'.</w:t>
      </w:r>
      <w:r>
        <w:rPr>
          <w:rtl/>
        </w:rPr>
        <w:t xml:space="preserve"> והעיקר שידע מה קאמר ואחר כונת הלב הן הדברים</w:t>
      </w:r>
      <w:r w:rsidR="00A76B5B" w:rsidRPr="00B81758">
        <w:rPr>
          <w:b/>
          <w:bCs/>
          <w:rtl/>
        </w:rPr>
        <w:t>:</w:t>
      </w:r>
    </w:p>
  </w:footnote>
  <w:footnote w:id="21">
    <w:p w14:paraId="209431D4" w14:textId="7521FEE7"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מעט.</w:t>
      </w:r>
      <w:r>
        <w:rPr>
          <w:rtl/>
        </w:rPr>
        <w:t xml:space="preserve"> ובגמרא אמרינן אחד המרבה ואחד הממעיט ובלבד שיכוין לבו לשמים כלומר אף ע"פ שהמרב' כוון לבו ג"כ מ"מ אם הממעיט לא היה ספק בידו לעשות הוא רצוי להש"י כמו המרב' וכ"מ מהראי' שמביא מעולת העוף העני שנאמר בו ג"כ ריח ניחוח כמו עולת בהמה שמביא </w:t>
      </w:r>
      <w:r>
        <w:rPr>
          <w:rFonts w:hint="eastAsia"/>
          <w:rtl/>
        </w:rPr>
        <w:t>העשיר</w:t>
      </w:r>
      <w:r w:rsidR="00A76B5B" w:rsidRPr="00B81758">
        <w:rPr>
          <w:b/>
          <w:bCs/>
          <w:rtl/>
        </w:rPr>
        <w:t>:</w:t>
      </w:r>
    </w:p>
  </w:footnote>
  <w:footnote w:id="22">
    <w:p w14:paraId="38A1B182" w14:textId="0B9789A3"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בלא כונה - אבל אם המרבה כיון ג"כ המרבה טוב יותר.</w:t>
      </w:r>
      <w:r>
        <w:rPr>
          <w:rtl/>
        </w:rPr>
        <w:t xml:space="preserve"> ואם הממעט יש לו אונס ואינו יכול להאריך או שהוא משער בעצמו שאם יאריך לא יהיה יוכל לכוין וממעט בתחנונים ואומרם בכונה נחשב לפני הש"י כמו אותו שיש לו פנאי ומאריך בתחנונים בכוונה וע"ז שנינו אחד המרבה ואחד ה</w:t>
      </w:r>
      <w:r>
        <w:rPr>
          <w:rFonts w:hint="eastAsia"/>
          <w:rtl/>
        </w:rPr>
        <w:t>ממעיט</w:t>
      </w:r>
      <w:r>
        <w:rPr>
          <w:rtl/>
        </w:rPr>
        <w:t xml:space="preserve"> ובלבד שיכוין לבו לשמים. וכן לענין ת"ת הענין כן כי הכל תלוי לפני הש"י אם עושה כל אשר בכוחו לעשות. ומי שהוא בעל תורה ויש לו לב להבין וללמוד יכול למנוע מלומר הרבה תחנות ובקשות הנדפסות בסידורים וטוב יותר שילמוד במקומם. וצריך האדם לקבוע לו עת ללמוד ספרי </w:t>
      </w:r>
      <w:r>
        <w:rPr>
          <w:rFonts w:hint="eastAsia"/>
          <w:rtl/>
        </w:rPr>
        <w:t>מוסר</w:t>
      </w:r>
      <w:r>
        <w:rPr>
          <w:rtl/>
        </w:rPr>
        <w:t xml:space="preserve"> בכל יום ויום אם מעט ואם הרבה כי הגדול מחבירו יצרו גדול הימנו. ותבלין היצה"ר הוא תוכחת מאמרי חז"ל</w:t>
      </w:r>
      <w:r w:rsidR="00A76B5B" w:rsidRPr="00B81758">
        <w:rPr>
          <w:b/>
          <w:bCs/>
          <w:rtl/>
        </w:rPr>
        <w:t>:</w:t>
      </w:r>
    </w:p>
  </w:footnote>
  <w:footnote w:id="23">
    <w:p w14:paraId="3AA6FA6A" w14:textId="1BE89989"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פרשת העקידה - קודם פרשת הקרבנות.</w:t>
      </w:r>
      <w:r>
        <w:rPr>
          <w:rtl/>
        </w:rPr>
        <w:t xml:space="preserve"> ויכול לומר פרשת העקידה ופרשת המן אפילו בשבת. ואין די באמירה אלא שיתבונן מה שהוא אומר ויכיר נפלאות ד' וכן מה שאמרו בגמרא כל האומר תהלה לדוד ג' פעמים בכל יום מובטח לו שהוא בן עוה"ב ג"כ באופן זה. וטעם לאמירת כ"ז כי פרשת </w:t>
      </w:r>
      <w:r>
        <w:rPr>
          <w:rFonts w:hint="eastAsia"/>
          <w:rtl/>
        </w:rPr>
        <w:t>עקידה</w:t>
      </w:r>
      <w:r>
        <w:rPr>
          <w:rtl/>
        </w:rPr>
        <w:t xml:space="preserve"> כדי לזכור זכות אבות בכל יום וגם כדי להכניע יצרו כמו שמסר יצחק נפשו ופרשת המן כדי שיאמין שכל מזונותיו באין בהשגחה פרטית וכדכתיב המרבה לא העדיף והממעיט לא החסיר להורות שאין ריבוי ההשתדלות מועיל מאומה ואיתא בירושלמי ברכות כל האומר פרשת המן מובטח לו שלא יתמעטו מזונותיו ועשרת הדברות כדי שיזכור בכל יום מעמד הר סיני ויתחזק אמונתו בה' ופרשת הקרבנות דאמרינן במנחות זאת תורת החטאת כל העוסק בתורת חטאת כאלו הקריב חטאת וכו'</w:t>
      </w:r>
      <w:r w:rsidR="00A76B5B" w:rsidRPr="00B81758">
        <w:rPr>
          <w:b/>
          <w:bCs/>
          <w:rtl/>
        </w:rPr>
        <w:t>:</w:t>
      </w:r>
    </w:p>
  </w:footnote>
  <w:footnote w:id="24">
    <w:p w14:paraId="4A875209" w14:textId="2C3FF16A"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העקדה.</w:t>
      </w:r>
      <w:r>
        <w:rPr>
          <w:rtl/>
        </w:rPr>
        <w:t xml:space="preserve"> כ' הבחיי פ' צו שאין די באמיר' אלא בביאור הפ' ויכיר נפלאות ה' וכן פי' מ"ש כל האומר תהלה לדוד ג"פ מובטח לו שהוא בן עה"ב</w:t>
      </w:r>
      <w:r w:rsidR="00A76B5B" w:rsidRPr="00B81758">
        <w:rPr>
          <w:b/>
          <w:bCs/>
          <w:rtl/>
        </w:rPr>
        <w:t>:</w:t>
      </w:r>
    </w:p>
  </w:footnote>
  <w:footnote w:id="25">
    <w:p w14:paraId="2AB00B69" w14:textId="3EB58142"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@03:</w:t>
      </w:r>
      <w:r w:rsidRPr="00B81758">
        <w:rPr>
          <w:b/>
          <w:bCs/>
          <w:rtl/>
        </w:rPr>
        <w:t>ופ' עולה - מתחלת ויקרא עד ואם מן הצאן.</w:t>
      </w:r>
      <w:r>
        <w:rPr>
          <w:rtl/>
        </w:rPr>
        <w:t xml:space="preserve"> ופרשת מנחה מן ונפש עד תקריב. [ואם יש לו פנאי יקרא גם בפרשת צו מן וזאת תורת המנחה עד יקדש]. </w:t>
      </w:r>
      <w:r w:rsidRPr="00831752">
        <w:rPr>
          <w:color w:val="EE0000"/>
          <w:sz w:val="14"/>
          <w:szCs w:val="14"/>
          <w:rtl/>
        </w:rPr>
        <w:t>(שמ"ח)</w:t>
      </w:r>
      <w:r>
        <w:rPr>
          <w:rtl/>
        </w:rPr>
        <w:t xml:space="preserve"> וכהן יוסיף פסוק וכל מנחת כהן כליל תהיה. ופרשת שלמים מן ואם זבח שלמים עד ואם מן הצאן ובפרשת צו מן וזאת תורת השלמים עד במדבר סיני והוא ג"כ פרשת תודה ואח"כ פרשת נסכים בפרשת שלח מן וידבר דכי תבואו עד אתכם. ופרשת חטאת בויקרא מן ונפש אחת תחטא עד ונסלח לו </w:t>
      </w:r>
      <w:r w:rsidRPr="00831752">
        <w:rPr>
          <w:color w:val="EE0000"/>
          <w:sz w:val="14"/>
          <w:szCs w:val="14"/>
          <w:rtl/>
        </w:rPr>
        <w:t>(ואם יש לו פנאי יקרא גם בפ' צו וזאת תורת החטאת עד באש תשרף)</w:t>
      </w:r>
      <w:r>
        <w:rPr>
          <w:rtl/>
        </w:rPr>
        <w:t xml:space="preserve"> </w:t>
      </w:r>
      <w:r w:rsidRPr="00831752">
        <w:rPr>
          <w:color w:val="EE0000"/>
          <w:sz w:val="14"/>
          <w:szCs w:val="14"/>
          <w:rtl/>
        </w:rPr>
        <w:t>(שמ"ח)</w:t>
      </w:r>
      <w:r>
        <w:rPr>
          <w:rtl/>
        </w:rPr>
        <w:t xml:space="preserve"> ופרשת אשם בפרשת צו מן וזאת תורת האשם עד אשם הוא. </w:t>
      </w:r>
      <w:r w:rsidRPr="00831752">
        <w:rPr>
          <w:color w:val="EE0000"/>
          <w:sz w:val="14"/>
          <w:szCs w:val="14"/>
          <w:rtl/>
        </w:rPr>
        <w:t>(וא</w:t>
      </w:r>
      <w:r w:rsidRPr="00831752">
        <w:rPr>
          <w:rFonts w:hint="eastAsia"/>
          <w:color w:val="EE0000"/>
          <w:sz w:val="14"/>
          <w:szCs w:val="14"/>
          <w:rtl/>
        </w:rPr>
        <w:t>ם</w:t>
      </w:r>
      <w:r w:rsidRPr="00831752">
        <w:rPr>
          <w:color w:val="EE0000"/>
          <w:sz w:val="14"/>
          <w:szCs w:val="14"/>
          <w:rtl/>
        </w:rPr>
        <w:t xml:space="preserve"> יש לו פנאי יקרא גם בויקרא)</w:t>
      </w:r>
      <w:r>
        <w:rPr>
          <w:rtl/>
        </w:rPr>
        <w:t xml:space="preserve"> </w:t>
      </w:r>
      <w:r w:rsidRPr="00831752">
        <w:rPr>
          <w:color w:val="EE0000"/>
          <w:sz w:val="14"/>
          <w:szCs w:val="14"/>
          <w:rtl/>
        </w:rPr>
        <w:t>(שם)</w:t>
      </w:r>
      <w:r>
        <w:rPr>
          <w:rtl/>
        </w:rPr>
        <w:t xml:space="preserve">. ופ' עולה ויורד ג"כ דהיא באה על שבועת ביטוי מן ונפש כי תחטא עד והיתה לכהן כמנחה </w:t>
      </w:r>
      <w:r w:rsidRPr="00831752">
        <w:rPr>
          <w:color w:val="EE0000"/>
          <w:sz w:val="14"/>
          <w:szCs w:val="14"/>
          <w:rtl/>
        </w:rPr>
        <w:t>(מ"א)</w:t>
      </w:r>
      <w:r>
        <w:rPr>
          <w:rtl/>
        </w:rPr>
        <w:t xml:space="preserve"> ועיין בפמ"ג דמסתפק אם צריך לומר פרשת נסכים ג"פ לעולה ותודה ושלמים דחייב על כ"א בנסכים או דלענין קריאה די בפ"א וכן מצדד הארה"ח וטוב לומר כל אלו הפרשיות קודם התפלה ובבהכ"נ </w:t>
      </w:r>
      <w:r w:rsidRPr="00831752">
        <w:rPr>
          <w:color w:val="EE0000"/>
          <w:sz w:val="14"/>
          <w:szCs w:val="14"/>
          <w:rtl/>
        </w:rPr>
        <w:t>(ארה"ח בשם הזוהר)</w:t>
      </w:r>
      <w:r>
        <w:rPr>
          <w:rtl/>
        </w:rPr>
        <w:t xml:space="preserve"> אך שלא יאחר עי"ז זמן ק"ש או אפילו תפלה בצבור. וצריך להתודות קודם קריאת פרשת הקרבנות </w:t>
      </w:r>
      <w:r w:rsidRPr="00831752">
        <w:rPr>
          <w:color w:val="EE0000"/>
          <w:sz w:val="14"/>
          <w:szCs w:val="14"/>
          <w:rtl/>
        </w:rPr>
        <w:t>(ארה"ח בשם א"ר ופמ"ג)</w:t>
      </w:r>
      <w:r>
        <w:rPr>
          <w:rtl/>
        </w:rPr>
        <w:t xml:space="preserve"> והוידוי יהיה במעומד. וכבר נדפס בימינו ספר עבודה תמה שמבואר בו כל ענייני אמירת הקרבנות בכל פרטיהם והעתיק ג"כ מן הרמב"ם סדר ההקרבה שהיה נצרך לזה וכבר מבואר בספרים גודל המצוה ומה טוב למי שנוהג בזה שילמוד מתחלה את ענינים האלו מן הגמרא או מספרי הרמב"ם כדי שיבין אח"כ מה שהוא אומר ובזה תחשב לו כאילו הקריב ממש קרבן וכן מה שאנו אומרין בכל יום אביי הוה מסדר ו</w:t>
      </w:r>
      <w:r>
        <w:rPr>
          <w:rFonts w:hint="eastAsia"/>
          <w:rtl/>
        </w:rPr>
        <w:t>כו</w:t>
      </w:r>
      <w:r>
        <w:rPr>
          <w:rtl/>
        </w:rPr>
        <w:t>' וענייני עשיית הקטורת מצוה לראות להבין מה שהוא אומר ועיין מה שהאריך בעל השל"ה בהגהותיו על ספר יש נוחלין</w:t>
      </w:r>
      <w:r w:rsidR="00A76B5B" w:rsidRPr="00B81758">
        <w:rPr>
          <w:b/>
          <w:bCs/>
          <w:rtl/>
        </w:rPr>
        <w:t>:</w:t>
      </w:r>
    </w:p>
  </w:footnote>
  <w:footnote w:id="26">
    <w:p w14:paraId="7C261314" w14:textId="5C01E77C"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עולה.</w:t>
      </w:r>
      <w:r>
        <w:rPr>
          <w:rtl/>
        </w:rPr>
        <w:t xml:space="preserve"> לאחר עולה ושלמים ותודה יאמר פ' נסכים והיא בסדר שלח לך כי אין זבח בלא נסכים אבל חטאת ואשם אין טעון נסכים ופ' צו את אהרן לא שייכא לעול' רק שייכא לקרבן תמיד וכמ"ש ס"ט ויאמר פ' ושמע' קול אלה בסוף ויקרא שהיא באה על שבועת ביטוי ועל שבו</w:t>
      </w:r>
      <w:r>
        <w:rPr>
          <w:rFonts w:hint="eastAsia"/>
          <w:rtl/>
        </w:rPr>
        <w:t>עת</w:t>
      </w:r>
      <w:r>
        <w:rPr>
          <w:rtl/>
        </w:rPr>
        <w:t xml:space="preserve"> העדות ואשם ודאי ואשם תלוי</w:t>
      </w:r>
      <w:r w:rsidRPr="00B81758">
        <w:rPr>
          <w:b/>
          <w:bCs/>
          <w:rtl/>
        </w:rPr>
        <w:t xml:space="preserve">: נשאלתי למה כ' הטור והרב"י בש"ע לומר עולה כו' חטאת הלא קי"ל פ"י דזבחים דחטאת קודם לעולה וכ"כ רש"י פ' תזריע ע"ש ברא"ם ונ"ל דאמרי' בזבחי' דף ז' למה חטאת קודמת לעול' משל לפרקליט שנכנס למלך ריצה הפרקליט נכנס דורון אחריו ע"ש והתו' </w:t>
      </w:r>
      <w:r w:rsidRPr="00B81758">
        <w:rPr>
          <w:rFonts w:hint="eastAsia"/>
          <w:b/>
          <w:bCs/>
          <w:rtl/>
        </w:rPr>
        <w:t>כתבו</w:t>
      </w:r>
      <w:r w:rsidRPr="00B81758">
        <w:rPr>
          <w:b/>
          <w:bCs/>
          <w:rtl/>
        </w:rPr>
        <w:t xml:space="preserve"> עולה דורון הוא אף על גב דאעשה מכפרת יותר מחטאת וכו' ע"ש פי' דאיתא בגמ' חטאת מכפרת על חייבי עשה מקופיא ועולה מכפר מקיבעא אעפ"כ כשקרב חטאת ראשונה א"כ כבר כיפר' על חייבי כריתות ועשה א"כ עולה הוי דורון אבל באמירתינו כתב הטור שלא יאמר יה"ר אחר פ' החטאת שמ</w:t>
      </w:r>
      <w:r w:rsidRPr="00B81758">
        <w:rPr>
          <w:rFonts w:hint="eastAsia"/>
          <w:b/>
          <w:bCs/>
          <w:rtl/>
        </w:rPr>
        <w:t>א</w:t>
      </w:r>
      <w:r w:rsidRPr="00B81758">
        <w:rPr>
          <w:b/>
          <w:bCs/>
          <w:rtl/>
        </w:rPr>
        <w:t xml:space="preserve"> אינו חייב חטאת והוי כקורא בתורה ועולה מכפרת אעשה דאמרי' בגמרא אין לך אדם שאינו מחויב עשה א"כ יאמר עולה קודם שהיא מכפרת כדאיתא בזבחים שאין לך אדם בישראל שאינו מחויב עשה כנ"ל אבל כשיודע שנתחייב חטאת יאמר חטאת קודם</w:t>
      </w:r>
      <w:r w:rsidR="00A76B5B" w:rsidRPr="00B81758">
        <w:rPr>
          <w:b/>
          <w:bCs/>
          <w:rtl/>
        </w:rPr>
        <w:t>:</w:t>
      </w:r>
    </w:p>
  </w:footnote>
  <w:footnote w:id="27">
    <w:p w14:paraId="35A6C5CE" w14:textId="0ED06341"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ושלמים - וה"ה פרשת תודה דגם היא בכלל שלמים.</w:t>
      </w:r>
      <w:r>
        <w:rPr>
          <w:rtl/>
        </w:rPr>
        <w:t xml:space="preserve"> ואחר עולה ושלמים ותודה יאמר פרשת נסכים כי אין זבח בלא נסכים אבל חטאת ואשם אין טעון נסכים</w:t>
      </w:r>
      <w:r w:rsidR="00A76B5B" w:rsidRPr="00B81758">
        <w:rPr>
          <w:b/>
          <w:bCs/>
          <w:rtl/>
        </w:rPr>
        <w:t>:</w:t>
      </w:r>
    </w:p>
  </w:footnote>
  <w:footnote w:id="28">
    <w:p w14:paraId="34B7A474" w14:textId="5B40B43F"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וחטאת - עיין במ"א שכתב דאם יודע שנתחייב חטאת יאמר פרשת חטאת קודם ומדברי שארי הפוסקים לא משמע כן</w:t>
      </w:r>
      <w:r w:rsidR="00A76B5B" w:rsidRPr="00B81758">
        <w:rPr>
          <w:b/>
          <w:bCs/>
          <w:rtl/>
        </w:rPr>
        <w:t>:</w:t>
      </w:r>
    </w:p>
  </w:footnote>
  <w:footnote w:id="29">
    <w:p w14:paraId="6DC86610" w14:textId="4F4B195D"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בצבור - מפני הכופרים שיאמרו אין תורה אלא זו ובפרט בזמנינו ולכך אין כותבין אותו ג"כ על קונטרס המיוחד לצבור.</w:t>
      </w:r>
      <w:r>
        <w:rPr>
          <w:rtl/>
        </w:rPr>
        <w:t xml:space="preserve"> יש שכתבו דלא אסור לאומרו בצבור אלא לקובעו בין הברכות כמו ק"ש אבל קודם ב"ש מותר אף בצבור. ואנן נקטינן לאסור בצבור כלל וכלל וביחיד דוקא שלא בתוך </w:t>
      </w:r>
      <w:r>
        <w:rPr>
          <w:rFonts w:hint="eastAsia"/>
          <w:rtl/>
        </w:rPr>
        <w:t>התפלה</w:t>
      </w:r>
      <w:r>
        <w:rPr>
          <w:rtl/>
        </w:rPr>
        <w:t xml:space="preserve"> אבל לקבוע בתוך הברכות גם ליחיד אסור [ע"ת וארה"ח]</w:t>
      </w:r>
      <w:r w:rsidR="00A76B5B" w:rsidRPr="00B81758">
        <w:rPr>
          <w:b/>
          <w:bCs/>
          <w:rtl/>
        </w:rPr>
        <w:t>:</w:t>
      </w:r>
    </w:p>
  </w:footnote>
  <w:footnote w:id="30">
    <w:p w14:paraId="2986ED96" w14:textId="70FE97B4"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בצבור.</w:t>
      </w:r>
      <w:r>
        <w:rPr>
          <w:rtl/>
        </w:rPr>
        <w:t xml:space="preserve"> מפני המינים שאומרים אין תורה אלא זו ובפרט בזמנינו ולכן אין כותבין אותו על קונטרס המיוחד לצבור </w:t>
      </w:r>
      <w:r w:rsidRPr="00831752">
        <w:rPr>
          <w:color w:val="EE0000"/>
          <w:sz w:val="14"/>
          <w:szCs w:val="14"/>
          <w:rtl/>
        </w:rPr>
        <w:t>(ל"ח ס"ט)</w:t>
      </w:r>
      <w:r w:rsidR="00A76B5B" w:rsidRPr="00B81758">
        <w:rPr>
          <w:b/>
          <w:bCs/>
          <w:rtl/>
        </w:rPr>
        <w:t>:</w:t>
      </w:r>
    </w:p>
  </w:footnote>
  <w:footnote w:id="31">
    <w:p w14:paraId="47CCDA9E" w14:textId="783DF4D1"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ביום.</w:t>
      </w:r>
      <w:r>
        <w:rPr>
          <w:rtl/>
        </w:rPr>
        <w:t xml:space="preserve"> אבל פ' הכיור ופ' תרומת הדשן יכול לומר קודם היום כדאיתא ביומא ספ"א</w:t>
      </w:r>
      <w:r w:rsidR="00A76B5B" w:rsidRPr="00B81758">
        <w:rPr>
          <w:b/>
          <w:bCs/>
          <w:rtl/>
        </w:rPr>
        <w:t>:</w:t>
      </w:r>
    </w:p>
  </w:footnote>
  <w:footnote w:id="32">
    <w:p w14:paraId="3A868146" w14:textId="19EA8A05"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ביום - דאין הקרבנות קרבין אלא ביום אבל פרשת הכיור ופרשת תרומת הדשן יכול לאמר קודם היום ואם אין לו פנאי יכול לאמר גם פרשת הקרבנות בלילה.</w:t>
      </w:r>
      <w:r>
        <w:rPr>
          <w:rtl/>
        </w:rPr>
        <w:t xml:space="preserve"> ואם צריך עמידה עיין בסימן מ"ח במ"ב סק"א. כתב בשל"ה דבשבת ויו"ט לא יאמר יה"ר דאין קרבן נדבה בא בהם אבל הפרשיות אין </w:t>
      </w:r>
      <w:r>
        <w:rPr>
          <w:rFonts w:hint="eastAsia"/>
          <w:rtl/>
        </w:rPr>
        <w:t>הפסד</w:t>
      </w:r>
      <w:r>
        <w:rPr>
          <w:rtl/>
        </w:rPr>
        <w:t xml:space="preserve"> לאומרן כקורא בתורה ומ"מ אם הוא בן תורה מוטב יותר שיעסוק בפרשה דיומא. מי שהוא אבל לא יאמר פרשת הקרבנות</w:t>
      </w:r>
      <w:r w:rsidR="00A76B5B" w:rsidRPr="00B81758">
        <w:rPr>
          <w:b/>
          <w:bCs/>
          <w:rtl/>
        </w:rPr>
        <w:t>:</w:t>
      </w:r>
    </w:p>
  </w:footnote>
  <w:footnote w:id="33">
    <w:p w14:paraId="645E773D" w14:textId="2B0B6EA0"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יר"מ.</w:t>
      </w:r>
      <w:r>
        <w:rPr>
          <w:rtl/>
        </w:rPr>
        <w:t xml:space="preserve"> אבל אחר פ' החטאת לא יאמר כן לפי שאינה באה נדבה אלא כשעבר בשוגג על דבר שזדונו כרת </w:t>
      </w:r>
      <w:r w:rsidRPr="00831752">
        <w:rPr>
          <w:color w:val="EE0000"/>
          <w:sz w:val="14"/>
          <w:szCs w:val="14"/>
          <w:rtl/>
        </w:rPr>
        <w:t>(טור)</w:t>
      </w:r>
      <w:r>
        <w:rPr>
          <w:rtl/>
        </w:rPr>
        <w:t xml:space="preserve"> ומשמע דעת הרב"י דאפילו אחר אשם תלוי לא יאמר כן דקי"ל כחכמים דאינ' באה נדבה רק כשהיה מונח לפניו חתיכה של חלב וחתיכ' של שומן ואכל א' מהן ואינו י</w:t>
      </w:r>
      <w:r>
        <w:rPr>
          <w:rFonts w:hint="eastAsia"/>
          <w:rtl/>
        </w:rPr>
        <w:t>ודע</w:t>
      </w:r>
      <w:r>
        <w:rPr>
          <w:rtl/>
        </w:rPr>
        <w:t xml:space="preserve"> איזה היא ועבי"ד סי' ה' והטור כתב אחר אשם יאמר יהי רצון וכב"י בשם מהרי"א ומהרי"ח שהאשם נמי בא בנדבה לפי שאמרו בנדרי' שהחסידים נודרין עצמן בנזיר כדי להבי' קרבן א"כ נראה שיש לו לבא כמו בנדב' עכ"ל מבואר מלשונו דלא כע"ש</w:t>
      </w:r>
      <w:r w:rsidRPr="00B81758">
        <w:rPr>
          <w:b/>
          <w:bCs/>
          <w:rtl/>
        </w:rPr>
        <w:t>: ומה מאוד נפלאתי על הגאונים שהרי בנד</w:t>
      </w:r>
      <w:r w:rsidRPr="00B81758">
        <w:rPr>
          <w:rFonts w:hint="eastAsia"/>
          <w:b/>
          <w:bCs/>
          <w:rtl/>
        </w:rPr>
        <w:t>רים</w:t>
      </w:r>
      <w:r w:rsidRPr="00B81758">
        <w:rPr>
          <w:b/>
          <w:bCs/>
          <w:rtl/>
        </w:rPr>
        <w:t xml:space="preserve"> דף י' אמרי' שהיו מתנדבין בנזיר כדי להביא קרבן חטאת ולא הוזכר שם אשם וא"כ בחטאת הל"ל יה"ר ולא באשם ועוד דמקרא מלא הוא דנזיר מביא חטאת ולא אשם אא"כ כשנטמ' וא"כ לא מקרי נדבה והוי דומיא דכל חטאות ואשמות שבאין על החטא וא"ל דשאני אשם נזיר דבא על המזיד וכדאי</w:t>
      </w:r>
      <w:r w:rsidRPr="00B81758">
        <w:rPr>
          <w:rFonts w:hint="eastAsia"/>
          <w:b/>
          <w:bCs/>
          <w:rtl/>
        </w:rPr>
        <w:t>תא</w:t>
      </w:r>
      <w:r w:rsidRPr="00B81758">
        <w:rPr>
          <w:b/>
          <w:bCs/>
          <w:rtl/>
        </w:rPr>
        <w:t xml:space="preserve"> פ"ב דכריתות וא"כ בידו לידור בנזיר ולטמאות עצמו ולהביא אשם משא"כ בשאר קרבנות דבאין דוקא על השוגג זה אינו דא"כ ל"ל מכח נזירות הלא אשם שפחה חרופה ואשם פקדון וחטאת דעולה ויורד נמי בא על המזיד ועוד דחלילה לצדיקים לטמאות עצמן במזיד ולעבור על ל"ת ועוד דעכ"פ ח</w:t>
      </w:r>
      <w:r w:rsidRPr="00B81758">
        <w:rPr>
          <w:rFonts w:hint="eastAsia"/>
          <w:b/>
          <w:bCs/>
          <w:rtl/>
        </w:rPr>
        <w:t>טאת</w:t>
      </w:r>
      <w:r w:rsidRPr="00B81758">
        <w:rPr>
          <w:b/>
          <w:bCs/>
          <w:rtl/>
        </w:rPr>
        <w:t xml:space="preserve"> מקרי באה בנדבה דמביא נזיר טהור: ושאלתי את פי הגאון הגדול מהור"ר יצחק נר"ו אב"ד דק"ק פוזנן בשנת תכ"ח והאריך בחריפותו ובקיאותו דחטאת נזיר אינה באה לכפרה לכן אי אפשר לאומרו על חטא אחר משא"כ באשם נזיר דבאה על כפרה וכשאומרו מתכפר בו חטא אחר ולא משמע כן בנד</w:t>
      </w:r>
      <w:r w:rsidRPr="00B81758">
        <w:rPr>
          <w:rFonts w:hint="eastAsia"/>
          <w:b/>
          <w:bCs/>
          <w:rtl/>
        </w:rPr>
        <w:t>רים</w:t>
      </w:r>
      <w:r w:rsidRPr="00B81758">
        <w:rPr>
          <w:b/>
          <w:bCs/>
          <w:rtl/>
        </w:rPr>
        <w:t xml:space="preserve"> שפי' המפרש וז"ל שמתיראין שלא יעשו שום חטא ורוצין להביא קרבן להתכפר עליהן והיו נודרין בנזיר ע"כ ש"מ שהיו מתכפרין בחטאת זו ואין כאן מקום להאריך בזה עיין ברמב"ם פ"א מנזירות: והב"ח כתב בשם רש"ל שאחר חטאת יאמר אם נתחייבתי חטאת יהי רצון שיהא כו' וקשה לי שהר</w:t>
      </w:r>
      <w:r w:rsidRPr="00B81758">
        <w:rPr>
          <w:rFonts w:hint="eastAsia"/>
          <w:b/>
          <w:bCs/>
          <w:rtl/>
        </w:rPr>
        <w:t>י</w:t>
      </w:r>
      <w:r w:rsidRPr="00B81758">
        <w:rPr>
          <w:b/>
          <w:bCs/>
          <w:rtl/>
        </w:rPr>
        <w:t xml:space="preserve"> תלמוד ערוך הוא בשבת דף ע"ב דחטאת בעי ידיעה בתחלה דכתיב או הודע אליו חטאתו ואף שמשמע שם מדברי רש"י סוף דף ע"א דלא בעי ידיעה בתחלה מדקאמר שזה איל וכו' ע"ש מ"מ למסקנא בעי ידיעה ודברי רש"י צריכים ישוב ואין כאן מקומו וא"כ אין מועיל תנאי אם לא ידע שחטא לכן נ"</w:t>
      </w:r>
      <w:r w:rsidRPr="00B81758">
        <w:rPr>
          <w:rFonts w:hint="eastAsia"/>
          <w:b/>
          <w:bCs/>
          <w:rtl/>
        </w:rPr>
        <w:t>ל</w:t>
      </w:r>
      <w:r w:rsidRPr="00B81758">
        <w:rPr>
          <w:b/>
          <w:bCs/>
          <w:rtl/>
        </w:rPr>
        <w:t xml:space="preserve"> לנהוג דאחר פ' האשם יאמר רבש"ע אם נתחייבתי אשם יה"ר וכו' דאשם לא בעי ידיעה בתחלה אבל אחר חטאת לא יאמר כלום ובהכי מתיישבה דעת הטור ע"פ ההלכה וכתוב בשל"ה דבשבת וי"ט לא יאמר יהי רצון דאין קרבן נדבה בא בהם אבל הפרשיות אין הפסד לאומרן כקורא בתורה ומ"מ אם ת"ח </w:t>
      </w:r>
      <w:r w:rsidRPr="00B81758">
        <w:rPr>
          <w:rFonts w:hint="eastAsia"/>
          <w:b/>
          <w:bCs/>
          <w:rtl/>
        </w:rPr>
        <w:t>הוא</w:t>
      </w:r>
      <w:r w:rsidRPr="00B81758">
        <w:rPr>
          <w:b/>
          <w:bCs/>
          <w:rtl/>
        </w:rPr>
        <w:t xml:space="preserve"> מוטב שיעסוק בפ' דיומא ע"כ ועיין סי' ק"ז ס"א ובע"פ וח"ה ועי"כ לא יאמר פ' תודה עסי' נ"א</w:t>
      </w:r>
      <w:r w:rsidR="00A76B5B" w:rsidRPr="00B81758">
        <w:rPr>
          <w:b/>
          <w:bCs/>
          <w:rtl/>
        </w:rPr>
        <w:t>:</w:t>
      </w:r>
    </w:p>
  </w:footnote>
  <w:footnote w:id="34">
    <w:p w14:paraId="2B87870E" w14:textId="625FD7CC"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באים בנדבה - אבל אחר פרשת החטאת לא יאמר כן לפי שאינה באה נדבה אא"כ עבר עבירה שחייבים עליה חטאת וכן אשם ואשם תלוי קי"ל דאינה באה בנדבה.</w:t>
      </w:r>
      <w:r>
        <w:rPr>
          <w:rtl/>
        </w:rPr>
        <w:t xml:space="preserve"> והאחרונים כתבו בשם רש"ל דיש לומר אף לאחר חטאת ואשם יה"ר רק שיאמר בלשון ספק דהיינו יר"מ אם עברתי עבירה שחייבים עליה </w:t>
      </w:r>
      <w:r>
        <w:rPr>
          <w:rFonts w:hint="eastAsia"/>
          <w:rtl/>
        </w:rPr>
        <w:t>חטאת</w:t>
      </w:r>
      <w:r>
        <w:rPr>
          <w:rtl/>
        </w:rPr>
        <w:t xml:space="preserve"> שיהיה זה נחשב כאלו הקרבתי חטאת ואם לאו יהיה כקורא בתורה וכה"ג יאמר ג"כ אחר פרשת אשם אך המ"א הקשה עוד איך יאמר אם נתחייבתי חטאת הא קי"ל לענין חטאת דבעי ידיעה בתחלה שחטא ע"כ העלה המ"א דלענין חטאת לא יאמר כלל היה"ר רק לענין אשם ודאי ואשם תלוי יוכל לאמר </w:t>
      </w:r>
      <w:r>
        <w:rPr>
          <w:rFonts w:hint="eastAsia"/>
          <w:rtl/>
        </w:rPr>
        <w:t>יה</w:t>
      </w:r>
      <w:r>
        <w:rPr>
          <w:rtl/>
        </w:rPr>
        <w:t>"ר זה דעל תנאי אך אם לבו נוקפו שמא עבר על חטא והיה לו ידיעה שחטא ושכח יוכל לאמר ג"כ היה"ר אחר חטאת בדרך תנאי [ש"ת]</w:t>
      </w:r>
      <w:r w:rsidR="00A76B5B" w:rsidRPr="00B81758">
        <w:rPr>
          <w:b/>
          <w:bCs/>
          <w:rtl/>
        </w:rPr>
        <w:t>:</w:t>
      </w:r>
    </w:p>
  </w:footnote>
  <w:footnote w:id="35">
    <w:p w14:paraId="71ECEB20" w14:textId="5C0096D1"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עם הקרבנות - וכהיום נוהגין לאמרו אחר פרשת התמיד</w:t>
      </w:r>
      <w:r w:rsidR="00A76B5B" w:rsidRPr="00B81758">
        <w:rPr>
          <w:b/>
          <w:bCs/>
          <w:rtl/>
        </w:rPr>
        <w:t>:</w:t>
      </w:r>
    </w:p>
  </w:footnote>
  <w:footnote w:id="36">
    <w:p w14:paraId="1D6CB3AE" w14:textId="639F9612" w:rsidR="00601F9D" w:rsidRPr="00B81758" w:rsidRDefault="00601F9D">
      <w:pPr>
        <w:pStyle w:val="a3"/>
        <w:rPr>
          <w:b/>
          <w:bCs/>
          <w:rtl/>
        </w:rPr>
      </w:pPr>
      <w:r w:rsidRPr="00B81758">
        <w:rPr>
          <w:rStyle w:val="a5"/>
          <w:b/>
          <w:bCs/>
        </w:rPr>
        <w:footnoteRef/>
      </w:r>
      <w:r w:rsidRPr="00B81758">
        <w:rPr>
          <w:b/>
          <w:bCs/>
          <w:rtl/>
        </w:rPr>
        <w:t xml:space="preserve"> </w:t>
      </w:r>
      <w:r w:rsidR="00E84E56" w:rsidRPr="00B81758">
        <w:rPr>
          <w:b/>
          <w:bCs/>
          <w:rtl/>
        </w:rPr>
        <w:t>@02:</w:t>
      </w:r>
      <w:r w:rsidRPr="00B81758">
        <w:rPr>
          <w:b/>
          <w:bCs/>
          <w:rtl/>
        </w:rPr>
        <w:t>ושחט אותו - דאיתא במדרש דכל מי שאומר פסוק זה הקדוש ברוך הוא זוכר עקידת יצחק</w:t>
      </w:r>
      <w:r w:rsidR="00A76B5B" w:rsidRPr="00B81758">
        <w:rPr>
          <w:b/>
          <w:bCs/>
          <w:rtl/>
        </w:rPr>
        <w:t>:</w:t>
      </w:r>
    </w:p>
  </w:footnote>
  <w:footnote w:id="37">
    <w:p w14:paraId="785F8787" w14:textId="73B5099A" w:rsidR="00601F9D" w:rsidRDefault="00601F9D">
      <w:pPr>
        <w:pStyle w:val="a3"/>
        <w:rPr>
          <w:rtl/>
        </w:rPr>
      </w:pPr>
      <w:r w:rsidRPr="00B81758">
        <w:rPr>
          <w:rStyle w:val="a5"/>
          <w:b/>
          <w:bCs/>
        </w:rPr>
        <w:footnoteRef/>
      </w:r>
      <w:r w:rsidRPr="00B81758">
        <w:rPr>
          <w:b/>
          <w:bCs/>
          <w:rtl/>
        </w:rPr>
        <w:t xml:space="preserve"> </w:t>
      </w:r>
      <w:r w:rsidR="00E84E56" w:rsidRPr="00B81758">
        <w:rPr>
          <w:b/>
          <w:bCs/>
          <w:rtl/>
        </w:rPr>
        <w:t>@01:</w:t>
      </w:r>
      <w:r w:rsidRPr="00831752">
        <w:rPr>
          <w:color w:val="EE0000"/>
          <w:sz w:val="14"/>
          <w:szCs w:val="14"/>
          <w:rtl/>
        </w:rPr>
        <w:t>(פמ"ג)</w:t>
      </w:r>
      <w:r w:rsidRPr="00B81758">
        <w:rPr>
          <w:b/>
          <w:bCs/>
          <w:rtl/>
        </w:rPr>
        <w:t xml:space="preserve"> </w:t>
      </w:r>
      <w:r w:rsidRPr="00831752">
        <w:rPr>
          <w:color w:val="EE0000"/>
          <w:sz w:val="14"/>
          <w:szCs w:val="14"/>
          <w:rtl/>
        </w:rPr>
        <w:t>(מחה"ש)</w:t>
      </w:r>
      <w:r w:rsidRPr="00B81758">
        <w:rPr>
          <w:b/>
          <w:bCs/>
          <w:rtl/>
        </w:rPr>
        <w:t xml:space="preserve"> מקטר.</w:t>
      </w:r>
      <w:r>
        <w:rPr>
          <w:rtl/>
        </w:rPr>
        <w:t xml:space="preserve"> כי אחר התמיד היו מקריבין הקטורת </w:t>
      </w:r>
      <w:r w:rsidRPr="00831752">
        <w:rPr>
          <w:color w:val="EE0000"/>
          <w:sz w:val="14"/>
          <w:szCs w:val="14"/>
          <w:rtl/>
        </w:rPr>
        <w:t>(ב"י א"ח)</w:t>
      </w:r>
      <w:r>
        <w:rPr>
          <w:rtl/>
        </w:rPr>
        <w:t xml:space="preserve"> ובהג"מ כ' לומר הקטורת קודם תמיד וטעמא מדתנן פ"ג דיומ' קטורת של שחר היה נעש' בין דם לאיברים אבל בסדה"י כתב לומר התמיד קודם הקטורת דהא עיקר כפרה בדם וכ"כ תר"י רפ"ד דברכות גבי תפלת המנחה דעי</w:t>
      </w:r>
      <w:r>
        <w:rPr>
          <w:rFonts w:hint="eastAsia"/>
          <w:rtl/>
        </w:rPr>
        <w:t>קר</w:t>
      </w:r>
      <w:r>
        <w:rPr>
          <w:rtl/>
        </w:rPr>
        <w:t xml:space="preserve"> נגד הדם ולכן מתחלת זמן שחיטת התמיד דהיינו מו' שעות ומחצה ותפלת השחר משיעל' ע"ה ובתפלת המנח' כ"ע מודו דתמיד קודם לקטורת כדאי' ביומא והע"ש שכתב לומר מנחה קודם לקטורת לא דק דהא אביי הוה מסדר מערכה וכו' ע"ש</w:t>
      </w:r>
      <w:r w:rsidR="00A76B5B">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2893" w14:textId="198F3BC4" w:rsidR="00153460" w:rsidRDefault="00153460">
    <w:pPr>
      <w:pStyle w:val="ae"/>
    </w:pPr>
    <w:r>
      <w:rPr>
        <w:rFonts w:hint="cs"/>
        <w:rtl/>
      </w:rPr>
      <w:t xml:space="preserve">שולחן ערוך </w:t>
    </w:r>
    <w:r>
      <w:rPr>
        <w:rtl/>
      </w:rPr>
      <w:fldChar w:fldCharType="begin"/>
    </w:r>
    <w:r>
      <w:instrText>PAGE   \* MERGEFORMAT</w:instrText>
    </w:r>
    <w:r>
      <w:fldChar w:fldCharType="separate"/>
    </w:r>
    <w:r w:rsidRPr="00153460">
      <w:rPr>
        <w:lang w:val="he-IL"/>
      </w:rPr>
      <w:t>1</w:t>
    </w:r>
    <w: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9D"/>
    <w:rsid w:val="00001E7F"/>
    <w:rsid w:val="00067598"/>
    <w:rsid w:val="000C341C"/>
    <w:rsid w:val="00116D24"/>
    <w:rsid w:val="00153460"/>
    <w:rsid w:val="00191B99"/>
    <w:rsid w:val="002459BB"/>
    <w:rsid w:val="00261141"/>
    <w:rsid w:val="002A57FC"/>
    <w:rsid w:val="002F5A42"/>
    <w:rsid w:val="00345E08"/>
    <w:rsid w:val="003B62D0"/>
    <w:rsid w:val="003E6204"/>
    <w:rsid w:val="0049160C"/>
    <w:rsid w:val="00494D47"/>
    <w:rsid w:val="005D62AA"/>
    <w:rsid w:val="00601F9D"/>
    <w:rsid w:val="00637514"/>
    <w:rsid w:val="006D1128"/>
    <w:rsid w:val="00707854"/>
    <w:rsid w:val="007B6ECC"/>
    <w:rsid w:val="0081540F"/>
    <w:rsid w:val="00831752"/>
    <w:rsid w:val="00840FC1"/>
    <w:rsid w:val="00A76B5B"/>
    <w:rsid w:val="00A87F59"/>
    <w:rsid w:val="00AE1502"/>
    <w:rsid w:val="00B373E0"/>
    <w:rsid w:val="00B81758"/>
    <w:rsid w:val="00B912B2"/>
    <w:rsid w:val="00BA09BB"/>
    <w:rsid w:val="00C44842"/>
    <w:rsid w:val="00C7447A"/>
    <w:rsid w:val="00DA775F"/>
    <w:rsid w:val="00E84E56"/>
    <w:rsid w:val="00F27CF6"/>
    <w:rsid w:val="00F973AD"/>
    <w:rsid w:val="00FF69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B54D2"/>
  <w15:docId w15:val="{C38A7F19-6D64-465F-AD90-AB293624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4D47"/>
    <w:pPr>
      <w:bidi/>
    </w:pPr>
    <w:rPr>
      <w:rFonts w:cs="Guttman Viln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601F9D"/>
    <w:pPr>
      <w:spacing w:after="0" w:line="240" w:lineRule="auto"/>
    </w:pPr>
    <w:rPr>
      <w:sz w:val="20"/>
      <w:szCs w:val="20"/>
    </w:rPr>
  </w:style>
  <w:style w:type="character" w:customStyle="1" w:styleId="a4">
    <w:name w:val="טקסט הערת שוליים תו"/>
    <w:basedOn w:val="a0"/>
    <w:link w:val="a3"/>
    <w:uiPriority w:val="99"/>
    <w:semiHidden/>
    <w:rsid w:val="00601F9D"/>
    <w:rPr>
      <w:sz w:val="20"/>
      <w:szCs w:val="20"/>
    </w:rPr>
  </w:style>
  <w:style w:type="character" w:styleId="a5">
    <w:name w:val="footnote reference"/>
    <w:basedOn w:val="a0"/>
    <w:uiPriority w:val="99"/>
    <w:semiHidden/>
    <w:unhideWhenUsed/>
    <w:rsid w:val="00601F9D"/>
    <w:rPr>
      <w:vertAlign w:val="superscript"/>
    </w:rPr>
  </w:style>
  <w:style w:type="paragraph" w:customStyle="1" w:styleId="1">
    <w:name w:val="סגנון1"/>
    <w:basedOn w:val="a3"/>
    <w:qFormat/>
    <w:rsid w:val="006D1128"/>
    <w:rPr>
      <w:rFonts w:cs="FrankRuehl"/>
    </w:rPr>
  </w:style>
  <w:style w:type="paragraph" w:customStyle="1" w:styleId="2">
    <w:name w:val="סגנון2"/>
    <w:basedOn w:val="a3"/>
    <w:qFormat/>
    <w:rsid w:val="00B81758"/>
    <w:rPr>
      <w:rFonts w:cs="David"/>
    </w:rPr>
  </w:style>
  <w:style w:type="paragraph" w:customStyle="1" w:styleId="3">
    <w:name w:val="סגנון3"/>
    <w:basedOn w:val="2"/>
    <w:qFormat/>
    <w:rsid w:val="00B81758"/>
    <w:rPr>
      <w:rFonts w:cs="Hadassah Friedlaender"/>
    </w:rPr>
  </w:style>
  <w:style w:type="character" w:styleId="a6">
    <w:name w:val="annotation reference"/>
    <w:basedOn w:val="a0"/>
    <w:uiPriority w:val="99"/>
    <w:semiHidden/>
    <w:unhideWhenUsed/>
    <w:rsid w:val="00840FC1"/>
    <w:rPr>
      <w:sz w:val="16"/>
      <w:szCs w:val="16"/>
    </w:rPr>
  </w:style>
  <w:style w:type="paragraph" w:styleId="a7">
    <w:name w:val="annotation text"/>
    <w:basedOn w:val="a"/>
    <w:link w:val="a8"/>
    <w:uiPriority w:val="99"/>
    <w:semiHidden/>
    <w:unhideWhenUsed/>
    <w:rsid w:val="00840FC1"/>
    <w:pPr>
      <w:spacing w:line="240" w:lineRule="auto"/>
    </w:pPr>
    <w:rPr>
      <w:sz w:val="20"/>
      <w:szCs w:val="20"/>
    </w:rPr>
  </w:style>
  <w:style w:type="character" w:customStyle="1" w:styleId="a8">
    <w:name w:val="טקסט הערה תו"/>
    <w:basedOn w:val="a0"/>
    <w:link w:val="a7"/>
    <w:uiPriority w:val="99"/>
    <w:semiHidden/>
    <w:rsid w:val="00840FC1"/>
    <w:rPr>
      <w:rFonts w:cs="Guttman Vilna"/>
      <w:sz w:val="20"/>
      <w:szCs w:val="20"/>
    </w:rPr>
  </w:style>
  <w:style w:type="paragraph" w:styleId="a9">
    <w:name w:val="annotation subject"/>
    <w:basedOn w:val="a7"/>
    <w:next w:val="a7"/>
    <w:link w:val="aa"/>
    <w:uiPriority w:val="99"/>
    <w:semiHidden/>
    <w:unhideWhenUsed/>
    <w:rsid w:val="00840FC1"/>
    <w:rPr>
      <w:b/>
      <w:bCs/>
    </w:rPr>
  </w:style>
  <w:style w:type="character" w:customStyle="1" w:styleId="aa">
    <w:name w:val="נושא הערה תו"/>
    <w:basedOn w:val="a8"/>
    <w:link w:val="a9"/>
    <w:uiPriority w:val="99"/>
    <w:semiHidden/>
    <w:rsid w:val="00840FC1"/>
    <w:rPr>
      <w:rFonts w:cs="Guttman Vilna"/>
      <w:b/>
      <w:bCs/>
      <w:sz w:val="20"/>
      <w:szCs w:val="20"/>
    </w:rPr>
  </w:style>
  <w:style w:type="paragraph" w:styleId="ab">
    <w:name w:val="endnote text"/>
    <w:basedOn w:val="a"/>
    <w:link w:val="ac"/>
    <w:uiPriority w:val="99"/>
    <w:semiHidden/>
    <w:unhideWhenUsed/>
    <w:rsid w:val="00840FC1"/>
    <w:pPr>
      <w:spacing w:after="0" w:line="240" w:lineRule="auto"/>
    </w:pPr>
    <w:rPr>
      <w:sz w:val="20"/>
      <w:szCs w:val="20"/>
    </w:rPr>
  </w:style>
  <w:style w:type="character" w:customStyle="1" w:styleId="ac">
    <w:name w:val="טקסט הערת סיום תו"/>
    <w:basedOn w:val="a0"/>
    <w:link w:val="ab"/>
    <w:uiPriority w:val="99"/>
    <w:semiHidden/>
    <w:rsid w:val="00840FC1"/>
    <w:rPr>
      <w:rFonts w:cs="Guttman Vilna"/>
      <w:sz w:val="20"/>
      <w:szCs w:val="20"/>
    </w:rPr>
  </w:style>
  <w:style w:type="character" w:styleId="ad">
    <w:name w:val="endnote reference"/>
    <w:basedOn w:val="a0"/>
    <w:uiPriority w:val="99"/>
    <w:semiHidden/>
    <w:unhideWhenUsed/>
    <w:rsid w:val="00840FC1"/>
    <w:rPr>
      <w:vertAlign w:val="superscript"/>
    </w:rPr>
  </w:style>
  <w:style w:type="paragraph" w:styleId="ae">
    <w:name w:val="header"/>
    <w:basedOn w:val="a"/>
    <w:link w:val="af"/>
    <w:uiPriority w:val="99"/>
    <w:unhideWhenUsed/>
    <w:rsid w:val="00153460"/>
    <w:pPr>
      <w:tabs>
        <w:tab w:val="center" w:pos="4153"/>
        <w:tab w:val="right" w:pos="8306"/>
      </w:tabs>
      <w:spacing w:after="0" w:line="240" w:lineRule="auto"/>
    </w:pPr>
  </w:style>
  <w:style w:type="character" w:customStyle="1" w:styleId="af">
    <w:name w:val="כותרת עליונה תו"/>
    <w:basedOn w:val="a0"/>
    <w:link w:val="ae"/>
    <w:uiPriority w:val="99"/>
    <w:rsid w:val="00153460"/>
    <w:rPr>
      <w:rFonts w:cs="Guttman Vilna"/>
    </w:rPr>
  </w:style>
  <w:style w:type="paragraph" w:styleId="af0">
    <w:name w:val="footer"/>
    <w:basedOn w:val="a"/>
    <w:link w:val="af1"/>
    <w:uiPriority w:val="99"/>
    <w:unhideWhenUsed/>
    <w:rsid w:val="00153460"/>
    <w:pPr>
      <w:tabs>
        <w:tab w:val="center" w:pos="4153"/>
        <w:tab w:val="right" w:pos="8306"/>
      </w:tabs>
      <w:spacing w:after="0" w:line="240" w:lineRule="auto"/>
    </w:pPr>
  </w:style>
  <w:style w:type="character" w:customStyle="1" w:styleId="af1">
    <w:name w:val="כותרת תחתונה תו"/>
    <w:basedOn w:val="a0"/>
    <w:link w:val="af0"/>
    <w:uiPriority w:val="99"/>
    <w:rsid w:val="00153460"/>
    <w:rPr>
      <w:rFonts w:cs="Guttman Vil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94D3C-4C9A-4DDF-8988-94F5EF04A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TotalTime>
  <Pages>7</Pages>
  <Words>367</Words>
  <Characters>1576</Characters>
  <Application>Microsoft Office Word</Application>
  <DocSecurity>0</DocSecurity>
  <Lines>52</Lines>
  <Paragraphs>19</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aviad gabay</dc:creator>
  <cp:keywords/>
  <dc:description/>
  <cp:lastModifiedBy>User</cp:lastModifiedBy>
  <cp:revision>32</cp:revision>
  <dcterms:created xsi:type="dcterms:W3CDTF">2026-02-17T03:08:00Z</dcterms:created>
  <dcterms:modified xsi:type="dcterms:W3CDTF">2026-03-11T11:49:00Z</dcterms:modified>
</cp:coreProperties>
</file>