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测试产品4 - 产品说明</w:t>
      </w:r>
    </w:p>
    <w:p/>
    <w:p>
      <w:pPr>
        <w:pStyle w:val="Heading1"/>
      </w:pPr>
      <w:r>
        <w:rPr>
          <w:color w:val="003366"/>
          <w:sz w:val="28"/>
        </w:rPr>
        <w:t>一、产品概述</w:t>
      </w:r>
    </w:p>
    <w:p>
      <w:r>
        <w:rPr>
          <w:sz w:val="22"/>
        </w:rPr>
        <w:t>产品名称：测试产品4</w:t>
      </w:r>
    </w:p>
    <w:p>
      <w:r>
        <w:rPr>
          <w:sz w:val="22"/>
        </w:rPr>
        <w:t>产品编码：TEST004</w:t>
      </w:r>
    </w:p>
    <w:p>
      <w:r>
        <w:rPr>
          <w:sz w:val="22"/>
        </w:rPr>
        <w:t>交易场景：金融风控</w:t>
      </w:r>
    </w:p>
    <w:p>
      <w:r>
        <w:rPr>
          <w:sz w:val="22"/>
        </w:rPr>
        <w:t>数据来源：</w:t>
      </w:r>
    </w:p>
    <w:p>
      <w:r>
        <w:rPr>
          <w:sz w:val="22"/>
        </w:rPr>
        <w:t>更新频率：</w:t>
      </w:r>
    </w:p>
    <w:p>
      <w:r>
        <w:rPr>
          <w:sz w:val="22"/>
        </w:rPr>
        <w:t>数据量级：</w:t>
      </w:r>
    </w:p>
    <w:p/>
    <w:p>
      <w:pPr>
        <w:pStyle w:val="Heading1"/>
      </w:pPr>
      <w:r>
        <w:rPr>
          <w:color w:val="003366"/>
          <w:sz w:val="28"/>
        </w:rPr>
        <w:t>二、产品描述</w:t>
      </w:r>
    </w:p>
    <w:p>
      <w:r>
        <w:rPr>
          <w:sz w:val="22"/>
        </w:rPr>
        <w:t>暂无详细描述。</w:t>
      </w:r>
    </w:p>
    <w:p/>
    <w:p>
      <w:pPr>
        <w:pStyle w:val="Heading1"/>
      </w:pPr>
      <w:r>
        <w:rPr>
          <w:color w:val="003366"/>
          <w:sz w:val="28"/>
        </w:rPr>
        <w:t>三、数据字段说明</w:t>
      </w:r>
    </w:p>
    <w:p>
      <w:r>
        <w:rPr>
          <w:sz w:val="22"/>
        </w:rPr>
        <w:t>本产品包含以下核心字段（完整清单参见《样例字段清单》）：</w:t>
      </w:r>
    </w:p>
    <w:p/>
    <w:p>
      <w:r>
        <w:t>暂无字段信息。</w:t>
      </w:r>
    </w:p>
    <w:p/>
    <w:p>
      <w:pPr>
        <w:pStyle w:val="Heading1"/>
      </w:pPr>
      <w:r>
        <w:rPr>
          <w:color w:val="003366"/>
          <w:sz w:val="28"/>
        </w:rPr>
        <w:t>四、使用限制</w:t>
      </w:r>
    </w:p>
    <w:p>
      <w:r>
        <w:rPr>
          <w:sz w:val="22"/>
        </w:rPr>
        <w:t>本产品的使用需遵守相关法律法规及平台规定。</w:t>
      </w:r>
    </w:p>
    <w:p/>
    <w:p>
      <w:pPr>
        <w:pStyle w:val="Heading1"/>
      </w:pPr>
      <w:r>
        <w:rPr>
          <w:color w:val="003366"/>
          <w:sz w:val="28"/>
        </w:rPr>
        <w:t>五、联系方式</w:t>
      </w:r>
    </w:p>
    <w:p>
      <w:r>
        <w:rPr>
          <w:sz w:val="22"/>
        </w:rPr>
        <w:t>联系人：王五</w:t>
      </w:r>
    </w:p>
    <w:p>
      <w:r>
        <w:rPr>
          <w:sz w:val="22"/>
        </w:rPr>
        <w:t>联系电话：13800138002</w:t>
      </w:r>
    </w:p>
    <w:p>
      <w:r>
        <w:rPr>
          <w:sz w:val="22"/>
        </w:rPr>
        <w:t>电子邮箱：待定</w:t>
      </w:r>
    </w:p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生成时间：2026-06-10 06:23:14 | 文档编号：84992782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