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ook w:firstColumn="1" w:firstRow="1" w:lastColumn="0" w:lastRow="0" w:noHBand="0" w:noVBand="1" w:val="04A0"/>
        <w:tblW w:w="5000" w:type="pct"/>
        <w:tblBorders>
          <w:top w:val="none" w:sz="0" w:color="auto"/>
          <w:left w:val="none" w:sz="0" w:color="auto"/>
          <w:bottom w:val="none" w:sz="0" w:color="auto"/>
          <w:right w:val="none" w:sz="0" w:color="auto"/>
          <w:insideH w:val="none" w:sz="0" w:color="auto"/>
          <w:insideV w:val="none" w:sz="0" w:color="auto"/>
        </w:tblBorders>
      </w:tblPr>
      <w:tblGrid>
        <w:gridCol w:w="9910"/>
      </w:tblGrid>
      <w:tr>
        <w:tc>
          <w:tcPr>
            <w:tcW w:type="dxa" w:w="9910"/>
            <w:shd w:val="clear" w:color="auto" w:fill="72B2B7"/>
            <w:tcMar>
              <w:top w:w="220" w:type="dxa"/>
              <w:bottom w:w="160" w:type="dxa"/>
              <w:left w:w="200" w:type="dxa"/>
              <w:right w:w="200" w:type="dxa"/>
            </w:tcMar>
            <w:vAlign w:val="top"/>
          </w:tcPr>
          <w:p>
            <w:pPr>
              <w:jc w:val="center"/>
              <w:spacing w:before="0" w:after="40"/>
            </w:pPr>
            <w:r>
              <w:rPr>
                <w:rFonts w:ascii="Aptos" w:hAnsi="Aptos"/>
                <w:b w:val="0"/>
                <w:i w:val="0"/>
                <w:color w:val="FFFFFF"/>
                <w:sz w:val="64"/>
              </w:rPr>
              <w:t>🤖</w:t>
            </w:r>
          </w:p>
          <w:p>
            <w:pPr>
              <w:jc w:val="center"/>
              <w:spacing w:before="0" w:after="30"/>
            </w:pPr>
            <w:r>
              <w:rPr>
                <w:rFonts w:ascii="Aptos" w:hAnsi="Aptos"/>
                <w:b w:val="0"/>
                <w:i w:val="0"/>
                <w:color w:val="FFFFFF"/>
                <w:sz w:val="18"/>
              </w:rPr>
              <w:t>MEDIENECKE KI  .  Vertiefung 5  .  Wissenschaftliche Fassung</w:t>
            </w:r>
          </w:p>
          <w:p>
            <w:pPr>
              <w:jc w:val="center"/>
              <w:spacing w:before="0" w:after="20"/>
            </w:pPr>
            <w:r>
              <w:rPr>
                <w:rFonts w:ascii="Aptos Display" w:hAnsi="Aptos Display"/>
                <w:b/>
                <w:i w:val="0"/>
                <w:color w:val="FFFFFF"/>
                <w:sz w:val="48"/>
              </w:rPr>
              <w:t>Kommunikation &amp; KI</w:t>
            </w:r>
          </w:p>
          <w:p>
            <w:pPr>
              <w:jc w:val="center"/>
              <w:spacing w:before="0" w:after="60"/>
            </w:pPr>
            <w:r>
              <w:rPr>
                <w:rFonts w:ascii="Aptos" w:hAnsi="Aptos"/>
                <w:b w:val="0"/>
                <w:i/>
                <w:color w:val="FFFFFF"/>
                <w:sz w:val="28"/>
              </w:rPr>
              <w:t>Vier kommunikationstheoretische Modelle und ihre Implikationen fuer das Prompting</w:t>
            </w:r>
          </w:p>
          <w:p>
            <w:pPr>
              <w:jc w:val="center"/>
              <w:spacing w:before="60" w:after="0"/>
            </w:pPr>
            <w:r>
              <w:rPr>
                <w:rFonts w:ascii="Aptos" w:hAnsi="Aptos"/>
                <w:b w:val="0"/>
                <w:i w:val="0"/>
                <w:color w:val="FFFFFF"/>
                <w:sz w:val="18"/>
              </w:rPr>
              <w:t>Fuer wissenschaftliches Personal und Fortbildungstraeger</w:t>
            </w:r>
          </w:p>
        </w:tc>
      </w:tr>
    </w:tbl>
    <w:p>
      <w:pPr>
        <w:spacing w:before="0" w:after="0"/>
      </w:pPr>
      <w:r>
        <w:rPr>
          <w:sz w:val="12"/>
        </w:rPr>
      </w:r>
    </w:p>
    <w:tbl>
      <w:tblPr>
        <w:tblLook w:firstColumn="1" w:firstRow="1" w:lastColumn="0" w:lastRow="0" w:noHBand="0" w:noVBand="1" w:val="04A0"/>
        <w:tblW w:w="5000" w:type="pct"/>
        <w:tblBorders>
          <w:top w:val="none" w:sz="0" w:color="auto"/>
          <w:left w:val="none" w:sz="0" w:color="auto"/>
          <w:bottom w:val="none" w:sz="0" w:color="auto"/>
          <w:right w:val="none" w:sz="0" w:color="auto"/>
          <w:insideH w:val="none" w:sz="0" w:color="auto"/>
          <w:insideV w:val="none" w:sz="0" w:color="auto"/>
        </w:tblBorders>
      </w:tblPr>
      <w:tblGrid>
        <w:gridCol w:w="4955"/>
        <w:gridCol w:w="4955"/>
      </w:tblGrid>
      <w:tr>
        <w:tc>
          <w:tcPr>
            <w:shd w:val="clear" w:color="auto" w:fill="72B2B7"/>
            <w:tcBorders>
              <w:top w:val="none" w:sz="0" w:color="auto"/>
              <w:left w:val="none" w:sz="0" w:color="auto"/>
              <w:bottom w:val="none" w:sz="0" w:color="auto"/>
              <w:right w:val="none" w:sz="0" w:color="auto"/>
              <w:insideH w:val="none" w:sz="0" w:color="auto"/>
              <w:insideV w:val="none" w:sz="0" w:color="auto"/>
            </w:tcBorders>
            <w:tcMar>
              <w:top w:w="60" w:type="dxa"/>
              <w:bottom w:w="60" w:type="dxa"/>
              <w:left w:w="120" w:type="dxa"/>
              <w:right w:w="120" w:type="dxa"/>
            </w:tcMar>
            <w:tcW w:w="700" w:type="dxa"/>
          </w:tcPr>
          <w:p>
            <w:pPr>
              <w:spacing w:before="0" w:after="0"/>
            </w:pPr>
            <w:r>
              <w:rPr>
                <w:rFonts w:ascii="Aptos" w:hAnsi="Aptos"/>
                <w:b w:val="0"/>
                <w:i w:val="0"/>
                <w:color w:val="FFFFFF"/>
                <w:sz w:val="20"/>
              </w:rPr>
              <w:t>📋</w:t>
            </w:r>
          </w:p>
        </w:tc>
        <w:tc>
          <w:tcPr>
            <w:shd w:val="clear" w:color="auto" w:fill="72B2B7"/>
            <w:tcBorders>
              <w:top w:val="none" w:sz="0" w:color="auto"/>
              <w:left w:val="none" w:sz="0" w:color="auto"/>
              <w:bottom w:val="none" w:sz="0" w:color="auto"/>
              <w:right w:val="none" w:sz="0" w:color="auto"/>
              <w:insideH w:val="none" w:sz="0" w:color="auto"/>
              <w:insideV w:val="none" w:sz="0" w:color="auto"/>
            </w:tcBorders>
            <w:tcMar>
              <w:top w:w="60" w:type="dxa"/>
              <w:bottom w:w="60" w:type="dxa"/>
              <w:left w:w="120" w:type="dxa"/>
              <w:right w:w="120" w:type="dxa"/>
            </w:tcMar>
            <w:tcW w:w="9207" w:type="dxa"/>
          </w:tcPr>
          <w:p>
            <w:pPr>
              <w:spacing w:before="0" w:after="0"/>
            </w:pPr>
            <w:r>
              <w:rPr>
                <w:rFonts w:ascii="Aptos" w:hAnsi="Aptos"/>
                <w:b/>
                <w:i w:val="0"/>
                <w:color w:val="FFFFFF"/>
                <w:sz w:val="20"/>
              </w:rPr>
              <w:t xml:space="preserve">  Inhaltsverzeichnis</w:t>
            </w:r>
          </w:p>
        </w:tc>
      </w:tr>
      <w:tr>
        <w:tc>
          <w:tcPr>
            <w:shd w:val="clear" w:color="auto" w:fill="72B2B7"/>
            <w:tcBorders>
              <w:top w:val="none" w:sz="0" w:color="auto"/>
              <w:left w:val="none" w:sz="0" w:color="auto"/>
              <w:bottom w:val="none" w:sz="0" w:color="auto"/>
              <w:right w:val="none" w:sz="0" w:color="auto"/>
              <w:insideH w:val="none" w:sz="0" w:color="auto"/>
              <w:insideV w:val="none" w:sz="0" w:color="auto"/>
            </w:tcBorders>
            <w:tcW w:w="700" w:type="dxa"/>
            <w:tcMar>
              <w:top w:w="40" w:type="dxa"/>
              <w:bottom w:w="40" w:type="dxa"/>
              <w:left w:w="120" w:type="dxa"/>
              <w:right w:w="60" w:type="dxa"/>
            </w:tcMar>
          </w:tcPr>
          <w:p>
            <w:pPr>
              <w:spacing w:before="0" w:after="0"/>
              <w:jc w:val="center"/>
            </w:pPr>
            <w:r>
              <w:rPr>
                <w:rFonts w:ascii="Aptos" w:hAnsi="Aptos"/>
                <w:b/>
                <w:i w:val="0"/>
                <w:color w:val="FFFFFF"/>
                <w:sz w:val="20"/>
              </w:rPr>
              <w:t>1</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W w:w="9207" w:type="dxa"/>
            <w:tcMar>
              <w:top w:w="40" w:type="dxa"/>
              <w:bottom w:w="40" w:type="dxa"/>
              <w:left w:w="120" w:type="dxa"/>
              <w:right w:w="120" w:type="dxa"/>
            </w:tcMar>
          </w:tcPr>
          <w:p>
            <w:pPr>
              <w:spacing w:before="0" w:after="0"/>
            </w:pPr>
            <w:r>
              <w:rPr>
                <w:rFonts w:ascii="Aptos" w:hAnsi="Aptos"/>
                <w:b w:val="0"/>
                <w:i w:val="0"/>
                <w:color w:val="6B6867"/>
                <w:sz w:val="20"/>
              </w:rPr>
              <w:t>Einleitung: Strukturelle Asymmetrie in der Mensch-KI-Kommunikation</w:t>
            </w:r>
          </w:p>
        </w:tc>
      </w:tr>
      <w:tr>
        <w:tc>
          <w:tcPr>
            <w:shd w:val="clear" w:color="auto" w:fill="72B2B7"/>
            <w:tcBorders>
              <w:top w:val="none" w:sz="0" w:color="auto"/>
              <w:left w:val="none" w:sz="0" w:color="auto"/>
              <w:bottom w:val="none" w:sz="0" w:color="auto"/>
              <w:right w:val="none" w:sz="0" w:color="auto"/>
              <w:insideH w:val="none" w:sz="0" w:color="auto"/>
              <w:insideV w:val="none" w:sz="0" w:color="auto"/>
            </w:tcBorders>
            <w:tcW w:w="700" w:type="dxa"/>
            <w:tcMar>
              <w:top w:w="40" w:type="dxa"/>
              <w:bottom w:w="40" w:type="dxa"/>
              <w:left w:w="120" w:type="dxa"/>
              <w:right w:w="60" w:type="dxa"/>
            </w:tcMar>
          </w:tcPr>
          <w:p>
            <w:pPr>
              <w:spacing w:before="0" w:after="0"/>
              <w:jc w:val="center"/>
            </w:pPr>
            <w:r>
              <w:rPr>
                <w:rFonts w:ascii="Aptos" w:hAnsi="Aptos"/>
                <w:b/>
                <w:i w:val="0"/>
                <w:color w:val="FFFFFF"/>
                <w:sz w:val="20"/>
              </w:rPr>
              <w:t>2</w:t>
            </w:r>
          </w:p>
        </w:tc>
        <w:tc>
          <w:tcPr>
            <w:shd w:val="clear" w:color="auto" w:fill="EEECEB"/>
            <w:tcBorders>
              <w:top w:val="none" w:sz="0" w:color="auto"/>
              <w:left w:val="none" w:sz="0" w:color="auto"/>
              <w:bottom w:val="none" w:sz="0" w:color="auto"/>
              <w:right w:val="none" w:sz="0" w:color="auto"/>
              <w:insideH w:val="none" w:sz="0" w:color="auto"/>
              <w:insideV w:val="none" w:sz="0" w:color="auto"/>
            </w:tcBorders>
            <w:tcW w:w="9207" w:type="dxa"/>
            <w:tcMar>
              <w:top w:w="40" w:type="dxa"/>
              <w:bottom w:w="40" w:type="dxa"/>
              <w:left w:w="120" w:type="dxa"/>
              <w:right w:w="120" w:type="dxa"/>
            </w:tcMar>
          </w:tcPr>
          <w:p>
            <w:pPr>
              <w:spacing w:before="0" w:after="0"/>
            </w:pPr>
            <w:r>
              <w:rPr>
                <w:rFonts w:ascii="Aptos" w:hAnsi="Aptos"/>
                <w:b w:val="0"/>
                <w:i w:val="0"/>
                <w:color w:val="6B6867"/>
                <w:sz w:val="20"/>
              </w:rPr>
              <w:t>Das Kommunikationsquadrat nach Schulz von Thun</w:t>
            </w:r>
          </w:p>
        </w:tc>
      </w:tr>
      <w:tr>
        <w:tc>
          <w:tcPr>
            <w:shd w:val="clear" w:color="auto" w:fill="72B2B7"/>
            <w:tcBorders>
              <w:top w:val="none" w:sz="0" w:color="auto"/>
              <w:left w:val="none" w:sz="0" w:color="auto"/>
              <w:bottom w:val="none" w:sz="0" w:color="auto"/>
              <w:right w:val="none" w:sz="0" w:color="auto"/>
              <w:insideH w:val="none" w:sz="0" w:color="auto"/>
              <w:insideV w:val="none" w:sz="0" w:color="auto"/>
            </w:tcBorders>
            <w:tcW w:w="700" w:type="dxa"/>
            <w:tcMar>
              <w:top w:w="40" w:type="dxa"/>
              <w:bottom w:w="40" w:type="dxa"/>
              <w:left w:w="120" w:type="dxa"/>
              <w:right w:w="60" w:type="dxa"/>
            </w:tcMar>
          </w:tcPr>
          <w:p>
            <w:pPr>
              <w:spacing w:before="0" w:after="0"/>
              <w:jc w:val="center"/>
            </w:pPr>
            <w:r>
              <w:rPr>
                <w:rFonts w:ascii="Aptos" w:hAnsi="Aptos"/>
                <w:b/>
                <w:i w:val="0"/>
                <w:color w:val="FFFFFF"/>
                <w:sz w:val="20"/>
              </w:rPr>
              <w:t>3</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W w:w="9207" w:type="dxa"/>
            <w:tcMar>
              <w:top w:w="40" w:type="dxa"/>
              <w:bottom w:w="40" w:type="dxa"/>
              <w:left w:w="120" w:type="dxa"/>
              <w:right w:w="120" w:type="dxa"/>
            </w:tcMar>
          </w:tcPr>
          <w:p>
            <w:pPr>
              <w:spacing w:before="0" w:after="0"/>
            </w:pPr>
            <w:r>
              <w:rPr>
                <w:rFonts w:ascii="Aptos" w:hAnsi="Aptos"/>
                <w:b w:val="0"/>
                <w:i w:val="0"/>
                <w:color w:val="6B6867"/>
                <w:sz w:val="20"/>
              </w:rPr>
              <w:t>Die sechs Kommunikationskanaele</w:t>
            </w:r>
          </w:p>
        </w:tc>
      </w:tr>
      <w:tr>
        <w:tc>
          <w:tcPr>
            <w:shd w:val="clear" w:color="auto" w:fill="72B2B7"/>
            <w:tcBorders>
              <w:top w:val="none" w:sz="0" w:color="auto"/>
              <w:left w:val="none" w:sz="0" w:color="auto"/>
              <w:bottom w:val="none" w:sz="0" w:color="auto"/>
              <w:right w:val="none" w:sz="0" w:color="auto"/>
              <w:insideH w:val="none" w:sz="0" w:color="auto"/>
              <w:insideV w:val="none" w:sz="0" w:color="auto"/>
            </w:tcBorders>
            <w:tcW w:w="700" w:type="dxa"/>
            <w:tcMar>
              <w:top w:w="40" w:type="dxa"/>
              <w:bottom w:w="40" w:type="dxa"/>
              <w:left w:w="120" w:type="dxa"/>
              <w:right w:w="60" w:type="dxa"/>
            </w:tcMar>
          </w:tcPr>
          <w:p>
            <w:pPr>
              <w:spacing w:before="0" w:after="0"/>
              <w:jc w:val="center"/>
            </w:pPr>
            <w:r>
              <w:rPr>
                <w:rFonts w:ascii="Aptos" w:hAnsi="Aptos"/>
                <w:b/>
                <w:i w:val="0"/>
                <w:color w:val="FFFFFF"/>
                <w:sz w:val="20"/>
              </w:rPr>
              <w:t>4</w:t>
            </w:r>
          </w:p>
        </w:tc>
        <w:tc>
          <w:tcPr>
            <w:shd w:val="clear" w:color="auto" w:fill="EEECEB"/>
            <w:tcBorders>
              <w:top w:val="none" w:sz="0" w:color="auto"/>
              <w:left w:val="none" w:sz="0" w:color="auto"/>
              <w:bottom w:val="none" w:sz="0" w:color="auto"/>
              <w:right w:val="none" w:sz="0" w:color="auto"/>
              <w:insideH w:val="none" w:sz="0" w:color="auto"/>
              <w:insideV w:val="none" w:sz="0" w:color="auto"/>
            </w:tcBorders>
            <w:tcW w:w="9207" w:type="dxa"/>
            <w:tcMar>
              <w:top w:w="40" w:type="dxa"/>
              <w:bottom w:w="40" w:type="dxa"/>
              <w:left w:w="120" w:type="dxa"/>
              <w:right w:w="120" w:type="dxa"/>
            </w:tcMar>
          </w:tcPr>
          <w:p>
            <w:pPr>
              <w:spacing w:before="0" w:after="0"/>
            </w:pPr>
            <w:r>
              <w:rPr>
                <w:rFonts w:ascii="Aptos" w:hAnsi="Aptos"/>
                <w:b w:val="0"/>
                <w:i w:val="0"/>
                <w:color w:val="6B6867"/>
                <w:sz w:val="20"/>
              </w:rPr>
              <w:t>Mensch zu Mensch: Zwei kommentierte Szenarien</w:t>
            </w:r>
          </w:p>
        </w:tc>
      </w:tr>
      <w:tr>
        <w:tc>
          <w:tcPr>
            <w:shd w:val="clear" w:color="auto" w:fill="72B2B7"/>
            <w:tcBorders>
              <w:top w:val="none" w:sz="0" w:color="auto"/>
              <w:left w:val="none" w:sz="0" w:color="auto"/>
              <w:bottom w:val="none" w:sz="0" w:color="auto"/>
              <w:right w:val="none" w:sz="0" w:color="auto"/>
              <w:insideH w:val="none" w:sz="0" w:color="auto"/>
              <w:insideV w:val="none" w:sz="0" w:color="auto"/>
            </w:tcBorders>
            <w:tcW w:w="700" w:type="dxa"/>
            <w:tcMar>
              <w:top w:w="40" w:type="dxa"/>
              <w:bottom w:w="40" w:type="dxa"/>
              <w:left w:w="120" w:type="dxa"/>
              <w:right w:w="60" w:type="dxa"/>
            </w:tcMar>
          </w:tcPr>
          <w:p>
            <w:pPr>
              <w:spacing w:before="0" w:after="0"/>
              <w:jc w:val="center"/>
            </w:pPr>
            <w:r>
              <w:rPr>
                <w:rFonts w:ascii="Aptos" w:hAnsi="Aptos"/>
                <w:b/>
                <w:i w:val="0"/>
                <w:color w:val="FFFFFF"/>
                <w:sz w:val="20"/>
              </w:rPr>
              <w:t>5</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W w:w="9207" w:type="dxa"/>
            <w:tcMar>
              <w:top w:w="40" w:type="dxa"/>
              <w:bottom w:w="40" w:type="dxa"/>
              <w:left w:w="120" w:type="dxa"/>
              <w:right w:w="120" w:type="dxa"/>
            </w:tcMar>
          </w:tcPr>
          <w:p>
            <w:pPr>
              <w:spacing w:before="0" w:after="0"/>
            </w:pPr>
            <w:r>
              <w:rPr>
                <w:rFonts w:ascii="Aptos" w:hAnsi="Aptos"/>
                <w:b w:val="0"/>
                <w:i w:val="0"/>
                <w:color w:val="6B6867"/>
                <w:sz w:val="20"/>
              </w:rPr>
              <w:t>KI als Sender: Perspektivwechsel</w:t>
            </w:r>
          </w:p>
        </w:tc>
      </w:tr>
      <w:tr>
        <w:tc>
          <w:tcPr>
            <w:shd w:val="clear" w:color="auto" w:fill="72B2B7"/>
            <w:tcBorders>
              <w:top w:val="none" w:sz="0" w:color="auto"/>
              <w:left w:val="none" w:sz="0" w:color="auto"/>
              <w:bottom w:val="none" w:sz="0" w:color="auto"/>
              <w:right w:val="none" w:sz="0" w:color="auto"/>
              <w:insideH w:val="none" w:sz="0" w:color="auto"/>
              <w:insideV w:val="none" w:sz="0" w:color="auto"/>
            </w:tcBorders>
            <w:tcW w:w="700" w:type="dxa"/>
            <w:tcMar>
              <w:top w:w="40" w:type="dxa"/>
              <w:bottom w:w="40" w:type="dxa"/>
              <w:left w:w="120" w:type="dxa"/>
              <w:right w:w="60" w:type="dxa"/>
            </w:tcMar>
          </w:tcPr>
          <w:p>
            <w:pPr>
              <w:spacing w:before="0" w:after="0"/>
              <w:jc w:val="center"/>
            </w:pPr>
            <w:r>
              <w:rPr>
                <w:rFonts w:ascii="Aptos" w:hAnsi="Aptos"/>
                <w:b/>
                <w:i w:val="0"/>
                <w:color w:val="FFFFFF"/>
                <w:sz w:val="20"/>
              </w:rPr>
              <w:t>6</w:t>
            </w:r>
          </w:p>
        </w:tc>
        <w:tc>
          <w:tcPr>
            <w:shd w:val="clear" w:color="auto" w:fill="EEECEB"/>
            <w:tcBorders>
              <w:top w:val="none" w:sz="0" w:color="auto"/>
              <w:left w:val="none" w:sz="0" w:color="auto"/>
              <w:bottom w:val="none" w:sz="0" w:color="auto"/>
              <w:right w:val="none" w:sz="0" w:color="auto"/>
              <w:insideH w:val="none" w:sz="0" w:color="auto"/>
              <w:insideV w:val="none" w:sz="0" w:color="auto"/>
            </w:tcBorders>
            <w:tcW w:w="9207" w:type="dxa"/>
            <w:tcMar>
              <w:top w:w="40" w:type="dxa"/>
              <w:bottom w:w="40" w:type="dxa"/>
              <w:left w:w="120" w:type="dxa"/>
              <w:right w:w="120" w:type="dxa"/>
            </w:tcMar>
          </w:tcPr>
          <w:p>
            <w:pPr>
              <w:spacing w:before="0" w:after="0"/>
            </w:pPr>
            <w:r>
              <w:rPr>
                <w:rFonts w:ascii="Aptos" w:hAnsi="Aptos"/>
                <w:b w:val="0"/>
                <w:i w:val="0"/>
                <w:color w:val="6B6867"/>
                <w:sz w:val="20"/>
              </w:rPr>
              <w:t>Wenn einer der beiden keine Ohren hat: KI als Empfaenger</w:t>
            </w:r>
          </w:p>
        </w:tc>
      </w:tr>
      <w:tr>
        <w:tc>
          <w:tcPr>
            <w:shd w:val="clear" w:color="auto" w:fill="72B2B7"/>
            <w:tcBorders>
              <w:top w:val="none" w:sz="0" w:color="auto"/>
              <w:left w:val="none" w:sz="0" w:color="auto"/>
              <w:bottom w:val="none" w:sz="0" w:color="auto"/>
              <w:right w:val="none" w:sz="0" w:color="auto"/>
              <w:insideH w:val="none" w:sz="0" w:color="auto"/>
              <w:insideV w:val="none" w:sz="0" w:color="auto"/>
            </w:tcBorders>
            <w:tcW w:w="700" w:type="dxa"/>
            <w:tcMar>
              <w:top w:w="40" w:type="dxa"/>
              <w:bottom w:w="40" w:type="dxa"/>
              <w:left w:w="120" w:type="dxa"/>
              <w:right w:w="60" w:type="dxa"/>
            </w:tcMar>
          </w:tcPr>
          <w:p>
            <w:pPr>
              <w:spacing w:before="0" w:after="0"/>
              <w:jc w:val="center"/>
            </w:pPr>
            <w:r>
              <w:rPr>
                <w:rFonts w:ascii="Aptos" w:hAnsi="Aptos"/>
                <w:b/>
                <w:i w:val="0"/>
                <w:color w:val="FFFFFF"/>
                <w:sz w:val="20"/>
              </w:rPr>
              <w:t>7</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W w:w="9207" w:type="dxa"/>
            <w:tcMar>
              <w:top w:w="40" w:type="dxa"/>
              <w:bottom w:w="40" w:type="dxa"/>
              <w:left w:w="120" w:type="dxa"/>
              <w:right w:w="120" w:type="dxa"/>
            </w:tcMar>
          </w:tcPr>
          <w:p>
            <w:pPr>
              <w:spacing w:before="0" w:after="0"/>
            </w:pPr>
            <w:r>
              <w:rPr>
                <w:rFonts w:ascii="Aptos" w:hAnsi="Aptos"/>
                <w:b w:val="0"/>
                <w:i w:val="0"/>
                <w:color w:val="6B6867"/>
                <w:sz w:val="20"/>
              </w:rPr>
              <w:t>Watzlawick, Grice, Searle: Drei weitere Blickwinkel</w:t>
            </w:r>
          </w:p>
        </w:tc>
      </w:tr>
      <w:tr>
        <w:tc>
          <w:tcPr>
            <w:shd w:val="clear" w:color="auto" w:fill="72B2B7"/>
            <w:tcBorders>
              <w:top w:val="none" w:sz="0" w:color="auto"/>
              <w:left w:val="none" w:sz="0" w:color="auto"/>
              <w:bottom w:val="none" w:sz="0" w:color="auto"/>
              <w:right w:val="none" w:sz="0" w:color="auto"/>
              <w:insideH w:val="none" w:sz="0" w:color="auto"/>
              <w:insideV w:val="none" w:sz="0" w:color="auto"/>
            </w:tcBorders>
            <w:tcW w:w="700" w:type="dxa"/>
            <w:tcMar>
              <w:top w:w="40" w:type="dxa"/>
              <w:bottom w:w="40" w:type="dxa"/>
              <w:left w:w="120" w:type="dxa"/>
              <w:right w:w="60" w:type="dxa"/>
            </w:tcMar>
          </w:tcPr>
          <w:p>
            <w:pPr>
              <w:spacing w:before="0" w:after="0"/>
              <w:jc w:val="center"/>
            </w:pPr>
            <w:r>
              <w:rPr>
                <w:rFonts w:ascii="Aptos" w:hAnsi="Aptos"/>
                <w:b/>
                <w:i w:val="0"/>
                <w:color w:val="FFFFFF"/>
                <w:sz w:val="20"/>
              </w:rPr>
              <w:t>8</w:t>
            </w:r>
          </w:p>
        </w:tc>
        <w:tc>
          <w:tcPr>
            <w:shd w:val="clear" w:color="auto" w:fill="EEECEB"/>
            <w:tcBorders>
              <w:top w:val="none" w:sz="0" w:color="auto"/>
              <w:left w:val="none" w:sz="0" w:color="auto"/>
              <w:bottom w:val="none" w:sz="0" w:color="auto"/>
              <w:right w:val="none" w:sz="0" w:color="auto"/>
              <w:insideH w:val="none" w:sz="0" w:color="auto"/>
              <w:insideV w:val="none" w:sz="0" w:color="auto"/>
            </w:tcBorders>
            <w:tcW w:w="9207" w:type="dxa"/>
            <w:tcMar>
              <w:top w:w="40" w:type="dxa"/>
              <w:bottom w:w="40" w:type="dxa"/>
              <w:left w:w="120" w:type="dxa"/>
              <w:right w:w="120" w:type="dxa"/>
            </w:tcMar>
          </w:tcPr>
          <w:p>
            <w:pPr>
              <w:spacing w:before="0" w:after="0"/>
            </w:pPr>
            <w:r>
              <w:rPr>
                <w:rFonts w:ascii="Aptos" w:hAnsi="Aptos"/>
                <w:b w:val="0"/>
                <w:i w:val="0"/>
                <w:color w:val="6B6867"/>
                <w:sz w:val="20"/>
              </w:rPr>
              <w:t>Synthese: Vier Modelle – RAKFET theoretisch begruendet</w:t>
            </w:r>
          </w:p>
        </w:tc>
      </w:tr>
      <w:tr>
        <w:tc>
          <w:tcPr>
            <w:shd w:val="clear" w:color="auto" w:fill="72B2B7"/>
            <w:tcBorders>
              <w:top w:val="none" w:sz="0" w:color="auto"/>
              <w:left w:val="none" w:sz="0" w:color="auto"/>
              <w:bottom w:val="none" w:sz="0" w:color="auto"/>
              <w:right w:val="none" w:sz="0" w:color="auto"/>
              <w:insideH w:val="none" w:sz="0" w:color="auto"/>
              <w:insideV w:val="none" w:sz="0" w:color="auto"/>
            </w:tcBorders>
            <w:tcW w:w="700" w:type="dxa"/>
            <w:tcMar>
              <w:top w:w="40" w:type="dxa"/>
              <w:bottom w:w="40" w:type="dxa"/>
              <w:left w:w="120" w:type="dxa"/>
              <w:right w:w="60" w:type="dxa"/>
            </w:tcMar>
          </w:tcPr>
          <w:p>
            <w:pPr>
              <w:spacing w:before="0" w:after="0"/>
              <w:jc w:val="center"/>
            </w:pPr>
            <w:r>
              <w:rPr>
                <w:rFonts w:ascii="Aptos" w:hAnsi="Aptos"/>
                <w:b/>
                <w:i w:val="0"/>
                <w:color w:val="FFFFFF"/>
                <w:sz w:val="20"/>
              </w:rPr>
              <w:t>9</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W w:w="9207" w:type="dxa"/>
            <w:tcMar>
              <w:top w:w="40" w:type="dxa"/>
              <w:bottom w:w="40" w:type="dxa"/>
              <w:left w:w="120" w:type="dxa"/>
              <w:right w:w="120" w:type="dxa"/>
            </w:tcMar>
          </w:tcPr>
          <w:p>
            <w:pPr>
              <w:spacing w:before="0" w:after="0"/>
            </w:pPr>
            <w:r>
              <w:rPr>
                <w:rFonts w:ascii="Aptos" w:hAnsi="Aptos"/>
                <w:b w:val="0"/>
                <w:i w:val="0"/>
                <w:color w:val="6B6867"/>
                <w:sz w:val="20"/>
              </w:rPr>
              <w:t>Die RAKFET-Formel: Operationalisierung fuer die Praxis</w:t>
            </w:r>
          </w:p>
        </w:tc>
      </w:tr>
    </w:tbl>
    <w:p>
      <w:pPr>
        <w:spacing w:before="0" w:after="0"/>
      </w:pPr>
      <w:r>
        <w:rPr>
          <w:sz w:val="16"/>
        </w:rPr>
      </w:r>
    </w:p>
    <w:p>
      <w:pPr>
        <w:pStyle w:val="Heading1"/>
        <w:spacing w:before="160" w:after="60"/>
      </w:pPr>
      <w:r>
        <w:t>1  Einleitung: Strukturelle Asymmetrie in der Mensch-KI-Kommunikation</w:t>
      </w:r>
    </w:p>
    <w:p>
      <w:pPr>
        <w:spacing w:before="0" w:after="80"/>
      </w:pPr>
      <w:r>
        <w:rPr>
          <w:rFonts w:ascii="Aptos" w:hAnsi="Aptos"/>
          <w:b w:val="0"/>
          <w:i w:val="0"/>
          <w:sz w:val="22"/>
        </w:rPr>
        <w:t>Generative Sprachmodelle wie ChatGPT oder Claude erzeugen Texte von beeindruckender sprachlicher Qualitaet – und scheitern dennoch regelmaessig daran, das Gemeinte zu treffen. Die Ursache liegt nicht in mangelnder Modellleistung, sondern in einer strukturellen Asymmetrie des Kommunikationskanals: Menschliche Kommunikation ist vielschichtig, implizit und beziehungsgebunden. KI-Kommunikation ist monokanal, explizit und kontextfrei – solange der Mensch diesen Kontext nicht aktiv einbringt.</w:t>
      </w:r>
    </w:p>
    <w:p>
      <w:pPr>
        <w:spacing w:before="0" w:after="0"/>
      </w:pPr>
      <w:r>
        <w:rPr>
          <w:sz w:val="6"/>
        </w:rPr>
      </w:r>
    </w:p>
    <w:p>
      <w:pPr>
        <w:spacing w:before="0" w:after="80"/>
      </w:pPr>
      <w:r>
        <w:rPr>
          <w:rFonts w:ascii="Aptos" w:hAnsi="Aptos"/>
          <w:b w:val="0"/>
          <w:i w:val="0"/>
          <w:sz w:val="22"/>
        </w:rPr>
        <w:t>Dieses Dokument erschliesst diese Asymmetrie aus vier kommunikationstheoretischen Perspektiven: dem Kommunikationsquadrat nach Schulz von Thun (1981), den pragmatischen Axiomen nach Watzlawick, Beavin &amp; Jackson (1967), den Konversationsmaximen nach Grice (1975) sowie der Sprechakttheorie nach Searle (1969/1975). Die Zusammenschau fuehrt zur RAKFET-Formel als operationalisierter Antwort auf die beschriebene Kommunikationsluecke.</w:t>
      </w:r>
    </w:p>
    <w:p>
      <w:pPr>
        <w:spacing w:before="0" w:after="0"/>
      </w:pPr>
      <w:r>
        <w:rPr>
          <w:sz w:val="8"/>
        </w:rPr>
      </w:r>
    </w:p>
    <w:tbl>
      <w:tblPr>
        <w:tblLook w:firstColumn="1" w:firstRow="1" w:lastColumn="0" w:lastRow="0" w:noHBand="0" w:noVBand="1" w:val="04A0"/>
        <w:tblW w:w="5000" w:type="pct"/>
        <w:tblBorders>
          <w:top w:val="none" w:sz="0" w:color="auto"/>
          <w:left w:val="none" w:sz="0" w:color="auto"/>
          <w:bottom w:val="none" w:sz="0" w:color="auto"/>
          <w:right w:val="none" w:sz="0" w:color="auto"/>
          <w:insideH w:val="none" w:sz="0" w:color="auto"/>
          <w:insideV w:val="none" w:sz="0" w:color="auto"/>
        </w:tblBorders>
      </w:tblPr>
      <w:tblGrid>
        <w:gridCol w:w="9910"/>
      </w:tblGrid>
      <w:tr>
        <w:tc>
          <w:tcPr>
            <w:tcW w:type="dxa" w:w="9910"/>
            <w:shd w:val="clear" w:color="auto" w:fill="ECEAE9"/>
            <w:tcMar>
              <w:top w:w="100" w:type="dxa"/>
              <w:bottom w:w="100" w:type="dxa"/>
              <w:left w:w="160" w:type="dxa"/>
              <w:right w:w="160" w:type="dxa"/>
            </w:tcMar>
            <w:tcBorders>
              <w:left w:val="single" w:sz="24" w:color="72B2B7"/>
              <w:top w:val="none"/>
              <w:bottom w:val="none"/>
              <w:right w:val="none"/>
            </w:tcBorders>
          </w:tcPr>
          <w:p>
            <w:pPr>
              <w:spacing w:before="0" w:after="50"/>
            </w:pPr>
            <w:r>
              <w:rPr>
                <w:rFonts w:ascii="Aptos" w:hAnsi="Aptos"/>
                <w:b w:val="0"/>
                <w:i w:val="0"/>
                <w:color w:val="72B2B7"/>
                <w:sz w:val="22"/>
              </w:rPr>
              <w:t xml:space="preserve">💡  </w:t>
            </w:r>
            <w:r>
              <w:rPr>
                <w:rFonts w:ascii="Aptos" w:hAnsi="Aptos"/>
                <w:b/>
                <w:i w:val="0"/>
                <w:color w:val="6B6867"/>
                <w:sz w:val="22"/>
              </w:rPr>
              <w:t>Lernziel: Verstehen, warum KI-Kommunikation strukturell anders funktioniert – und wie Prompts kommunikationstheoretisch begruendet verbessert werden koennen.</w:t>
            </w:r>
          </w:p>
          <w:p>
            <w:pPr>
              <w:spacing w:before="0" w:after="0"/>
            </w:pPr>
            <w:r>
              <w:rPr>
                <w:rFonts w:ascii="Aptos" w:hAnsi="Aptos"/>
                <w:b w:val="0"/>
                <w:i w:val="0"/>
                <w:sz w:val="21"/>
              </w:rPr>
              <w:t>Dieses Dokument richtet sich an wissenschaftliches Personal und Fortbildungstraeger, die das Thema theoretisch fundiert vermitteln moechten.</w:t>
            </w:r>
          </w:p>
        </w:tc>
      </w:tr>
    </w:tbl>
    <w:p>
      <w:pPr>
        <w:spacing w:before="0" w:after="0"/>
      </w:pPr>
      <w:r>
        <w:rPr>
          <w:sz w:val="16"/>
        </w:rPr>
      </w:r>
    </w:p>
    <w:p>
      <w:pPr>
        <w:pStyle w:val="Heading1"/>
        <w:spacing w:before="160" w:after="60"/>
      </w:pPr>
      <w:r>
        <w:t>2  Das Kommunikationsquadrat nach Schulz von Thun</w:t>
      </w:r>
    </w:p>
    <w:p>
      <w:pPr>
        <w:spacing w:before="0" w:after="80"/>
      </w:pPr>
      <w:r>
        <w:rPr>
          <w:rFonts w:ascii="Aptos" w:hAnsi="Aptos"/>
          <w:b w:val="0"/>
          <w:i w:val="0"/>
          <w:sz w:val="22"/>
        </w:rPr>
        <w:t>Schulz von Thun (1981) beschreibt jede Nachricht als mehrdimensionales Kommunikationsereignis: Gleichzeitig mit dem Sachinhalt werden Selbstoffenbarungen des Senders, Beziehungsbotschaften und Appelle uebertragen – bewusst oder unbewusst, durch Worte und durch nichtsprachliche Signale.</w:t>
      </w:r>
    </w:p>
    <w:p>
      <w:pPr>
        <w:spacing w:before="0" w:after="0"/>
      </w:pPr>
      <w:r>
        <w:rPr>
          <w:sz w:val="8"/>
        </w:rPr>
      </w:r>
    </w:p>
    <w:p>
      <w:pPr>
        <w:spacing w:before="120" w:after="40"/>
      </w:pPr>
      <w:r>
        <w:rPr>
          <w:rFonts w:ascii="Aptos" w:hAnsi="Aptos"/>
          <w:b w:val="0"/>
          <w:i w:val="0"/>
          <w:color w:val="72B2B7"/>
          <w:sz w:val="26"/>
        </w:rPr>
        <w:t xml:space="preserve">📤  </w:t>
      </w:r>
      <w:r>
        <w:rPr>
          <w:rFonts w:ascii="Aptos Display" w:hAnsi="Aptos Display"/>
          <w:b/>
          <w:i w:val="0"/>
          <w:color w:val="6B6867"/>
          <w:sz w:val="26"/>
        </w:rPr>
        <w:t>Die vier Seiten einer Nachricht (Senderperspektive)</w:t>
      </w:r>
    </w:p>
    <w:tbl>
      <w:tblPr>
        <w:tblLook w:firstColumn="1" w:firstRow="1" w:lastColumn="0" w:lastRow="0" w:noHBand="0" w:noVBand="1" w:val="04A0"/>
        <w:tblW w:w="5000" w:type="pct"/>
        <w:tblBorders>
          <w:top w:val="none" w:sz="0" w:color="auto"/>
          <w:left w:val="none" w:sz="0" w:color="auto"/>
          <w:bottom w:val="none" w:sz="0" w:color="auto"/>
          <w:right w:val="none" w:sz="0" w:color="auto"/>
          <w:insideH w:val="none" w:sz="0" w:color="auto"/>
          <w:insideV w:val="none" w:sz="0" w:color="auto"/>
        </w:tblBorders>
      </w:tblPr>
      <w:tblGrid>
        <w:gridCol w:w="2477"/>
        <w:gridCol w:w="2477"/>
        <w:gridCol w:w="2477"/>
        <w:gridCol w:w="2477"/>
      </w:tblGrid>
      <w:tr>
        <w:tc>
          <w:tcPr>
            <w:shd w:val="clear" w:color="auto" w:fill="72B2B7"/>
            <w:tcBorders>
              <w:top w:val="none" w:sz="0" w:color="auto"/>
              <w:left w:val="none" w:sz="0" w:color="auto"/>
              <w:bottom w:val="none" w:sz="0" w:color="auto"/>
              <w:right w:val="none" w:sz="0" w:color="auto"/>
              <w:insideH w:val="none" w:sz="0" w:color="auto"/>
              <w:insideV w:val="none" w:sz="0" w:color="auto"/>
            </w:tcBorders>
            <w:tcMar>
              <w:top w:w="60" w:type="dxa"/>
              <w:bottom w:w="60" w:type="dxa"/>
              <w:left w:w="120" w:type="dxa"/>
              <w:right w:w="120" w:type="dxa"/>
            </w:tcMar>
            <w:tcW w:w="2100" w:type="dxa"/>
          </w:tcPr>
          <w:p>
            <w:pPr>
              <w:spacing w:before="0" w:after="0"/>
            </w:pPr>
            <w:r>
              <w:rPr>
                <w:rFonts w:ascii="Aptos" w:hAnsi="Aptos"/>
                <w:b/>
                <w:i w:val="0"/>
                <w:color w:val="FFFFFF"/>
                <w:sz w:val="21"/>
              </w:rPr>
              <w:t>Seite</w:t>
            </w:r>
          </w:p>
        </w:tc>
        <w:tc>
          <w:tcPr>
            <w:shd w:val="clear" w:color="auto" w:fill="72B2B7"/>
            <w:tcBorders>
              <w:top w:val="none" w:sz="0" w:color="auto"/>
              <w:left w:val="none" w:sz="0" w:color="auto"/>
              <w:bottom w:val="none" w:sz="0" w:color="auto"/>
              <w:right w:val="none" w:sz="0" w:color="auto"/>
              <w:insideH w:val="none" w:sz="0" w:color="auto"/>
              <w:insideV w:val="none" w:sz="0" w:color="auto"/>
            </w:tcBorders>
            <w:tcMar>
              <w:top w:w="60" w:type="dxa"/>
              <w:bottom w:w="60" w:type="dxa"/>
              <w:left w:w="120" w:type="dxa"/>
              <w:right w:w="120" w:type="dxa"/>
            </w:tcMar>
            <w:tcW w:w="2000" w:type="dxa"/>
          </w:tcPr>
          <w:p>
            <w:pPr>
              <w:spacing w:before="0" w:after="0"/>
            </w:pPr>
            <w:r>
              <w:rPr>
                <w:rFonts w:ascii="Aptos" w:hAnsi="Aptos"/>
                <w:b/>
                <w:i w:val="0"/>
                <w:color w:val="FFFFFF"/>
                <w:sz w:val="21"/>
              </w:rPr>
              <w:t>Leitfrage</w:t>
            </w:r>
          </w:p>
        </w:tc>
        <w:tc>
          <w:tcPr>
            <w:shd w:val="clear" w:color="auto" w:fill="72B2B7"/>
            <w:tcBorders>
              <w:top w:val="none" w:sz="0" w:color="auto"/>
              <w:left w:val="none" w:sz="0" w:color="auto"/>
              <w:bottom w:val="none" w:sz="0" w:color="auto"/>
              <w:right w:val="none" w:sz="0" w:color="auto"/>
              <w:insideH w:val="none" w:sz="0" w:color="auto"/>
              <w:insideV w:val="none" w:sz="0" w:color="auto"/>
            </w:tcBorders>
            <w:tcMar>
              <w:top w:w="60" w:type="dxa"/>
              <w:bottom w:w="60" w:type="dxa"/>
              <w:left w:w="120" w:type="dxa"/>
              <w:right w:w="120" w:type="dxa"/>
            </w:tcMar>
            <w:tcW w:w="3200" w:type="dxa"/>
          </w:tcPr>
          <w:p>
            <w:pPr>
              <w:spacing w:before="0" w:after="0"/>
            </w:pPr>
            <w:r>
              <w:rPr>
                <w:rFonts w:ascii="Aptos" w:hAnsi="Aptos"/>
                <w:b/>
                <w:i w:val="0"/>
                <w:color w:val="FFFFFF"/>
                <w:sz w:val="21"/>
              </w:rPr>
              <w:t>Inhalt</w:t>
            </w:r>
          </w:p>
        </w:tc>
        <w:tc>
          <w:tcPr>
            <w:shd w:val="clear" w:color="auto" w:fill="72B2B7"/>
            <w:tcBorders>
              <w:top w:val="none" w:sz="0" w:color="auto"/>
              <w:left w:val="none" w:sz="0" w:color="auto"/>
              <w:bottom w:val="none" w:sz="0" w:color="auto"/>
              <w:right w:val="none" w:sz="0" w:color="auto"/>
              <w:insideH w:val="none" w:sz="0" w:color="auto"/>
              <w:insideV w:val="none" w:sz="0" w:color="auto"/>
            </w:tcBorders>
            <w:tcMar>
              <w:top w:w="60" w:type="dxa"/>
              <w:bottom w:w="60" w:type="dxa"/>
              <w:left w:w="120" w:type="dxa"/>
              <w:right w:w="120" w:type="dxa"/>
            </w:tcMar>
            <w:tcW w:w="2607" w:type="dxa"/>
          </w:tcPr>
          <w:p>
            <w:pPr>
              <w:spacing w:before="0" w:after="0"/>
            </w:pPr>
            <w:r>
              <w:rPr>
                <w:rFonts w:ascii="Aptos" w:hAnsi="Aptos"/>
                <w:b/>
                <w:i w:val="0"/>
                <w:color w:val="FFFFFF"/>
                <w:sz w:val="21"/>
              </w:rPr>
              <w:t>Primaere Kanaele</w:t>
            </w:r>
          </w:p>
        </w:tc>
      </w:tr>
      <w:tr>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100" w:type="dxa"/>
          </w:tcPr>
          <w:p>
            <w:pPr>
              <w:spacing w:before="0" w:after="0"/>
            </w:pPr>
            <w:r>
              <w:rPr>
                <w:rFonts w:ascii="Aptos" w:hAnsi="Aptos"/>
                <w:b/>
                <w:i w:val="0"/>
                <w:sz w:val="21"/>
              </w:rPr>
              <w:t>Sachinhalt</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000" w:type="dxa"/>
          </w:tcPr>
          <w:p>
            <w:pPr>
              <w:spacing w:before="0" w:after="0"/>
            </w:pPr>
            <w:r>
              <w:rPr>
                <w:rFonts w:ascii="Aptos" w:hAnsi="Aptos"/>
                <w:b w:val="0"/>
                <w:i w:val="0"/>
                <w:sz w:val="21"/>
              </w:rPr>
              <w:t>Was ist der Inhalt?</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3200" w:type="dxa"/>
          </w:tcPr>
          <w:p>
            <w:pPr>
              <w:spacing w:before="0" w:after="0"/>
            </w:pPr>
            <w:r>
              <w:rPr>
                <w:rFonts w:ascii="Aptos" w:hAnsi="Aptos"/>
                <w:b w:val="0"/>
                <w:i w:val="0"/>
                <w:sz w:val="21"/>
              </w:rPr>
              <w:t>Fakten, Daten, Sachverhalte. Das „Was“ der Nachricht.</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607" w:type="dxa"/>
          </w:tcPr>
          <w:p>
            <w:pPr>
              <w:spacing w:before="0" w:after="0"/>
            </w:pPr>
            <w:r>
              <w:rPr>
                <w:rFonts w:ascii="Aptos" w:hAnsi="Aptos"/>
                <w:b w:val="0"/>
                <w:i w:val="0"/>
                <w:sz w:val="21"/>
              </w:rPr>
              <w:t>Worte &amp; Inhalt, Gestik (anteilig)</w:t>
            </w:r>
          </w:p>
        </w:tc>
      </w:tr>
      <w:tr>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100" w:type="dxa"/>
          </w:tcPr>
          <w:p>
            <w:pPr>
              <w:spacing w:before="0" w:after="0"/>
            </w:pPr>
            <w:r>
              <w:rPr>
                <w:rFonts w:ascii="Aptos" w:hAnsi="Aptos"/>
                <w:b/>
                <w:i w:val="0"/>
                <w:sz w:val="21"/>
              </w:rPr>
              <w:t>Selbstoffenbarung</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000" w:type="dxa"/>
          </w:tcPr>
          <w:p>
            <w:pPr>
              <w:spacing w:before="0" w:after="0"/>
            </w:pPr>
            <w:r>
              <w:rPr>
                <w:rFonts w:ascii="Aptos" w:hAnsi="Aptos"/>
                <w:b w:val="0"/>
                <w:i w:val="0"/>
                <w:sz w:val="21"/>
              </w:rPr>
              <w:t>Was sage ich ueber mich?</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3200" w:type="dxa"/>
          </w:tcPr>
          <w:p>
            <w:pPr>
              <w:spacing w:before="0" w:after="0"/>
            </w:pPr>
            <w:r>
              <w:rPr>
                <w:rFonts w:ascii="Aptos" w:hAnsi="Aptos"/>
                <w:b w:val="0"/>
                <w:i w:val="0"/>
                <w:sz w:val="21"/>
              </w:rPr>
              <w:t>Gefuehle, Stimmungen, Beduerfnisse. Das „Ich“ hinter der Nachricht.</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607" w:type="dxa"/>
          </w:tcPr>
          <w:p>
            <w:pPr>
              <w:spacing w:before="0" w:after="0"/>
            </w:pPr>
            <w:r>
              <w:rPr>
                <w:rFonts w:ascii="Aptos" w:hAnsi="Aptos"/>
                <w:b w:val="0"/>
                <w:i w:val="0"/>
                <w:sz w:val="21"/>
              </w:rPr>
              <w:t>Mimik, Stimme, emotionaler Zustand</w:t>
            </w:r>
          </w:p>
        </w:tc>
      </w:tr>
      <w:tr>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100" w:type="dxa"/>
          </w:tcPr>
          <w:p>
            <w:pPr>
              <w:spacing w:before="0" w:after="0"/>
            </w:pPr>
            <w:r>
              <w:rPr>
                <w:rFonts w:ascii="Aptos" w:hAnsi="Aptos"/>
                <w:b/>
                <w:i w:val="0"/>
                <w:sz w:val="21"/>
              </w:rPr>
              <w:t>Beziehung</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000" w:type="dxa"/>
          </w:tcPr>
          <w:p>
            <w:pPr>
              <w:spacing w:before="0" w:after="0"/>
            </w:pPr>
            <w:r>
              <w:rPr>
                <w:rFonts w:ascii="Aptos" w:hAnsi="Aptos"/>
                <w:b w:val="0"/>
                <w:i w:val="0"/>
                <w:sz w:val="21"/>
              </w:rPr>
              <w:t>Wie stehe ich zu dir?</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3200" w:type="dxa"/>
          </w:tcPr>
          <w:p>
            <w:pPr>
              <w:spacing w:before="0" w:after="0"/>
            </w:pPr>
            <w:r>
              <w:rPr>
                <w:rFonts w:ascii="Aptos" w:hAnsi="Aptos"/>
                <w:b w:val="0"/>
                <w:i w:val="0"/>
                <w:sz w:val="21"/>
              </w:rPr>
              <w:t>Haltung gegenueber dem Empfaenger, Vertrauen, Hierarchie.</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607" w:type="dxa"/>
          </w:tcPr>
          <w:p>
            <w:pPr>
              <w:spacing w:before="0" w:after="0"/>
            </w:pPr>
            <w:r>
              <w:rPr>
                <w:rFonts w:ascii="Aptos" w:hAnsi="Aptos"/>
                <w:b w:val="0"/>
                <w:i w:val="0"/>
                <w:sz w:val="21"/>
              </w:rPr>
              <w:t>Tonfall, Mimik, gemeinsame Geschichte</w:t>
            </w:r>
          </w:p>
        </w:tc>
      </w:tr>
      <w:tr>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100" w:type="dxa"/>
          </w:tcPr>
          <w:p>
            <w:pPr>
              <w:spacing w:before="0" w:after="0"/>
            </w:pPr>
            <w:r>
              <w:rPr>
                <w:rFonts w:ascii="Aptos" w:hAnsi="Aptos"/>
                <w:b/>
                <w:i w:val="0"/>
                <w:sz w:val="21"/>
              </w:rPr>
              <w:t>Appell</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000" w:type="dxa"/>
          </w:tcPr>
          <w:p>
            <w:pPr>
              <w:spacing w:before="0" w:after="0"/>
            </w:pPr>
            <w:r>
              <w:rPr>
                <w:rFonts w:ascii="Aptos" w:hAnsi="Aptos"/>
                <w:b w:val="0"/>
                <w:i w:val="0"/>
                <w:sz w:val="21"/>
              </w:rPr>
              <w:t>Was soll der andere tun?</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3200" w:type="dxa"/>
          </w:tcPr>
          <w:p>
            <w:pPr>
              <w:spacing w:before="0" w:after="0"/>
            </w:pPr>
            <w:r>
              <w:rPr>
                <w:rFonts w:ascii="Aptos" w:hAnsi="Aptos"/>
                <w:b w:val="0"/>
                <w:i w:val="0"/>
                <w:sz w:val="21"/>
              </w:rPr>
              <w:t>Wunsch, Bitte, Aufforderung – explizit oder verdeckt.</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607" w:type="dxa"/>
          </w:tcPr>
          <w:p>
            <w:pPr>
              <w:spacing w:before="0" w:after="0"/>
            </w:pPr>
            <w:r>
              <w:rPr>
                <w:rFonts w:ascii="Aptos" w:hAnsi="Aptos"/>
                <w:b w:val="0"/>
                <w:i w:val="0"/>
                <w:sz w:val="21"/>
              </w:rPr>
              <w:t>Worte, Gestik, Stimme (anteilig)</w:t>
            </w:r>
          </w:p>
        </w:tc>
      </w:tr>
    </w:tbl>
    <w:p>
      <w:pPr>
        <w:spacing w:before="0" w:after="0"/>
      </w:pPr>
      <w:r>
        <w:rPr>
          <w:sz w:val="8"/>
        </w:rPr>
      </w:r>
    </w:p>
    <w:p>
      <w:pPr>
        <w:spacing w:before="120" w:after="40"/>
      </w:pPr>
      <w:r>
        <w:rPr>
          <w:rFonts w:ascii="Aptos" w:hAnsi="Aptos"/>
          <w:b w:val="0"/>
          <w:i w:val="0"/>
          <w:color w:val="72B2B7"/>
          <w:sz w:val="26"/>
        </w:rPr>
        <w:t xml:space="preserve">👂  </w:t>
      </w:r>
      <w:r>
        <w:rPr>
          <w:rFonts w:ascii="Aptos Display" w:hAnsi="Aptos Display"/>
          <w:b/>
          <w:i w:val="0"/>
          <w:color w:val="6B6867"/>
          <w:sz w:val="26"/>
        </w:rPr>
        <w:t>Die vier Ohren (Empfaengerperspektive)</w:t>
      </w:r>
    </w:p>
    <w:p>
      <w:pPr>
        <w:spacing w:before="0" w:after="80"/>
      </w:pPr>
      <w:r>
        <w:rPr>
          <w:rFonts w:ascii="Aptos" w:hAnsi="Aptos"/>
          <w:b w:val="0"/>
          <w:i w:val="0"/>
          <w:sz w:val="22"/>
        </w:rPr>
        <w:t>Empfaenger hoeren Nachrichten nicht neutral: Sie waehlen – oft unbewusst – ein „Lieblungsohr“, das bestimmt, welche Seite der Nachricht dominant verarbeitet wird. Sender und Empfaenger kommunizieren damit haeufig auf unterschiedlichen Ebenen.</w:t>
      </w:r>
    </w:p>
    <w:p>
      <w:pPr>
        <w:spacing w:before="0" w:after="0"/>
      </w:pPr>
      <w:r>
        <w:rPr>
          <w:sz w:val="6"/>
        </w:rPr>
      </w:r>
    </w:p>
    <w:tbl>
      <w:tblPr>
        <w:tblLook w:firstColumn="1" w:firstRow="1" w:lastColumn="0" w:lastRow="0" w:noHBand="0" w:noVBand="1" w:val="04A0"/>
        <w:tblW w:w="5000" w:type="pct"/>
        <w:tblBorders>
          <w:top w:val="none" w:sz="0" w:color="auto"/>
          <w:left w:val="none" w:sz="0" w:color="auto"/>
          <w:bottom w:val="none" w:sz="0" w:color="auto"/>
          <w:right w:val="none" w:sz="0" w:color="auto"/>
          <w:insideH w:val="none" w:sz="0" w:color="auto"/>
          <w:insideV w:val="none" w:sz="0" w:color="auto"/>
        </w:tblBorders>
      </w:tblPr>
      <w:tblGrid>
        <w:gridCol w:w="2477"/>
        <w:gridCol w:w="2477"/>
        <w:gridCol w:w="2477"/>
        <w:gridCol w:w="2477"/>
      </w:tblGrid>
      <w:tr>
        <w:tc>
          <w:tcPr>
            <w:shd w:val="clear" w:color="auto" w:fill="72B2B7"/>
            <w:tcBorders>
              <w:top w:val="none" w:sz="0" w:color="auto"/>
              <w:left w:val="none" w:sz="0" w:color="auto"/>
              <w:bottom w:val="none" w:sz="0" w:color="auto"/>
              <w:right w:val="none" w:sz="0" w:color="auto"/>
              <w:insideH w:val="none" w:sz="0" w:color="auto"/>
              <w:insideV w:val="none" w:sz="0" w:color="auto"/>
            </w:tcBorders>
            <w:tcMar>
              <w:top w:w="60" w:type="dxa"/>
              <w:bottom w:w="60" w:type="dxa"/>
              <w:left w:w="120" w:type="dxa"/>
              <w:right w:w="120" w:type="dxa"/>
            </w:tcMar>
            <w:tcW w:w="2500" w:type="dxa"/>
          </w:tcPr>
          <w:p>
            <w:pPr>
              <w:spacing w:before="0" w:after="0"/>
            </w:pPr>
            <w:r>
              <w:rPr>
                <w:rFonts w:ascii="Aptos" w:hAnsi="Aptos"/>
                <w:b/>
                <w:i w:val="0"/>
                <w:color w:val="FFFFFF"/>
                <w:sz w:val="21"/>
              </w:rPr>
              <w:t>Ohr</w:t>
            </w:r>
          </w:p>
        </w:tc>
        <w:tc>
          <w:tcPr>
            <w:shd w:val="clear" w:color="auto" w:fill="72B2B7"/>
            <w:tcBorders>
              <w:top w:val="none" w:sz="0" w:color="auto"/>
              <w:left w:val="none" w:sz="0" w:color="auto"/>
              <w:bottom w:val="none" w:sz="0" w:color="auto"/>
              <w:right w:val="none" w:sz="0" w:color="auto"/>
              <w:insideH w:val="none" w:sz="0" w:color="auto"/>
              <w:insideV w:val="none" w:sz="0" w:color="auto"/>
            </w:tcBorders>
            <w:tcMar>
              <w:top w:w="60" w:type="dxa"/>
              <w:bottom w:w="60" w:type="dxa"/>
              <w:left w:w="120" w:type="dxa"/>
              <w:right w:w="120" w:type="dxa"/>
            </w:tcMar>
            <w:tcW w:w="2600" w:type="dxa"/>
          </w:tcPr>
          <w:p>
            <w:pPr>
              <w:spacing w:before="0" w:after="0"/>
            </w:pPr>
            <w:r>
              <w:rPr>
                <w:rFonts w:ascii="Aptos" w:hAnsi="Aptos"/>
                <w:b/>
                <w:i w:val="0"/>
                <w:color w:val="FFFFFF"/>
                <w:sz w:val="21"/>
              </w:rPr>
              <w:t>Was es hoert</w:t>
            </w:r>
          </w:p>
        </w:tc>
        <w:tc>
          <w:tcPr>
            <w:shd w:val="clear" w:color="auto" w:fill="72B2B7"/>
            <w:tcBorders>
              <w:top w:val="none" w:sz="0" w:color="auto"/>
              <w:left w:val="none" w:sz="0" w:color="auto"/>
              <w:bottom w:val="none" w:sz="0" w:color="auto"/>
              <w:right w:val="none" w:sz="0" w:color="auto"/>
              <w:insideH w:val="none" w:sz="0" w:color="auto"/>
              <w:insideV w:val="none" w:sz="0" w:color="auto"/>
            </w:tcBorders>
            <w:tcMar>
              <w:top w:w="60" w:type="dxa"/>
              <w:bottom w:w="60" w:type="dxa"/>
              <w:left w:w="120" w:type="dxa"/>
              <w:right w:w="120" w:type="dxa"/>
            </w:tcMar>
            <w:tcW w:w="2200" w:type="dxa"/>
          </w:tcPr>
          <w:p>
            <w:pPr>
              <w:spacing w:before="0" w:after="0"/>
            </w:pPr>
            <w:r>
              <w:rPr>
                <w:rFonts w:ascii="Aptos" w:hAnsi="Aptos"/>
                <w:b/>
                <w:i w:val="0"/>
                <w:color w:val="FFFFFF"/>
                <w:sz w:val="21"/>
              </w:rPr>
              <w:t>Haltung</w:t>
            </w:r>
          </w:p>
        </w:tc>
        <w:tc>
          <w:tcPr>
            <w:shd w:val="clear" w:color="auto" w:fill="72B2B7"/>
            <w:tcBorders>
              <w:top w:val="none" w:sz="0" w:color="auto"/>
              <w:left w:val="none" w:sz="0" w:color="auto"/>
              <w:bottom w:val="none" w:sz="0" w:color="auto"/>
              <w:right w:val="none" w:sz="0" w:color="auto"/>
              <w:insideH w:val="none" w:sz="0" w:color="auto"/>
              <w:insideV w:val="none" w:sz="0" w:color="auto"/>
            </w:tcBorders>
            <w:tcMar>
              <w:top w:w="60" w:type="dxa"/>
              <w:bottom w:w="60" w:type="dxa"/>
              <w:left w:w="120" w:type="dxa"/>
              <w:right w:w="120" w:type="dxa"/>
            </w:tcMar>
            <w:tcW w:w="2607" w:type="dxa"/>
          </w:tcPr>
          <w:p>
            <w:pPr>
              <w:spacing w:before="0" w:after="0"/>
            </w:pPr>
            <w:r>
              <w:rPr>
                <w:rFonts w:ascii="Aptos" w:hAnsi="Aptos"/>
                <w:b/>
                <w:i w:val="0"/>
                <w:color w:val="FFFFFF"/>
                <w:sz w:val="21"/>
              </w:rPr>
              <w:t>Beispielreaktion</w:t>
            </w:r>
          </w:p>
        </w:tc>
      </w:tr>
      <w:tr>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500" w:type="dxa"/>
          </w:tcPr>
          <w:p>
            <w:pPr>
              <w:spacing w:before="0" w:after="0"/>
            </w:pPr>
            <w:r>
              <w:rPr>
                <w:rFonts w:ascii="Aptos" w:hAnsi="Aptos"/>
                <w:b/>
                <w:i w:val="0"/>
                <w:sz w:val="21"/>
              </w:rPr>
              <w:t>Sachohr</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600" w:type="dxa"/>
          </w:tcPr>
          <w:p>
            <w:pPr>
              <w:spacing w:before="0" w:after="0"/>
            </w:pPr>
            <w:r>
              <w:rPr>
                <w:rFonts w:ascii="Aptos" w:hAnsi="Aptos"/>
                <w:b w:val="0"/>
                <w:i w:val="0"/>
                <w:sz w:val="21"/>
              </w:rPr>
              <w:t>Objektive Information</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200" w:type="dxa"/>
          </w:tcPr>
          <w:p>
            <w:pPr>
              <w:spacing w:before="0" w:after="0"/>
            </w:pPr>
            <w:r>
              <w:rPr>
                <w:rFonts w:ascii="Aptos" w:hAnsi="Aptos"/>
                <w:b w:val="0"/>
                <w:i w:val="0"/>
                <w:sz w:val="21"/>
              </w:rPr>
              <w:t>Neutral, analytisch</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607" w:type="dxa"/>
          </w:tcPr>
          <w:p>
            <w:pPr>
              <w:spacing w:before="0" w:after="0"/>
            </w:pPr>
            <w:r>
              <w:rPr>
                <w:rFonts w:ascii="Aptos" w:hAnsi="Aptos"/>
                <w:b w:val="0"/>
                <w:i w:val="0"/>
                <w:sz w:val="21"/>
              </w:rPr>
              <w:t>„Ach so, das weiss ich jetzt.“</w:t>
            </w:r>
          </w:p>
        </w:tc>
      </w:tr>
      <w:tr>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500" w:type="dxa"/>
          </w:tcPr>
          <w:p>
            <w:pPr>
              <w:spacing w:before="0" w:after="0"/>
            </w:pPr>
            <w:r>
              <w:rPr>
                <w:rFonts w:ascii="Aptos" w:hAnsi="Aptos"/>
                <w:b/>
                <w:i w:val="0"/>
                <w:sz w:val="21"/>
              </w:rPr>
              <w:t>Selbstoffenbarungsohr</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600" w:type="dxa"/>
          </w:tcPr>
          <w:p>
            <w:pPr>
              <w:spacing w:before="0" w:after="0"/>
            </w:pPr>
            <w:r>
              <w:rPr>
                <w:rFonts w:ascii="Aptos" w:hAnsi="Aptos"/>
                <w:b w:val="0"/>
                <w:i w:val="0"/>
                <w:sz w:val="21"/>
              </w:rPr>
              <w:t>Was verraet das ueber den Sender?</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200" w:type="dxa"/>
          </w:tcPr>
          <w:p>
            <w:pPr>
              <w:spacing w:before="0" w:after="0"/>
            </w:pPr>
            <w:r>
              <w:rPr>
                <w:rFonts w:ascii="Aptos" w:hAnsi="Aptos"/>
                <w:b w:val="0"/>
                <w:i w:val="0"/>
                <w:sz w:val="21"/>
              </w:rPr>
              <w:t>Empathisch, neugierig</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607" w:type="dxa"/>
          </w:tcPr>
          <w:p>
            <w:pPr>
              <w:spacing w:before="0" w:after="0"/>
            </w:pPr>
            <w:r>
              <w:rPr>
                <w:rFonts w:ascii="Aptos" w:hAnsi="Aptos"/>
                <w:b w:val="0"/>
                <w:i w:val="0"/>
                <w:sz w:val="21"/>
              </w:rPr>
              <w:t>„Wie geht es ihr/ihm dabei?“</w:t>
            </w:r>
          </w:p>
        </w:tc>
      </w:tr>
      <w:tr>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500" w:type="dxa"/>
          </w:tcPr>
          <w:p>
            <w:pPr>
              <w:spacing w:before="0" w:after="0"/>
            </w:pPr>
            <w:r>
              <w:rPr>
                <w:rFonts w:ascii="Aptos" w:hAnsi="Aptos"/>
                <w:b/>
                <w:i w:val="0"/>
                <w:sz w:val="21"/>
              </w:rPr>
              <w:t>Beziehungsohr</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600" w:type="dxa"/>
          </w:tcPr>
          <w:p>
            <w:pPr>
              <w:spacing w:before="0" w:after="0"/>
            </w:pPr>
            <w:r>
              <w:rPr>
                <w:rFonts w:ascii="Aptos" w:hAnsi="Aptos"/>
                <w:b w:val="0"/>
                <w:i w:val="0"/>
                <w:sz w:val="21"/>
              </w:rPr>
              <w:t>Was meint er/sie damit ueber mich?</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200" w:type="dxa"/>
          </w:tcPr>
          <w:p>
            <w:pPr>
              <w:spacing w:before="0" w:after="0"/>
            </w:pPr>
            <w:r>
              <w:rPr>
                <w:rFonts w:ascii="Aptos" w:hAnsi="Aptos"/>
                <w:b w:val="0"/>
                <w:i w:val="0"/>
                <w:sz w:val="21"/>
              </w:rPr>
              <w:t>Sensitiv, oft ueberreagierend</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607" w:type="dxa"/>
          </w:tcPr>
          <w:p>
            <w:pPr>
              <w:spacing w:before="0" w:after="0"/>
            </w:pPr>
            <w:r>
              <w:rPr>
                <w:rFonts w:ascii="Aptos" w:hAnsi="Aptos"/>
                <w:b w:val="0"/>
                <w:i w:val="0"/>
                <w:sz w:val="21"/>
              </w:rPr>
              <w:t>„Meint er/sie das als Kritik?“</w:t>
            </w:r>
          </w:p>
        </w:tc>
      </w:tr>
      <w:tr>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500" w:type="dxa"/>
          </w:tcPr>
          <w:p>
            <w:pPr>
              <w:spacing w:before="0" w:after="0"/>
            </w:pPr>
            <w:r>
              <w:rPr>
                <w:rFonts w:ascii="Aptos" w:hAnsi="Aptos"/>
                <w:b/>
                <w:i w:val="0"/>
                <w:sz w:val="21"/>
              </w:rPr>
              <w:t>Appellohr</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600" w:type="dxa"/>
          </w:tcPr>
          <w:p>
            <w:pPr>
              <w:spacing w:before="0" w:after="0"/>
            </w:pPr>
            <w:r>
              <w:rPr>
                <w:rFonts w:ascii="Aptos" w:hAnsi="Aptos"/>
                <w:b w:val="0"/>
                <w:i w:val="0"/>
                <w:sz w:val="21"/>
              </w:rPr>
              <w:t>Was soll ich jetzt tun?</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200" w:type="dxa"/>
          </w:tcPr>
          <w:p>
            <w:pPr>
              <w:spacing w:before="0" w:after="0"/>
            </w:pPr>
            <w:r>
              <w:rPr>
                <w:rFonts w:ascii="Aptos" w:hAnsi="Aptos"/>
                <w:b w:val="0"/>
                <w:i w:val="0"/>
                <w:sz w:val="21"/>
              </w:rPr>
              <w:t>Aktionsorientiert, pflichtbewusst</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607" w:type="dxa"/>
          </w:tcPr>
          <w:p>
            <w:pPr>
              <w:spacing w:before="0" w:after="0"/>
            </w:pPr>
            <w:r>
              <w:rPr>
                <w:rFonts w:ascii="Aptos" w:hAnsi="Aptos"/>
                <w:b w:val="0"/>
                <w:i w:val="0"/>
                <w:sz w:val="21"/>
              </w:rPr>
              <w:t>„Ich muss jetzt etwas tun!“</w:t>
            </w:r>
          </w:p>
        </w:tc>
      </w:tr>
    </w:tbl>
    <w:p>
      <w:pPr>
        <w:spacing w:before="0" w:after="0"/>
      </w:pPr>
      <w:r>
        <w:rPr>
          <w:sz w:val="16"/>
        </w:rPr>
      </w:r>
    </w:p>
    <w:p>
      <w:pPr>
        <w:pStyle w:val="Heading1"/>
        <w:spacing w:before="160" w:after="60"/>
      </w:pPr>
      <w:r>
        <w:t>3  Die sechs Kommunikationskanaele</w:t>
      </w:r>
    </w:p>
    <w:p>
      <w:pPr>
        <w:spacing w:before="0" w:after="80"/>
      </w:pPr>
      <w:r>
        <w:rPr>
          <w:rFonts w:ascii="Aptos" w:hAnsi="Aptos"/>
          <w:b w:val="0"/>
          <w:i w:val="0"/>
          <w:sz w:val="22"/>
        </w:rPr>
        <w:t>Die vier Seiten einer Nachricht werden ueber sechs distinkte Kanaele uebertragen. Diese Unterscheidung ist fuer die KI-Analyse zentral, da generative Sprachmodelle ausschliesslich ueber einen dieser Kanaele erreichbar sind.</w:t>
      </w:r>
    </w:p>
    <w:p>
      <w:pPr>
        <w:spacing w:before="0" w:after="0"/>
      </w:pPr>
      <w:r>
        <w:rPr>
          <w:sz w:val="8"/>
        </w:rPr>
      </w:r>
    </w:p>
    <w:tbl>
      <w:tblPr>
        <w:tblLook w:firstColumn="1" w:firstRow="1" w:lastColumn="0" w:lastRow="0" w:noHBand="0" w:noVBand="1" w:val="04A0"/>
        <w:tblW w:w="5000" w:type="pct"/>
        <w:tblBorders>
          <w:top w:val="none" w:sz="0" w:color="auto"/>
          <w:left w:val="none" w:sz="0" w:color="auto"/>
          <w:bottom w:val="none" w:sz="0" w:color="auto"/>
          <w:right w:val="none" w:sz="0" w:color="auto"/>
          <w:insideH w:val="none" w:sz="0" w:color="auto"/>
          <w:insideV w:val="none" w:sz="0" w:color="auto"/>
        </w:tblBorders>
      </w:tblPr>
      <w:tblGrid>
        <w:gridCol w:w="2477"/>
        <w:gridCol w:w="2477"/>
        <w:gridCol w:w="2477"/>
        <w:gridCol w:w="2477"/>
      </w:tblGrid>
      <w:tr>
        <w:tc>
          <w:tcPr>
            <w:shd w:val="clear" w:color="auto" w:fill="72B2B7"/>
            <w:tcBorders>
              <w:top w:val="none" w:sz="0" w:color="auto"/>
              <w:left w:val="none" w:sz="0" w:color="auto"/>
              <w:bottom w:val="none" w:sz="0" w:color="auto"/>
              <w:right w:val="none" w:sz="0" w:color="auto"/>
              <w:insideH w:val="none" w:sz="0" w:color="auto"/>
              <w:insideV w:val="none" w:sz="0" w:color="auto"/>
            </w:tcBorders>
            <w:tcMar>
              <w:top w:w="60" w:type="dxa"/>
              <w:bottom w:w="60" w:type="dxa"/>
              <w:left w:w="120" w:type="dxa"/>
              <w:right w:w="120" w:type="dxa"/>
            </w:tcMar>
            <w:tcW w:w="2000" w:type="dxa"/>
          </w:tcPr>
          <w:p>
            <w:pPr>
              <w:spacing w:before="0" w:after="0"/>
            </w:pPr>
            <w:r>
              <w:rPr>
                <w:rFonts w:ascii="Aptos" w:hAnsi="Aptos"/>
                <w:b/>
                <w:i w:val="0"/>
                <w:color w:val="FFFFFF"/>
                <w:sz w:val="21"/>
              </w:rPr>
              <w:t>Kanal</w:t>
            </w:r>
          </w:p>
        </w:tc>
        <w:tc>
          <w:tcPr>
            <w:shd w:val="clear" w:color="auto" w:fill="72B2B7"/>
            <w:tcBorders>
              <w:top w:val="none" w:sz="0" w:color="auto"/>
              <w:left w:val="none" w:sz="0" w:color="auto"/>
              <w:bottom w:val="none" w:sz="0" w:color="auto"/>
              <w:right w:val="none" w:sz="0" w:color="auto"/>
              <w:insideH w:val="none" w:sz="0" w:color="auto"/>
              <w:insideV w:val="none" w:sz="0" w:color="auto"/>
            </w:tcBorders>
            <w:tcMar>
              <w:top w:w="60" w:type="dxa"/>
              <w:bottom w:w="60" w:type="dxa"/>
              <w:left w:w="120" w:type="dxa"/>
              <w:right w:w="120" w:type="dxa"/>
            </w:tcMar>
            <w:tcW w:w="2000" w:type="dxa"/>
          </w:tcPr>
          <w:p>
            <w:pPr>
              <w:spacing w:before="0" w:after="0"/>
            </w:pPr>
            <w:r>
              <w:rPr>
                <w:rFonts w:ascii="Aptos" w:hAnsi="Aptos"/>
                <w:b/>
                <w:i w:val="0"/>
                <w:color w:val="FFFFFF"/>
                <w:sz w:val="21"/>
              </w:rPr>
              <w:t>Seiten</w:t>
            </w:r>
          </w:p>
        </w:tc>
        <w:tc>
          <w:tcPr>
            <w:shd w:val="clear" w:color="auto" w:fill="72B2B7"/>
            <w:tcBorders>
              <w:top w:val="none" w:sz="0" w:color="auto"/>
              <w:left w:val="none" w:sz="0" w:color="auto"/>
              <w:bottom w:val="none" w:sz="0" w:color="auto"/>
              <w:right w:val="none" w:sz="0" w:color="auto"/>
              <w:insideH w:val="none" w:sz="0" w:color="auto"/>
              <w:insideV w:val="none" w:sz="0" w:color="auto"/>
            </w:tcBorders>
            <w:tcMar>
              <w:top w:w="60" w:type="dxa"/>
              <w:bottom w:w="60" w:type="dxa"/>
              <w:left w:w="120" w:type="dxa"/>
              <w:right w:w="120" w:type="dxa"/>
            </w:tcMar>
            <w:tcW w:w="3200" w:type="dxa"/>
          </w:tcPr>
          <w:p>
            <w:pPr>
              <w:spacing w:before="0" w:after="0"/>
            </w:pPr>
            <w:r>
              <w:rPr>
                <w:rFonts w:ascii="Aptos" w:hAnsi="Aptos"/>
                <w:b/>
                <w:i w:val="0"/>
                <w:color w:val="FFFFFF"/>
                <w:sz w:val="21"/>
              </w:rPr>
              <w:t>Funktion</w:t>
            </w:r>
          </w:p>
        </w:tc>
        <w:tc>
          <w:tcPr>
            <w:shd w:val="clear" w:color="auto" w:fill="72B2B7"/>
            <w:tcBorders>
              <w:top w:val="none" w:sz="0" w:color="auto"/>
              <w:left w:val="none" w:sz="0" w:color="auto"/>
              <w:bottom w:val="none" w:sz="0" w:color="auto"/>
              <w:right w:val="none" w:sz="0" w:color="auto"/>
              <w:insideH w:val="none" w:sz="0" w:color="auto"/>
              <w:insideV w:val="none" w:sz="0" w:color="auto"/>
            </w:tcBorders>
            <w:tcMar>
              <w:top w:w="60" w:type="dxa"/>
              <w:bottom w:w="60" w:type="dxa"/>
              <w:left w:w="120" w:type="dxa"/>
              <w:right w:w="120" w:type="dxa"/>
            </w:tcMar>
            <w:tcW w:w="2707" w:type="dxa"/>
          </w:tcPr>
          <w:p>
            <w:pPr>
              <w:spacing w:before="0" w:after="0"/>
            </w:pPr>
            <w:r>
              <w:rPr>
                <w:rFonts w:ascii="Aptos" w:hAnsi="Aptos"/>
                <w:b/>
                <w:i w:val="0"/>
                <w:color w:val="FFFFFF"/>
                <w:sz w:val="21"/>
              </w:rPr>
              <w:t>Kita-Beispiel</w:t>
            </w:r>
          </w:p>
        </w:tc>
      </w:tr>
      <w:tr>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000" w:type="dxa"/>
          </w:tcPr>
          <w:p>
            <w:pPr>
              <w:spacing w:before="0" w:after="0"/>
            </w:pPr>
            <w:r>
              <w:rPr>
                <w:rFonts w:ascii="Aptos" w:hAnsi="Aptos"/>
                <w:b/>
                <w:i w:val="0"/>
                <w:sz w:val="21"/>
              </w:rPr>
              <w:t>Mimik</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000" w:type="dxa"/>
          </w:tcPr>
          <w:p>
            <w:pPr>
              <w:spacing w:before="0" w:after="0"/>
            </w:pPr>
            <w:r>
              <w:rPr>
                <w:rFonts w:ascii="Aptos" w:hAnsi="Aptos"/>
                <w:b w:val="0"/>
                <w:i w:val="0"/>
                <w:sz w:val="21"/>
              </w:rPr>
              <w:t>Selbstoffenbarung, Beziehung</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3200" w:type="dxa"/>
          </w:tcPr>
          <w:p>
            <w:pPr>
              <w:spacing w:before="0" w:after="0"/>
            </w:pPr>
            <w:r>
              <w:rPr>
                <w:rFonts w:ascii="Aptos" w:hAnsi="Aptos"/>
                <w:b w:val="0"/>
                <w:i w:val="0"/>
                <w:sz w:val="21"/>
              </w:rPr>
              <w:t>Gesichtsausdruck, Augenbewegungen – verrät Emotionen schneller als Worte, kaum kontrollierbar</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707" w:type="dxa"/>
          </w:tcPr>
          <w:p>
            <w:pPr>
              <w:spacing w:before="0" w:after="0"/>
            </w:pPr>
            <w:r>
              <w:rPr>
                <w:rFonts w:ascii="Aptos" w:hAnsi="Aptos"/>
                <w:b w:val="0"/>
                <w:i w:val="0"/>
                <w:sz w:val="21"/>
              </w:rPr>
              <w:t>Stirnrunzeln beim ersten Bissen zeigt Ueberraschung</w:t>
            </w:r>
          </w:p>
        </w:tc>
      </w:tr>
      <w:tr>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000" w:type="dxa"/>
          </w:tcPr>
          <w:p>
            <w:pPr>
              <w:spacing w:before="0" w:after="0"/>
            </w:pPr>
            <w:r>
              <w:rPr>
                <w:rFonts w:ascii="Aptos" w:hAnsi="Aptos"/>
                <w:b/>
                <w:i w:val="0"/>
                <w:sz w:val="21"/>
              </w:rPr>
              <w:t>Gestik &amp; Koerpersprache</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000" w:type="dxa"/>
          </w:tcPr>
          <w:p>
            <w:pPr>
              <w:spacing w:before="0" w:after="0"/>
            </w:pPr>
            <w:r>
              <w:rPr>
                <w:rFonts w:ascii="Aptos" w:hAnsi="Aptos"/>
                <w:b w:val="0"/>
                <w:i w:val="0"/>
                <w:sz w:val="21"/>
              </w:rPr>
              <w:t>Selbstoffenbarung, Appell</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3200" w:type="dxa"/>
          </w:tcPr>
          <w:p>
            <w:pPr>
              <w:spacing w:before="0" w:after="0"/>
            </w:pPr>
            <w:r>
              <w:rPr>
                <w:rFonts w:ascii="Aptos" w:hAnsi="Aptos"/>
                <w:b w:val="0"/>
                <w:i w:val="0"/>
                <w:sz w:val="21"/>
              </w:rPr>
              <w:t>Handbewegungen, Koerperhaltung, Nicken – verstaerkt oder widerspricht dem Wort</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707" w:type="dxa"/>
          </w:tcPr>
          <w:p>
            <w:pPr>
              <w:spacing w:before="0" w:after="0"/>
            </w:pPr>
            <w:r>
              <w:rPr>
                <w:rFonts w:ascii="Aptos" w:hAnsi="Aptos"/>
                <w:b w:val="0"/>
                <w:i w:val="0"/>
                <w:sz w:val="21"/>
              </w:rPr>
              <w:t>Hochgehobene Haende: „Ich meine das nicht boese“</w:t>
            </w:r>
          </w:p>
        </w:tc>
      </w:tr>
      <w:tr>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000" w:type="dxa"/>
          </w:tcPr>
          <w:p>
            <w:pPr>
              <w:spacing w:before="0" w:after="0"/>
            </w:pPr>
            <w:r>
              <w:rPr>
                <w:rFonts w:ascii="Aptos" w:hAnsi="Aptos"/>
                <w:b/>
                <w:i w:val="0"/>
                <w:sz w:val="21"/>
              </w:rPr>
              <w:t>Stimme &amp; Tonfall</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000" w:type="dxa"/>
          </w:tcPr>
          <w:p>
            <w:pPr>
              <w:spacing w:before="0" w:after="0"/>
            </w:pPr>
            <w:r>
              <w:rPr>
                <w:rFonts w:ascii="Aptos" w:hAnsi="Aptos"/>
                <w:b w:val="0"/>
                <w:i w:val="0"/>
                <w:sz w:val="21"/>
              </w:rPr>
              <w:t>Selbstoffenbarung, Beziehung, Appell</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3200" w:type="dxa"/>
          </w:tcPr>
          <w:p>
            <w:pPr>
              <w:spacing w:before="0" w:after="0"/>
            </w:pPr>
            <w:r>
              <w:rPr>
                <w:rFonts w:ascii="Aptos" w:hAnsi="Aptos"/>
                <w:b w:val="0"/>
                <w:i w:val="0"/>
                <w:sz w:val="21"/>
              </w:rPr>
              <w:t>Lautstaerke, Tempo, Pausen, Waerme oder Kaelte</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707" w:type="dxa"/>
          </w:tcPr>
          <w:p>
            <w:pPr>
              <w:spacing w:before="0" w:after="0"/>
            </w:pPr>
            <w:r>
              <w:rPr>
                <w:rFonts w:ascii="Aptos" w:hAnsi="Aptos"/>
                <w:b w:val="0"/>
                <w:i w:val="0"/>
                <w:sz w:val="21"/>
              </w:rPr>
              <w:t>Derselbe Satz als Feststellung vs. als Klage</w:t>
            </w:r>
          </w:p>
        </w:tc>
      </w:tr>
      <w:tr>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000" w:type="dxa"/>
          </w:tcPr>
          <w:p>
            <w:pPr>
              <w:spacing w:before="0" w:after="0"/>
            </w:pPr>
            <w:r>
              <w:rPr>
                <w:rFonts w:ascii="Aptos" w:hAnsi="Aptos"/>
                <w:b/>
                <w:i w:val="0"/>
                <w:sz w:val="21"/>
              </w:rPr>
              <w:t>Emotionaler Zustand</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000" w:type="dxa"/>
          </w:tcPr>
          <w:p>
            <w:pPr>
              <w:spacing w:before="0" w:after="0"/>
            </w:pPr>
            <w:r>
              <w:rPr>
                <w:rFonts w:ascii="Aptos" w:hAnsi="Aptos"/>
                <w:b w:val="0"/>
                <w:i w:val="0"/>
                <w:sz w:val="21"/>
              </w:rPr>
              <w:t>Selbstoffenbarung</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3200" w:type="dxa"/>
          </w:tcPr>
          <w:p>
            <w:pPr>
              <w:spacing w:before="0" w:after="0"/>
            </w:pPr>
            <w:r>
              <w:rPr>
                <w:rFonts w:ascii="Aptos" w:hAnsi="Aptos"/>
                <w:b w:val="0"/>
                <w:i w:val="0"/>
                <w:sz w:val="21"/>
              </w:rPr>
              <w:t>Stress, Erschoepfung, Freude – beeinflussen wie jemand spricht und gehoert wird</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707" w:type="dxa"/>
          </w:tcPr>
          <w:p>
            <w:pPr>
              <w:spacing w:before="0" w:after="0"/>
            </w:pPr>
            <w:r>
              <w:rPr>
                <w:rFonts w:ascii="Aptos" w:hAnsi="Aptos"/>
                <w:b w:val="0"/>
                <w:i w:val="0"/>
                <w:sz w:val="21"/>
              </w:rPr>
              <w:t>Enttaeuschung nach Kritik ist spuerbar ohne Worte</w:t>
            </w:r>
          </w:p>
        </w:tc>
      </w:tr>
      <w:tr>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000" w:type="dxa"/>
          </w:tcPr>
          <w:p>
            <w:pPr>
              <w:spacing w:before="0" w:after="0"/>
            </w:pPr>
            <w:r>
              <w:rPr>
                <w:rFonts w:ascii="Aptos" w:hAnsi="Aptos"/>
                <w:b/>
                <w:i w:val="0"/>
                <w:sz w:val="21"/>
              </w:rPr>
              <w:t>Gemeinsame Geschichte</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000" w:type="dxa"/>
          </w:tcPr>
          <w:p>
            <w:pPr>
              <w:spacing w:before="0" w:after="0"/>
            </w:pPr>
            <w:r>
              <w:rPr>
                <w:rFonts w:ascii="Aptos" w:hAnsi="Aptos"/>
                <w:b w:val="0"/>
                <w:i w:val="0"/>
                <w:sz w:val="21"/>
              </w:rPr>
              <w:t>Selbstoffenbarung, Beziehung</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3200" w:type="dxa"/>
          </w:tcPr>
          <w:p>
            <w:pPr>
              <w:spacing w:before="0" w:after="0"/>
            </w:pPr>
            <w:r>
              <w:rPr>
                <w:rFonts w:ascii="Aptos" w:hAnsi="Aptos"/>
                <w:b w:val="0"/>
                <w:i w:val="0"/>
                <w:sz w:val="21"/>
              </w:rPr>
              <w:t>Geteilte Erfahrungen und Insider-Wissen – erlaubt mit wenig Worten viel zu sagen</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707" w:type="dxa"/>
          </w:tcPr>
          <w:p>
            <w:pPr>
              <w:spacing w:before="0" w:after="0"/>
            </w:pPr>
            <w:r>
              <w:rPr>
                <w:rFonts w:ascii="Aptos" w:hAnsi="Aptos"/>
                <w:b w:val="0"/>
                <w:i w:val="0"/>
                <w:sz w:val="21"/>
              </w:rPr>
              <w:t>Kollegialer Humor funktioniert durch geteilten Code</w:t>
            </w:r>
          </w:p>
        </w:tc>
      </w:tr>
      <w:tr>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000" w:type="dxa"/>
          </w:tcPr>
          <w:p>
            <w:pPr>
              <w:spacing w:before="0" w:after="0"/>
            </w:pPr>
            <w:r>
              <w:rPr>
                <w:rFonts w:ascii="Aptos" w:hAnsi="Aptos"/>
                <w:b/>
                <w:i w:val="0"/>
                <w:sz w:val="21"/>
              </w:rPr>
              <w:t>Ironie &amp; Humor</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000" w:type="dxa"/>
          </w:tcPr>
          <w:p>
            <w:pPr>
              <w:spacing w:before="0" w:after="0"/>
            </w:pPr>
            <w:r>
              <w:rPr>
                <w:rFonts w:ascii="Aptos" w:hAnsi="Aptos"/>
                <w:b w:val="0"/>
                <w:i w:val="0"/>
                <w:sz w:val="21"/>
              </w:rPr>
              <w:t>Selbstoffenbarung, Beziehung</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3200" w:type="dxa"/>
          </w:tcPr>
          <w:p>
            <w:pPr>
              <w:spacing w:before="0" w:after="0"/>
            </w:pPr>
            <w:r>
              <w:rPr>
                <w:rFonts w:ascii="Aptos" w:hAnsi="Aptos"/>
                <w:b w:val="0"/>
                <w:i w:val="0"/>
                <w:sz w:val="21"/>
              </w:rPr>
              <w:t>Uebertreibung, Sarkasmus – funktioniert nur wenn beide den Code kennen</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707" w:type="dxa"/>
          </w:tcPr>
          <w:p>
            <w:pPr>
              <w:spacing w:before="0" w:after="0"/>
            </w:pPr>
            <w:r>
              <w:rPr>
                <w:rFonts w:ascii="Aptos" w:hAnsi="Aptos"/>
                <w:b w:val="0"/>
                <w:i w:val="0"/>
                <w:sz w:val="21"/>
              </w:rPr>
              <w:t>„Das koennte man fast als Rezept bezeichnen“ → KI schreibt ein Rezept</w:t>
            </w:r>
          </w:p>
        </w:tc>
      </w:tr>
    </w:tbl>
    <w:p>
      <w:pPr>
        <w:spacing w:before="0" w:after="0"/>
      </w:pPr>
      <w:r>
        <w:rPr>
          <w:sz w:val="8"/>
        </w:rPr>
      </w:r>
    </w:p>
    <w:tbl>
      <w:tblPr>
        <w:tblLook w:firstColumn="1" w:firstRow="1" w:lastColumn="0" w:lastRow="0" w:noHBand="0" w:noVBand="1" w:val="04A0"/>
        <w:tblW w:w="5000" w:type="pct"/>
        <w:tblBorders>
          <w:top w:val="none" w:sz="0" w:color="auto"/>
          <w:left w:val="none" w:sz="0" w:color="auto"/>
          <w:bottom w:val="none" w:sz="0" w:color="auto"/>
          <w:right w:val="none" w:sz="0" w:color="auto"/>
          <w:insideH w:val="none" w:sz="0" w:color="auto"/>
          <w:insideV w:val="none" w:sz="0" w:color="auto"/>
        </w:tblBorders>
      </w:tblPr>
      <w:tblGrid>
        <w:gridCol w:w="9910"/>
      </w:tblGrid>
      <w:tr>
        <w:tc>
          <w:tcPr>
            <w:tcW w:type="dxa" w:w="9910"/>
            <w:shd w:val="clear" w:color="auto" w:fill="ECEAE9"/>
            <w:tcMar>
              <w:top w:w="100" w:type="dxa"/>
              <w:bottom w:w="100" w:type="dxa"/>
              <w:left w:w="160" w:type="dxa"/>
              <w:right w:w="160" w:type="dxa"/>
            </w:tcMar>
            <w:tcBorders>
              <w:left w:val="single" w:sz="24" w:color="72B2B7"/>
              <w:top w:val="none"/>
              <w:bottom w:val="none"/>
              <w:right w:val="none"/>
            </w:tcBorders>
          </w:tcPr>
          <w:p>
            <w:pPr>
              <w:spacing w:before="0" w:after="50"/>
            </w:pPr>
            <w:r>
              <w:rPr>
                <w:rFonts w:ascii="Aptos" w:hAnsi="Aptos"/>
                <w:b w:val="0"/>
                <w:i w:val="0"/>
                <w:color w:val="72B2B7"/>
                <w:sz w:val="22"/>
              </w:rPr>
              <w:t xml:space="preserve">💡  </w:t>
            </w:r>
            <w:r>
              <w:rPr>
                <w:rFonts w:ascii="Aptos" w:hAnsi="Aptos"/>
                <w:b/>
                <w:i w:val="0"/>
                <w:color w:val="6B6867"/>
                <w:sz w:val="22"/>
              </w:rPr>
              <w:t>Von sechs Kommunikationskanaelen empfaengt die KI beim nackten Prompt nur einen zuverlaessig: Worte &amp; Inhalt.</w:t>
            </w:r>
          </w:p>
          <w:p>
            <w:pPr>
              <w:spacing w:before="0" w:after="0"/>
            </w:pPr>
            <w:r>
              <w:rPr>
                <w:rFonts w:ascii="Aptos" w:hAnsi="Aptos"/>
                <w:b w:val="0"/>
                <w:i w:val="0"/>
                <w:sz w:val="21"/>
              </w:rPr>
              <w:t>Alle anderen Kanaele muessen explizit in den Text uebersetzt werden – dies ist die strukturelle Herausforderung des Promptings.</w:t>
            </w:r>
          </w:p>
        </w:tc>
      </w:tr>
    </w:tbl>
    <w:p>
      <w:pPr>
        <w:spacing w:before="0" w:after="0"/>
      </w:pPr>
      <w:r>
        <w:rPr>
          <w:sz w:val="16"/>
        </w:rPr>
      </w:r>
    </w:p>
    <w:p>
      <w:pPr>
        <w:pStyle w:val="Heading1"/>
        <w:spacing w:before="160" w:after="60"/>
      </w:pPr>
      <w:r>
        <w:t>4  Mensch zu Mensch: Zwei kommentierte Szenarien</w:t>
      </w:r>
    </w:p>
    <w:p>
      <w:pPr>
        <w:spacing w:before="0" w:after="80"/>
      </w:pPr>
      <w:r>
        <w:rPr>
          <w:rFonts w:ascii="Aptos" w:hAnsi="Aptos"/>
          <w:b w:val="0"/>
          <w:i w:val="0"/>
          <w:sz w:val="22"/>
        </w:rPr>
        <w:t>Derselbe Satz – „Das Essen ist scharf.“ – in zwei verschiedenen Kommunikationssituationen. Die Analyse illustriert, wie saemtliche nichtsprachlichen Kanaele die Botschaft formen und wie Missverstaendnisse auf der Beziehungsebene entstehen und geloest werden.</w:t>
      </w:r>
    </w:p>
    <w:p>
      <w:pPr>
        <w:spacing w:before="0" w:after="0"/>
      </w:pPr>
      <w:r>
        <w:rPr>
          <w:sz w:val="8"/>
        </w:rPr>
      </w:r>
    </w:p>
    <w:p>
      <w:pPr>
        <w:spacing w:before="120" w:after="40"/>
      </w:pPr>
      <w:r>
        <w:rPr>
          <w:rFonts w:ascii="Aptos" w:hAnsi="Aptos"/>
          <w:b w:val="0"/>
          <w:i w:val="0"/>
          <w:color w:val="72B2B7"/>
          <w:sz w:val="26"/>
        </w:rPr>
        <w:t xml:space="preserve">💬  </w:t>
      </w:r>
      <w:r>
        <w:rPr>
          <w:rFonts w:ascii="Aptos Display" w:hAnsi="Aptos Display"/>
          <w:b/>
          <w:i w:val="0"/>
          <w:color w:val="6B6867"/>
          <w:sz w:val="26"/>
        </w:rPr>
        <w:t>Szenario 1: Sachliche Beratung unter Freunden</w:t>
      </w:r>
    </w:p>
    <w:tbl>
      <w:tblPr>
        <w:tblLook w:firstColumn="1" w:firstRow="1" w:lastColumn="0" w:lastRow="0" w:noHBand="0" w:noVBand="1" w:val="04A0"/>
        <w:tblW w:w="5000" w:type="pct"/>
        <w:tblBorders>
          <w:top w:val="none" w:sz="0" w:color="auto"/>
          <w:left w:val="none" w:sz="0" w:color="auto"/>
          <w:bottom w:val="none" w:sz="0" w:color="auto"/>
          <w:right w:val="none" w:sz="0" w:color="auto"/>
          <w:insideH w:val="none" w:sz="0" w:color="auto"/>
          <w:insideV w:val="none" w:sz="0" w:color="auto"/>
        </w:tblBorders>
      </w:tblPr>
      <w:tblGrid>
        <w:gridCol w:w="4955"/>
        <w:gridCol w:w="4955"/>
      </w:tblGrid>
      <w:tr>
        <w:tc>
          <w:tcPr>
            <w:shd w:val="clear" w:color="auto" w:fill="72B2B7"/>
            <w:tcW w:w="1100" w:type="dxa"/>
            <w:tcMar>
              <w:top w:w="120" w:type="dxa"/>
              <w:bottom w:w="80" w:type="dxa"/>
              <w:left w:w="60" w:type="dxa"/>
              <w:right w:w="60" w:type="dxa"/>
            </w:tcMar>
            <w:tcBorders>
              <w:top w:val="none" w:sz="0" w:color="auto"/>
              <w:left w:val="none" w:sz="0" w:color="auto"/>
              <w:bottom w:val="none" w:sz="0" w:color="auto"/>
              <w:right w:val="none" w:sz="0" w:color="auto"/>
              <w:insideH w:val="none" w:sz="0" w:color="auto"/>
              <w:insideV w:val="none" w:sz="0" w:color="auto"/>
            </w:tcBorders>
            <w:vAlign w:val="top"/>
          </w:tcPr>
          <w:p>
            <w:pPr>
              <w:jc w:val="center"/>
              <w:spacing w:before="0" w:after="0"/>
            </w:pPr>
            <w:r>
              <w:rPr>
                <w:rFonts w:ascii="Aptos" w:hAnsi="Aptos"/>
                <w:b w:val="0"/>
                <w:i w:val="0"/>
                <w:color w:val="FFFFFF"/>
                <w:sz w:val="40"/>
              </w:rPr>
              <w:t>🧑</w:t>
            </w:r>
          </w:p>
        </w:tc>
        <w:tc>
          <w:tcPr>
            <w:shd w:val="clear" w:color="auto" w:fill="E4F2F3"/>
            <w:tcW w:w="8807" w:type="dxa"/>
            <w:tcMar>
              <w:top w:w="100" w:type="dxa"/>
              <w:bottom w:w="100" w:type="dxa"/>
              <w:left w:w="160" w:type="dxa"/>
              <w:right w:w="160" w:type="dxa"/>
            </w:tcMar>
            <w:tcBorders>
              <w:top w:val="none" w:sz="0" w:color="auto"/>
              <w:left w:val="none" w:sz="0" w:color="auto"/>
              <w:bottom w:val="none" w:sz="0" w:color="auto"/>
              <w:right w:val="none" w:sz="0" w:color="auto"/>
              <w:insideH w:val="none" w:sz="0" w:color="auto"/>
              <w:insideV w:val="none" w:sz="0" w:color="auto"/>
            </w:tcBorders>
            <w:vAlign w:val="top"/>
          </w:tcPr>
          <w:p>
            <w:pPr>
              <w:spacing w:before="0" w:after="60"/>
            </w:pPr>
            <w:r>
              <w:rPr>
                <w:rFonts w:ascii="Aptos" w:hAnsi="Aptos"/>
                <w:b w:val="0"/>
                <w:i w:val="0"/>
                <w:color w:val="747474"/>
                <w:sz w:val="22"/>
              </w:rPr>
              <w:t xml:space="preserve">🧑  </w:t>
            </w:r>
            <w:r>
              <w:rPr>
                <w:rFonts w:ascii="Aptos" w:hAnsi="Aptos"/>
                <w:b/>
                <w:i w:val="0"/>
                <w:color w:val="747474"/>
                <w:sz w:val="22"/>
              </w:rPr>
              <w:t>Senderperspektive: Was A sendet</w:t>
            </w:r>
          </w:p>
          <w:p>
            <w:pPr>
              <w:spacing w:before="0" w:after="60"/>
            </w:pPr>
            <w:r>
              <w:rPr>
                <w:rFonts w:ascii="Aptos" w:hAnsi="Aptos"/>
                <w:b/>
                <w:i w:val="0"/>
                <w:color w:val="747474"/>
                <w:sz w:val="21"/>
              </w:rPr>
              <w:t xml:space="preserve">Sachinhalt: </w:t>
            </w:r>
            <w:r>
              <w:rPr>
                <w:rFonts w:ascii="Aptos" w:hAnsi="Aptos"/>
                <w:b w:val="0"/>
                <w:i w:val="0"/>
                <w:sz w:val="21"/>
              </w:rPr>
              <w:t>Das Essen enthaelt Schaerfe – neutral formuliert.</w:t>
            </w:r>
          </w:p>
          <w:p>
            <w:pPr>
              <w:spacing w:before="0" w:after="60"/>
            </w:pPr>
            <w:r>
              <w:rPr>
                <w:rFonts w:ascii="Aptos" w:hAnsi="Aptos"/>
                <w:b/>
                <w:i w:val="0"/>
                <w:color w:val="747474"/>
                <w:sz w:val="21"/>
              </w:rPr>
              <w:t xml:space="preserve">Selbstoffenbarung: </w:t>
            </w:r>
            <w:r>
              <w:rPr>
                <w:rFonts w:ascii="Aptos" w:hAnsi="Aptos"/>
                <w:b w:val="0"/>
                <w:i w:val="0"/>
                <w:sz w:val="21"/>
              </w:rPr>
              <w:t>Ich mag keine Schaerfe. Ich teile meine Wahrnehmung mit. Kanaele: Worte, Mimik (gequaelt), Stimme (leicht lachend), emotionaler Zustand.</w:t>
            </w:r>
          </w:p>
          <w:p>
            <w:pPr>
              <w:spacing w:before="0" w:after="60"/>
            </w:pPr>
            <w:r>
              <w:rPr>
                <w:rFonts w:ascii="Aptos" w:hAnsi="Aptos"/>
                <w:b/>
                <w:i w:val="0"/>
                <w:color w:val="747474"/>
                <w:sz w:val="21"/>
              </w:rPr>
              <w:t xml:space="preserve">Beziehung: </w:t>
            </w:r>
            <w:r>
              <w:rPr>
                <w:rFonts w:ascii="Aptos" w:hAnsi="Aptos"/>
                <w:b w:val="0"/>
                <w:i w:val="0"/>
                <w:sz w:val="21"/>
              </w:rPr>
              <w:t>Wir sind vertraut genug fuer Ehrlichkeit. Kanal: Tonfall, Humor, gemeinsame Geschichte.</w:t>
            </w:r>
          </w:p>
          <w:p>
            <w:pPr>
              <w:spacing w:before="0" w:after="60"/>
            </w:pPr>
            <w:r>
              <w:rPr>
                <w:rFonts w:ascii="Aptos" w:hAnsi="Aptos"/>
                <w:b/>
                <w:i w:val="0"/>
                <w:color w:val="747474"/>
                <w:sz w:val="21"/>
              </w:rPr>
              <w:t xml:space="preserve">Appell: </w:t>
            </w:r>
            <w:r>
              <w:rPr>
                <w:rFonts w:ascii="Aptos" w:hAnsi="Aptos"/>
                <w:b w:val="0"/>
                <w:i w:val="0"/>
                <w:sz w:val="21"/>
              </w:rPr>
              <w:t>Hilf mir. Kanal: Spaeter explizit, zunaechst nur im Ton.</w:t>
            </w:r>
          </w:p>
        </w:tc>
      </w:tr>
    </w:tbl>
    <w:p>
      <w:pPr>
        <w:spacing w:before="0" w:after="0"/>
      </w:pPr>
      <w:r>
        <w:rPr>
          <w:sz w:val="6"/>
        </w:rPr>
      </w:r>
    </w:p>
    <w:tbl>
      <w:tblPr>
        <w:tblLook w:firstColumn="1" w:firstRow="1" w:lastColumn="0" w:lastRow="0" w:noHBand="0" w:noVBand="1" w:val="04A0"/>
        <w:tblW w:w="5000" w:type="pct"/>
        <w:tblBorders>
          <w:top w:val="none" w:sz="0" w:color="auto"/>
          <w:left w:val="none" w:sz="0" w:color="auto"/>
          <w:bottom w:val="none" w:sz="0" w:color="auto"/>
          <w:right w:val="none" w:sz="0" w:color="auto"/>
          <w:insideH w:val="none" w:sz="0" w:color="auto"/>
          <w:insideV w:val="none" w:sz="0" w:color="auto"/>
        </w:tblBorders>
      </w:tblPr>
      <w:tblGrid>
        <w:gridCol w:w="9910"/>
      </w:tblGrid>
      <w:tr>
        <w:tc>
          <w:tcPr>
            <w:tcW w:type="dxa" w:w="9910"/>
            <w:shd w:val="clear" w:color="auto" w:fill="ECEAE9"/>
            <w:tcMar>
              <w:top w:w="100" w:type="dxa"/>
              <w:bottom w:w="100" w:type="dxa"/>
              <w:left w:w="160" w:type="dxa"/>
              <w:right w:w="160" w:type="dxa"/>
            </w:tcMar>
            <w:tcBorders>
              <w:top w:val="none" w:sz="0" w:color="auto"/>
              <w:left w:val="none" w:sz="0" w:color="auto"/>
              <w:bottom w:val="none" w:sz="0" w:color="auto"/>
              <w:right w:val="none" w:sz="0" w:color="auto"/>
              <w:insideH w:val="none" w:sz="0" w:color="auto"/>
              <w:insideV w:val="none" w:sz="0" w:color="auto"/>
            </w:tcBorders>
          </w:tcPr>
          <w:p>
            <w:pPr>
              <w:spacing w:before="0" w:after="60"/>
            </w:pPr>
            <w:r>
              <w:rPr>
                <w:rFonts w:ascii="Aptos" w:hAnsi="Aptos"/>
                <w:b w:val="0"/>
                <w:i w:val="0"/>
                <w:color w:val="6B6867"/>
                <w:sz w:val="22"/>
              </w:rPr>
              <w:t xml:space="preserve">💡  </w:t>
            </w:r>
            <w:r>
              <w:rPr>
                <w:rFonts w:ascii="Aptos" w:hAnsi="Aptos"/>
                <w:b/>
                <w:i w:val="0"/>
                <w:color w:val="6B6867"/>
                <w:sz w:val="22"/>
              </w:rPr>
              <w:t>Kommunikationsdynamik</w:t>
            </w:r>
          </w:p>
          <w:p>
            <w:pPr>
              <w:spacing w:before="0" w:after="50"/>
            </w:pPr>
            <w:r>
              <w:rPr>
                <w:rFonts w:ascii="Aptos" w:hAnsi="Aptos"/>
                <w:b w:val="0"/>
                <w:i w:val="0"/>
                <w:sz w:val="21"/>
              </w:rPr>
              <w:t>A sendet auf allen vier Ebenen gleichzeitig – ohne Worte darueber zu verlieren. B empfaengt auf dem Sachohr und fragt nach („Wie scharf reden wir?“). Der Appell wird spaeter explizit. Die Selbstkorrektur durch Tonfall und Lachen ermoeglicht einen fliessenden, koeperativ-korrigierenden Gespraechsverlauf.</w:t>
            </w:r>
          </w:p>
        </w:tc>
      </w:tr>
    </w:tbl>
    <w:p>
      <w:pPr>
        <w:spacing w:before="0" w:after="0"/>
      </w:pPr>
      <w:r>
        <w:rPr>
          <w:sz w:val="10"/>
        </w:rPr>
      </w:r>
    </w:p>
    <w:p>
      <w:pPr>
        <w:spacing w:before="120" w:after="40"/>
      </w:pPr>
      <w:r>
        <w:rPr>
          <w:rFonts w:ascii="Aptos" w:hAnsi="Aptos"/>
          <w:b w:val="0"/>
          <w:i w:val="0"/>
          <w:color w:val="72B2B7"/>
          <w:sz w:val="26"/>
        </w:rPr>
        <w:t xml:space="preserve">💬  </w:t>
      </w:r>
      <w:r>
        <w:rPr>
          <w:rFonts w:ascii="Aptos Display" w:hAnsi="Aptos Display"/>
          <w:b/>
          <w:i w:val="0"/>
          <w:color w:val="6B6867"/>
          <w:sz w:val="26"/>
        </w:rPr>
        <w:t>Szenario 2: Feedback in der Beziehung</w:t>
      </w:r>
    </w:p>
    <w:tbl>
      <w:tblPr>
        <w:tblLook w:firstColumn="1" w:firstRow="1" w:lastColumn="0" w:lastRow="0" w:noHBand="0" w:noVBand="1" w:val="04A0"/>
        <w:tblW w:w="5000" w:type="pct"/>
        <w:tblBorders>
          <w:top w:val="none" w:sz="0" w:color="auto"/>
          <w:left w:val="none" w:sz="0" w:color="auto"/>
          <w:bottom w:val="none" w:sz="0" w:color="auto"/>
          <w:right w:val="none" w:sz="0" w:color="auto"/>
          <w:insideH w:val="none" w:sz="0" w:color="auto"/>
          <w:insideV w:val="none" w:sz="0" w:color="auto"/>
        </w:tblBorders>
      </w:tblPr>
      <w:tblGrid>
        <w:gridCol w:w="4955"/>
        <w:gridCol w:w="4955"/>
      </w:tblGrid>
      <w:tr>
        <w:tc>
          <w:tcPr>
            <w:shd w:val="clear" w:color="auto" w:fill="72B2B7"/>
            <w:tcW w:w="1100" w:type="dxa"/>
            <w:tcMar>
              <w:top w:w="120" w:type="dxa"/>
              <w:bottom w:w="80" w:type="dxa"/>
              <w:left w:w="60" w:type="dxa"/>
              <w:right w:w="60" w:type="dxa"/>
            </w:tcMar>
            <w:tcBorders>
              <w:top w:val="none" w:sz="0" w:color="auto"/>
              <w:left w:val="none" w:sz="0" w:color="auto"/>
              <w:bottom w:val="none" w:sz="0" w:color="auto"/>
              <w:right w:val="none" w:sz="0" w:color="auto"/>
              <w:insideH w:val="none" w:sz="0" w:color="auto"/>
              <w:insideV w:val="none" w:sz="0" w:color="auto"/>
            </w:tcBorders>
            <w:vAlign w:val="top"/>
          </w:tcPr>
          <w:p>
            <w:pPr>
              <w:jc w:val="center"/>
              <w:spacing w:before="0" w:after="0"/>
            </w:pPr>
            <w:r>
              <w:rPr>
                <w:rFonts w:ascii="Aptos" w:hAnsi="Aptos"/>
                <w:b w:val="0"/>
                <w:i w:val="0"/>
                <w:color w:val="FFFFFF"/>
                <w:sz w:val="40"/>
              </w:rPr>
              <w:t>🧑</w:t>
            </w:r>
          </w:p>
        </w:tc>
        <w:tc>
          <w:tcPr>
            <w:shd w:val="clear" w:color="auto" w:fill="E4F2F3"/>
            <w:tcW w:w="8807" w:type="dxa"/>
            <w:tcMar>
              <w:top w:w="100" w:type="dxa"/>
              <w:bottom w:w="100" w:type="dxa"/>
              <w:left w:w="160" w:type="dxa"/>
              <w:right w:w="160" w:type="dxa"/>
            </w:tcMar>
            <w:tcBorders>
              <w:top w:val="none" w:sz="0" w:color="auto"/>
              <w:left w:val="none" w:sz="0" w:color="auto"/>
              <w:bottom w:val="none" w:sz="0" w:color="auto"/>
              <w:right w:val="none" w:sz="0" w:color="auto"/>
              <w:insideH w:val="none" w:sz="0" w:color="auto"/>
              <w:insideV w:val="none" w:sz="0" w:color="auto"/>
            </w:tcBorders>
            <w:vAlign w:val="top"/>
          </w:tcPr>
          <w:p>
            <w:pPr>
              <w:spacing w:before="0" w:after="60"/>
            </w:pPr>
            <w:r>
              <w:rPr>
                <w:rFonts w:ascii="Aptos" w:hAnsi="Aptos"/>
                <w:b w:val="0"/>
                <w:i w:val="0"/>
                <w:color w:val="747474"/>
                <w:sz w:val="22"/>
              </w:rPr>
              <w:t xml:space="preserve">🧑  </w:t>
            </w:r>
            <w:r>
              <w:rPr>
                <w:rFonts w:ascii="Aptos" w:hAnsi="Aptos"/>
                <w:b/>
                <w:i w:val="0"/>
                <w:color w:val="747474"/>
                <w:sz w:val="22"/>
              </w:rPr>
              <w:t>Senderperspektive: Was A sendet</w:t>
            </w:r>
          </w:p>
          <w:p>
            <w:pPr>
              <w:spacing w:before="0" w:after="60"/>
            </w:pPr>
            <w:r>
              <w:rPr>
                <w:rFonts w:ascii="Aptos" w:hAnsi="Aptos"/>
                <w:b/>
                <w:i w:val="0"/>
                <w:color w:val="747474"/>
                <w:sz w:val="21"/>
              </w:rPr>
              <w:t xml:space="preserve">Sachinhalt: </w:t>
            </w:r>
            <w:r>
              <w:rPr>
                <w:rFonts w:ascii="Aptos" w:hAnsi="Aptos"/>
                <w:b w:val="0"/>
                <w:i w:val="0"/>
                <w:sz w:val="21"/>
              </w:rPr>
              <w:t>Identisch zu Szenario 1.</w:t>
            </w:r>
          </w:p>
          <w:p>
            <w:pPr>
              <w:spacing w:before="0" w:after="60"/>
            </w:pPr>
            <w:r>
              <w:rPr>
                <w:rFonts w:ascii="Aptos" w:hAnsi="Aptos"/>
                <w:b/>
                <w:i w:val="0"/>
                <w:color w:val="747474"/>
                <w:sz w:val="21"/>
              </w:rPr>
              <w:t xml:space="preserve">Selbstoffenbarung: </w:t>
            </w:r>
            <w:r>
              <w:rPr>
                <w:rFonts w:ascii="Aptos" w:hAnsi="Aptos"/>
                <w:b w:val="0"/>
                <w:i w:val="0"/>
                <w:sz w:val="21"/>
              </w:rPr>
              <w:t>Ich bin unsicher, wie ich das sage. Mir ist die Beziehung wichtiger als die Kritik. Kanaele: Stimme (leise, vorsichtig), Gestik (Gabel ablegen), Mimik (Zoegern).</w:t>
            </w:r>
          </w:p>
          <w:p>
            <w:pPr>
              <w:spacing w:before="0" w:after="60"/>
            </w:pPr>
            <w:r>
              <w:rPr>
                <w:rFonts w:ascii="Aptos" w:hAnsi="Aptos"/>
                <w:b/>
                <w:i w:val="0"/>
                <w:color w:val="747474"/>
                <w:sz w:val="21"/>
              </w:rPr>
              <w:t xml:space="preserve">Beziehung: </w:t>
            </w:r>
            <w:r>
              <w:rPr>
                <w:rFonts w:ascii="Aptos" w:hAnsi="Aptos"/>
                <w:b w:val="0"/>
                <w:i w:val="0"/>
                <w:sz w:val="21"/>
              </w:rPr>
              <w:t>Du hast gekocht – ich bewerte deine Arbeit. Ich will dich nicht demotivieren.</w:t>
            </w:r>
          </w:p>
          <w:p>
            <w:pPr>
              <w:spacing w:before="0" w:after="60"/>
            </w:pPr>
            <w:r>
              <w:rPr>
                <w:rFonts w:ascii="Aptos" w:hAnsi="Aptos"/>
                <w:b/>
                <w:i w:val="0"/>
                <w:color w:val="747474"/>
                <w:sz w:val="21"/>
              </w:rPr>
              <w:t xml:space="preserve">Appell: </w:t>
            </w:r>
            <w:r>
              <w:rPr>
                <w:rFonts w:ascii="Aptos" w:hAnsi="Aptos"/>
                <w:b w:val="0"/>
                <w:i w:val="0"/>
                <w:sz w:val="21"/>
              </w:rPr>
              <w:t>Nimm das als Hinweis, nicht als Kritik. Indirekt / verdeckt.</w:t>
            </w:r>
          </w:p>
        </w:tc>
      </w:tr>
    </w:tbl>
    <w:p>
      <w:pPr>
        <w:spacing w:before="0" w:after="0"/>
      </w:pPr>
      <w:r>
        <w:rPr>
          <w:sz w:val="6"/>
        </w:rPr>
      </w:r>
    </w:p>
    <w:tbl>
      <w:tblPr>
        <w:tblLook w:firstColumn="1" w:firstRow="1" w:lastColumn="0" w:lastRow="0" w:noHBand="0" w:noVBand="1" w:val="04A0"/>
        <w:tblW w:w="5000" w:type="pct"/>
        <w:tblBorders>
          <w:top w:val="none" w:sz="0" w:color="auto"/>
          <w:left w:val="none" w:sz="0" w:color="auto"/>
          <w:bottom w:val="none" w:sz="0" w:color="auto"/>
          <w:right w:val="none" w:sz="0" w:color="auto"/>
          <w:insideH w:val="none" w:sz="0" w:color="auto"/>
          <w:insideV w:val="none" w:sz="0" w:color="auto"/>
        </w:tblBorders>
      </w:tblPr>
      <w:tblGrid>
        <w:gridCol w:w="9910"/>
      </w:tblGrid>
      <w:tr>
        <w:tc>
          <w:tcPr>
            <w:tcW w:type="dxa" w:w="9910"/>
            <w:shd w:val="clear" w:color="auto" w:fill="FBF7CC"/>
            <w:tcMar>
              <w:top w:w="100" w:type="dxa"/>
              <w:bottom w:w="100" w:type="dxa"/>
              <w:left w:w="160" w:type="dxa"/>
              <w:right w:w="160" w:type="dxa"/>
            </w:tcMar>
            <w:tcBorders>
              <w:top w:val="none" w:sz="0" w:color="auto"/>
              <w:left w:val="none" w:sz="0" w:color="auto"/>
              <w:bottom w:val="none" w:sz="0" w:color="auto"/>
              <w:right w:val="none" w:sz="0" w:color="auto"/>
              <w:insideH w:val="none" w:sz="0" w:color="auto"/>
              <w:insideV w:val="none" w:sz="0" w:color="auto"/>
            </w:tcBorders>
          </w:tcPr>
          <w:p>
            <w:pPr>
              <w:spacing w:before="0" w:after="60"/>
            </w:pPr>
            <w:r>
              <w:rPr>
                <w:rFonts w:ascii="Aptos" w:hAnsi="Aptos"/>
                <w:b w:val="0"/>
                <w:i w:val="0"/>
                <w:color w:val="747474"/>
                <w:sz w:val="22"/>
              </w:rPr>
              <w:t xml:space="preserve">⚠️  </w:t>
            </w:r>
            <w:r>
              <w:rPr>
                <w:rFonts w:ascii="Aptos" w:hAnsi="Aptos"/>
                <w:b/>
                <w:i w:val="0"/>
                <w:color w:val="747474"/>
                <w:sz w:val="22"/>
              </w:rPr>
              <w:t>Das Missverstaendnis und seine Auflosung</w:t>
            </w:r>
          </w:p>
          <w:p>
            <w:pPr>
              <w:spacing w:before="0" w:after="50"/>
            </w:pPr>
            <w:r>
              <w:rPr>
                <w:rFonts w:ascii="Aptos" w:hAnsi="Aptos"/>
                <w:b w:val="0"/>
                <w:i w:val="0"/>
                <w:sz w:val="21"/>
              </w:rPr>
              <w:t>B hoert auf dem Beziehungsohr („Kritik an mir“) und reagiert defensiv. A macht daraufhin explizit, was zunaechst nur nichtsprachlich signalisiert wurde: die Selbstoffenbarung („Ich vertrage keine Schaerfe“ als Ich-Botschaft).</w:t>
            </w:r>
          </w:p>
          <w:p>
            <w:pPr>
              <w:spacing w:before="0" w:after="50"/>
            </w:pPr>
            <w:r>
              <w:rPr>
                <w:rFonts w:ascii="Aptos" w:hAnsi="Aptos"/>
                <w:b/>
                <w:i w:val="0"/>
                <w:sz w:val="21"/>
              </w:rPr>
              <w:t xml:space="preserve">Kernaussage: </w:t>
            </w:r>
            <w:r>
              <w:rPr>
                <w:rFonts w:ascii="Aptos" w:hAnsi="Aptos"/>
                <w:b w:val="0"/>
                <w:i w:val="0"/>
                <w:sz w:val="21"/>
              </w:rPr>
              <w:t>Menschen koennen in Echtzeit korrigieren – Tonfall, Mimik, Gesten und Ich-Botschaften reparieren, was die Worte angerichtet haben. Diese Selbstkorrektur fehlt strukturell in der Mensch-KI-Kommunikation.</w:t>
            </w:r>
          </w:p>
        </w:tc>
      </w:tr>
    </w:tbl>
    <w:p>
      <w:pPr>
        <w:spacing w:before="0" w:after="0"/>
      </w:pPr>
      <w:r>
        <w:rPr>
          <w:sz w:val="16"/>
        </w:rPr>
      </w:r>
    </w:p>
    <w:p>
      <w:pPr>
        <w:pStyle w:val="Heading1"/>
        <w:spacing w:before="160" w:after="60"/>
      </w:pPr>
      <w:r>
        <w:t>5  KI als Sender: Perspektivwechsel</w:t>
      </w:r>
    </w:p>
    <w:p>
      <w:pPr>
        <w:spacing w:before="0" w:after="80"/>
      </w:pPr>
      <w:r>
        <w:rPr>
          <w:rFonts w:ascii="Aptos" w:hAnsi="Aptos"/>
          <w:b w:val="0"/>
          <w:i w:val="0"/>
          <w:sz w:val="22"/>
        </w:rPr>
        <w:t>Die Module 01–03 fragen, was die KI empfangen kann. Dieser Abschnitt dreht die Perspektive um: Was sendet die KI auf den vier Ebenen des Kommunikationsquadrats – und wie hoert der Mensch als Empfaenger?</w:t>
      </w:r>
    </w:p>
    <w:p>
      <w:pPr>
        <w:spacing w:before="0" w:after="0"/>
      </w:pPr>
      <w:r>
        <w:rPr>
          <w:sz w:val="8"/>
        </w:rPr>
      </w:r>
    </w:p>
    <w:p>
      <w:pPr>
        <w:spacing w:before="120" w:after="40"/>
      </w:pPr>
      <w:r>
        <w:rPr>
          <w:rFonts w:ascii="Aptos" w:hAnsi="Aptos"/>
          <w:b w:val="0"/>
          <w:i w:val="0"/>
          <w:color w:val="72B2B7"/>
          <w:sz w:val="26"/>
        </w:rPr>
        <w:t xml:space="preserve">📤  </w:t>
      </w:r>
      <w:r>
        <w:rPr>
          <w:rFonts w:ascii="Aptos Display" w:hAnsi="Aptos Display"/>
          <w:b/>
          <w:i w:val="0"/>
          <w:color w:val="6B6867"/>
          <w:sz w:val="26"/>
        </w:rPr>
        <w:t>Senderseite: Was die KI auf den vier Ebenen sendet</w:t>
      </w:r>
    </w:p>
    <w:tbl>
      <w:tblPr>
        <w:tblLook w:firstColumn="1" w:firstRow="1" w:lastColumn="0" w:lastRow="0" w:noHBand="0" w:noVBand="1" w:val="04A0"/>
        <w:tblW w:w="5000" w:type="pct"/>
        <w:tblBorders>
          <w:top w:val="none" w:sz="0" w:color="auto"/>
          <w:left w:val="none" w:sz="0" w:color="auto"/>
          <w:bottom w:val="none" w:sz="0" w:color="auto"/>
          <w:right w:val="none" w:sz="0" w:color="auto"/>
          <w:insideH w:val="none" w:sz="0" w:color="auto"/>
          <w:insideV w:val="none" w:sz="0" w:color="auto"/>
        </w:tblBorders>
      </w:tblPr>
      <w:tblGrid>
        <w:gridCol w:w="3303"/>
        <w:gridCol w:w="3303"/>
        <w:gridCol w:w="3303"/>
      </w:tblGrid>
      <w:tr>
        <w:tc>
          <w:tcPr>
            <w:shd w:val="clear" w:color="auto" w:fill="72B2B7"/>
            <w:tcBorders>
              <w:top w:val="none" w:sz="0" w:color="auto"/>
              <w:left w:val="none" w:sz="0" w:color="auto"/>
              <w:bottom w:val="none" w:sz="0" w:color="auto"/>
              <w:right w:val="none" w:sz="0" w:color="auto"/>
              <w:insideH w:val="none" w:sz="0" w:color="auto"/>
              <w:insideV w:val="none" w:sz="0" w:color="auto"/>
            </w:tcBorders>
            <w:tcMar>
              <w:top w:w="60" w:type="dxa"/>
              <w:bottom w:w="60" w:type="dxa"/>
              <w:left w:w="120" w:type="dxa"/>
              <w:right w:w="120" w:type="dxa"/>
            </w:tcMar>
            <w:tcW w:w="2200" w:type="dxa"/>
          </w:tcPr>
          <w:p>
            <w:pPr>
              <w:spacing w:before="0" w:after="0"/>
            </w:pPr>
            <w:r>
              <w:rPr>
                <w:rFonts w:ascii="Aptos" w:hAnsi="Aptos"/>
                <w:b/>
                <w:i w:val="0"/>
                <w:color w:val="FFFFFF"/>
                <w:sz w:val="21"/>
              </w:rPr>
              <w:t>Seite</w:t>
            </w:r>
          </w:p>
        </w:tc>
        <w:tc>
          <w:tcPr>
            <w:shd w:val="clear" w:color="auto" w:fill="72B2B7"/>
            <w:tcBorders>
              <w:top w:val="none" w:sz="0" w:color="auto"/>
              <w:left w:val="none" w:sz="0" w:color="auto"/>
              <w:bottom w:val="none" w:sz="0" w:color="auto"/>
              <w:right w:val="none" w:sz="0" w:color="auto"/>
              <w:insideH w:val="none" w:sz="0" w:color="auto"/>
              <w:insideV w:val="none" w:sz="0" w:color="auto"/>
            </w:tcBorders>
            <w:tcMar>
              <w:top w:w="60" w:type="dxa"/>
              <w:bottom w:w="60" w:type="dxa"/>
              <w:left w:w="120" w:type="dxa"/>
              <w:right w:w="120" w:type="dxa"/>
            </w:tcMar>
            <w:tcW w:w="5300" w:type="dxa"/>
          </w:tcPr>
          <w:p>
            <w:pPr>
              <w:spacing w:before="0" w:after="0"/>
            </w:pPr>
            <w:r>
              <w:rPr>
                <w:rFonts w:ascii="Aptos" w:hAnsi="Aptos"/>
                <w:b/>
                <w:i w:val="0"/>
                <w:color w:val="FFFFFF"/>
                <w:sz w:val="21"/>
              </w:rPr>
              <w:t>Was die KI sendet</w:t>
            </w:r>
          </w:p>
        </w:tc>
        <w:tc>
          <w:tcPr>
            <w:shd w:val="clear" w:color="auto" w:fill="72B2B7"/>
            <w:tcBorders>
              <w:top w:val="none" w:sz="0" w:color="auto"/>
              <w:left w:val="none" w:sz="0" w:color="auto"/>
              <w:bottom w:val="none" w:sz="0" w:color="auto"/>
              <w:right w:val="none" w:sz="0" w:color="auto"/>
              <w:insideH w:val="none" w:sz="0" w:color="auto"/>
              <w:insideV w:val="none" w:sz="0" w:color="auto"/>
            </w:tcBorders>
            <w:tcMar>
              <w:top w:w="60" w:type="dxa"/>
              <w:bottom w:w="60" w:type="dxa"/>
              <w:left w:w="120" w:type="dxa"/>
              <w:right w:w="120" w:type="dxa"/>
            </w:tcMar>
            <w:tcW w:w="2407" w:type="dxa"/>
          </w:tcPr>
          <w:p>
            <w:pPr>
              <w:spacing w:before="0" w:after="0"/>
            </w:pPr>
            <w:r>
              <w:rPr>
                <w:rFonts w:ascii="Aptos" w:hAnsi="Aptos"/>
                <w:b/>
                <w:i w:val="0"/>
                <w:color w:val="FFFFFF"/>
                <w:sz w:val="21"/>
              </w:rPr>
              <w:t>Bewertung</w:t>
            </w:r>
          </w:p>
        </w:tc>
      </w:tr>
      <w:tr>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200" w:type="dxa"/>
          </w:tcPr>
          <w:p>
            <w:pPr>
              <w:spacing w:before="0" w:after="0"/>
            </w:pPr>
            <w:r>
              <w:rPr>
                <w:rFonts w:ascii="Aptos" w:hAnsi="Aptos"/>
                <w:b/>
                <w:i w:val="0"/>
                <w:sz w:val="21"/>
              </w:rPr>
              <w:t>Sachinhalt</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5300" w:type="dxa"/>
          </w:tcPr>
          <w:p>
            <w:pPr>
              <w:spacing w:before="0" w:after="0"/>
            </w:pPr>
            <w:r>
              <w:rPr>
                <w:rFonts w:ascii="Aptos" w:hAnsi="Aptos"/>
                <w:b w:val="0"/>
                <w:i w:val="0"/>
                <w:sz w:val="21"/>
              </w:rPr>
              <w:t>Praezise, strukturierte Information. Konsistente Logik ohne Tagesform. Vollstaendig explizit formuliert. Reproduzierbar.</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407" w:type="dxa"/>
          </w:tcPr>
          <w:p>
            <w:pPr>
              <w:spacing w:before="0" w:after="0"/>
            </w:pPr>
            <w:r>
              <w:rPr>
                <w:rFonts w:ascii="Aptos" w:hAnsi="Aptos"/>
                <w:b/>
                <w:i w:val="0"/>
                <w:color w:val="72B2B7"/>
                <w:sz w:val="21"/>
              </w:rPr>
              <w:t>Einzige echte Staerke</w:t>
            </w:r>
          </w:p>
        </w:tc>
      </w:tr>
      <w:tr>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200" w:type="dxa"/>
          </w:tcPr>
          <w:p>
            <w:pPr>
              <w:spacing w:before="0" w:after="0"/>
            </w:pPr>
            <w:r>
              <w:rPr>
                <w:rFonts w:ascii="Aptos" w:hAnsi="Aptos"/>
                <w:b/>
                <w:i w:val="0"/>
                <w:sz w:val="21"/>
              </w:rPr>
              <w:t>Selbstoffenbarung</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5300" w:type="dxa"/>
          </w:tcPr>
          <w:p>
            <w:pPr>
              <w:spacing w:before="0" w:after="0"/>
            </w:pPr>
            <w:r>
              <w:rPr>
                <w:rFonts w:ascii="Aptos" w:hAnsi="Aptos"/>
                <w:b w:val="0"/>
                <w:i w:val="0"/>
                <w:sz w:val="21"/>
              </w:rPr>
              <w:t>Keine Emotionen, kein innerer Zustand. Waerme ist sprachliches Design, nicht Aufrichtigkeit. Kein Ich hinter dem Text.</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407" w:type="dxa"/>
          </w:tcPr>
          <w:p>
            <w:pPr>
              <w:spacing w:before="0" w:after="0"/>
            </w:pPr>
            <w:r>
              <w:rPr>
                <w:rFonts w:ascii="Aptos" w:hAnsi="Aptos"/>
                <w:b/>
                <w:i w:val="0"/>
                <w:sz w:val="21"/>
              </w:rPr>
              <w:t>Sehr eingeschraenkt</w:t>
            </w:r>
          </w:p>
        </w:tc>
      </w:tr>
      <w:tr>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200" w:type="dxa"/>
          </w:tcPr>
          <w:p>
            <w:pPr>
              <w:spacing w:before="0" w:after="0"/>
            </w:pPr>
            <w:r>
              <w:rPr>
                <w:rFonts w:ascii="Aptos" w:hAnsi="Aptos"/>
                <w:b/>
                <w:i w:val="0"/>
                <w:sz w:val="21"/>
              </w:rPr>
              <w:t>Beziehung</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5300" w:type="dxa"/>
          </w:tcPr>
          <w:p>
            <w:pPr>
              <w:spacing w:before="0" w:after="0"/>
            </w:pPr>
            <w:r>
              <w:rPr>
                <w:rFonts w:ascii="Aptos" w:hAnsi="Aptos"/>
                <w:b w:val="0"/>
                <w:i w:val="0"/>
                <w:sz w:val="21"/>
              </w:rPr>
              <w:t>Keine echte Haltung zur Person. Kein Gedaechtnis, keine Geschichte. Neutral ist nicht freundlich oder kalt – es ist kontextfrei.</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407" w:type="dxa"/>
          </w:tcPr>
          <w:p>
            <w:pPr>
              <w:spacing w:before="0" w:after="0"/>
            </w:pPr>
            <w:r>
              <w:rPr>
                <w:rFonts w:ascii="Aptos" w:hAnsi="Aptos"/>
                <w:b/>
                <w:i w:val="0"/>
                <w:sz w:val="21"/>
              </w:rPr>
              <w:t>Kaum vorhanden</w:t>
            </w:r>
          </w:p>
        </w:tc>
      </w:tr>
      <w:tr>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200" w:type="dxa"/>
          </w:tcPr>
          <w:p>
            <w:pPr>
              <w:spacing w:before="0" w:after="0"/>
            </w:pPr>
            <w:r>
              <w:rPr>
                <w:rFonts w:ascii="Aptos" w:hAnsi="Aptos"/>
                <w:b/>
                <w:i w:val="0"/>
                <w:sz w:val="21"/>
              </w:rPr>
              <w:t>Appell</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5300" w:type="dxa"/>
          </w:tcPr>
          <w:p>
            <w:pPr>
              <w:spacing w:before="0" w:after="0"/>
            </w:pPr>
            <w:r>
              <w:rPr>
                <w:rFonts w:ascii="Aptos" w:hAnsi="Aptos"/>
                <w:b w:val="0"/>
                <w:i w:val="0"/>
                <w:sz w:val="21"/>
              </w:rPr>
              <w:t>Vorschlaege und Handlungsoptionen. Alle Empfehlungen wirken gleich stark – kein Tonfall signalisiert Dringlichkeit.</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407" w:type="dxa"/>
          </w:tcPr>
          <w:p>
            <w:pPr>
              <w:spacing w:before="0" w:after="0"/>
            </w:pPr>
            <w:r>
              <w:rPr>
                <w:rFonts w:ascii="Aptos" w:hAnsi="Aptos"/>
                <w:b/>
                <w:i w:val="0"/>
                <w:sz w:val="21"/>
              </w:rPr>
              <w:t>Situationsabhaengig</w:t>
            </w:r>
          </w:p>
        </w:tc>
      </w:tr>
    </w:tbl>
    <w:p>
      <w:pPr>
        <w:spacing w:before="0" w:after="0"/>
      </w:pPr>
      <w:r>
        <w:rPr>
          <w:sz w:val="8"/>
        </w:rPr>
      </w:r>
    </w:p>
    <w:p>
      <w:pPr>
        <w:spacing w:before="120" w:after="40"/>
      </w:pPr>
      <w:r>
        <w:rPr>
          <w:rFonts w:ascii="Aptos" w:hAnsi="Aptos"/>
          <w:b w:val="0"/>
          <w:i w:val="0"/>
          <w:color w:val="72B2B7"/>
          <w:sz w:val="26"/>
        </w:rPr>
        <w:t xml:space="preserve">👂  </w:t>
      </w:r>
      <w:r>
        <w:rPr>
          <w:rFonts w:ascii="Aptos Display" w:hAnsi="Aptos Display"/>
          <w:b/>
          <w:i w:val="0"/>
          <w:color w:val="6B6867"/>
          <w:sz w:val="26"/>
        </w:rPr>
        <w:t>Empfaengerseite: Wie der Mensch die KI hoert</w:t>
      </w:r>
    </w:p>
    <w:tbl>
      <w:tblPr>
        <w:tblLook w:firstColumn="1" w:firstRow="1" w:lastColumn="0" w:lastRow="0" w:noHBand="0" w:noVBand="1" w:val="04A0"/>
        <w:tblW w:w="5000" w:type="pct"/>
        <w:tblBorders>
          <w:top w:val="none" w:sz="0" w:color="auto"/>
          <w:left w:val="none" w:sz="0" w:color="auto"/>
          <w:bottom w:val="none" w:sz="0" w:color="auto"/>
          <w:right w:val="none" w:sz="0" w:color="auto"/>
          <w:insideH w:val="none" w:sz="0" w:color="auto"/>
          <w:insideV w:val="none" w:sz="0" w:color="auto"/>
        </w:tblBorders>
      </w:tblPr>
      <w:tblGrid>
        <w:gridCol w:w="3303"/>
        <w:gridCol w:w="3303"/>
        <w:gridCol w:w="3303"/>
      </w:tblGrid>
      <w:tr>
        <w:tc>
          <w:tcPr>
            <w:shd w:val="clear" w:color="auto" w:fill="72B2B7"/>
            <w:tcBorders>
              <w:top w:val="none" w:sz="0" w:color="auto"/>
              <w:left w:val="none" w:sz="0" w:color="auto"/>
              <w:bottom w:val="none" w:sz="0" w:color="auto"/>
              <w:right w:val="none" w:sz="0" w:color="auto"/>
              <w:insideH w:val="none" w:sz="0" w:color="auto"/>
              <w:insideV w:val="none" w:sz="0" w:color="auto"/>
            </w:tcBorders>
            <w:tcMar>
              <w:top w:w="60" w:type="dxa"/>
              <w:bottom w:w="60" w:type="dxa"/>
              <w:left w:w="120" w:type="dxa"/>
              <w:right w:w="120" w:type="dxa"/>
            </w:tcMar>
            <w:tcW w:w="2200" w:type="dxa"/>
          </w:tcPr>
          <w:p>
            <w:pPr>
              <w:spacing w:before="0" w:after="0"/>
            </w:pPr>
            <w:r>
              <w:rPr>
                <w:rFonts w:ascii="Aptos" w:hAnsi="Aptos"/>
                <w:b/>
                <w:i w:val="0"/>
                <w:color w:val="FFFFFF"/>
                <w:sz w:val="21"/>
              </w:rPr>
              <w:t>Ohr</w:t>
            </w:r>
          </w:p>
        </w:tc>
        <w:tc>
          <w:tcPr>
            <w:shd w:val="clear" w:color="auto" w:fill="72B2B7"/>
            <w:tcBorders>
              <w:top w:val="none" w:sz="0" w:color="auto"/>
              <w:left w:val="none" w:sz="0" w:color="auto"/>
              <w:bottom w:val="none" w:sz="0" w:color="auto"/>
              <w:right w:val="none" w:sz="0" w:color="auto"/>
              <w:insideH w:val="none" w:sz="0" w:color="auto"/>
              <w:insideV w:val="none" w:sz="0" w:color="auto"/>
            </w:tcBorders>
            <w:tcMar>
              <w:top w:w="60" w:type="dxa"/>
              <w:bottom w:w="60" w:type="dxa"/>
              <w:left w:w="120" w:type="dxa"/>
              <w:right w:w="120" w:type="dxa"/>
            </w:tcMar>
            <w:tcW w:w="3300" w:type="dxa"/>
          </w:tcPr>
          <w:p>
            <w:pPr>
              <w:spacing w:before="0" w:after="0"/>
            </w:pPr>
            <w:r>
              <w:rPr>
                <w:rFonts w:ascii="Aptos" w:hAnsi="Aptos"/>
                <w:b/>
                <w:i w:val="0"/>
                <w:color w:val="FFFFFF"/>
                <w:sz w:val="21"/>
              </w:rPr>
              <w:t>Eignung</w:t>
            </w:r>
          </w:p>
        </w:tc>
        <w:tc>
          <w:tcPr>
            <w:shd w:val="clear" w:color="auto" w:fill="72B2B7"/>
            <w:tcBorders>
              <w:top w:val="none" w:sz="0" w:color="auto"/>
              <w:left w:val="none" w:sz="0" w:color="auto"/>
              <w:bottom w:val="none" w:sz="0" w:color="auto"/>
              <w:right w:val="none" w:sz="0" w:color="auto"/>
              <w:insideH w:val="none" w:sz="0" w:color="auto"/>
              <w:insideV w:val="none" w:sz="0" w:color="auto"/>
            </w:tcBorders>
            <w:tcMar>
              <w:top w:w="60" w:type="dxa"/>
              <w:bottom w:w="60" w:type="dxa"/>
              <w:left w:w="120" w:type="dxa"/>
              <w:right w:w="120" w:type="dxa"/>
            </w:tcMar>
            <w:tcW w:w="4407" w:type="dxa"/>
          </w:tcPr>
          <w:p>
            <w:pPr>
              <w:spacing w:before="0" w:after="0"/>
            </w:pPr>
            <w:r>
              <w:rPr>
                <w:rFonts w:ascii="Aptos" w:hAnsi="Aptos"/>
                <w:b/>
                <w:i w:val="0"/>
                <w:color w:val="FFFFFF"/>
                <w:sz w:val="21"/>
              </w:rPr>
              <w:t>Risiko</w:t>
            </w:r>
          </w:p>
        </w:tc>
      </w:tr>
      <w:tr>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200" w:type="dxa"/>
          </w:tcPr>
          <w:p>
            <w:pPr>
              <w:spacing w:before="0" w:after="0"/>
            </w:pPr>
            <w:r>
              <w:rPr>
                <w:rFonts w:ascii="Aptos" w:hAnsi="Aptos"/>
                <w:b/>
                <w:i w:val="0"/>
                <w:sz w:val="21"/>
              </w:rPr>
              <w:t>Sachohr</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3300" w:type="dxa"/>
          </w:tcPr>
          <w:p>
            <w:pPr>
              <w:spacing w:before="0" w:after="0"/>
            </w:pPr>
            <w:r>
              <w:rPr>
                <w:rFonts w:ascii="Aptos" w:hAnsi="Aptos"/>
                <w:b/>
                <w:i w:val="0"/>
                <w:color w:val="72B2B7"/>
                <w:sz w:val="21"/>
              </w:rPr>
              <w:t>Empfohlen – gute Passung</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4407" w:type="dxa"/>
          </w:tcPr>
          <w:p>
            <w:pPr>
              <w:spacing w:before="0" w:after="0"/>
            </w:pPr>
            <w:r>
              <w:rPr>
                <w:rFonts w:ascii="Aptos" w:hAnsi="Aptos"/>
                <w:b w:val="0"/>
                <w:i w:val="0"/>
                <w:sz w:val="21"/>
              </w:rPr>
              <w:t>Keines. Eigenes Urteil bleibt aktiv.</w:t>
            </w:r>
          </w:p>
        </w:tc>
      </w:tr>
      <w:tr>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200" w:type="dxa"/>
          </w:tcPr>
          <w:p>
            <w:pPr>
              <w:spacing w:before="0" w:after="0"/>
            </w:pPr>
            <w:r>
              <w:rPr>
                <w:rFonts w:ascii="Aptos" w:hAnsi="Aptos"/>
                <w:b/>
                <w:i w:val="0"/>
                <w:sz w:val="21"/>
              </w:rPr>
              <w:t>Selbstoffenbarungsohr</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3300" w:type="dxa"/>
          </w:tcPr>
          <w:p>
            <w:pPr>
              <w:spacing w:before="0" w:after="0"/>
            </w:pPr>
            <w:r>
              <w:rPr>
                <w:rFonts w:ascii="Aptos" w:hAnsi="Aptos"/>
                <w:b w:val="0"/>
                <w:i w:val="0"/>
                <w:sz w:val="21"/>
              </w:rPr>
              <w:t>Gefahr der Projektion</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4407" w:type="dxa"/>
          </w:tcPr>
          <w:p>
            <w:pPr>
              <w:spacing w:before="0" w:after="0"/>
            </w:pPr>
            <w:r>
              <w:rPr>
                <w:rFonts w:ascii="Aptos" w:hAnsi="Aptos"/>
                <w:b w:val="0"/>
                <w:i w:val="0"/>
                <w:sz w:val="21"/>
              </w:rPr>
              <w:t>KI wirkt empathisch – Illusion eines Gegenueber entsteht. Bindung entsteht, wo keine ist.</w:t>
            </w:r>
          </w:p>
        </w:tc>
      </w:tr>
      <w:tr>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200" w:type="dxa"/>
          </w:tcPr>
          <w:p>
            <w:pPr>
              <w:spacing w:before="0" w:after="0"/>
            </w:pPr>
            <w:r>
              <w:rPr>
                <w:rFonts w:ascii="Aptos" w:hAnsi="Aptos"/>
                <w:b/>
                <w:i w:val="0"/>
                <w:sz w:val="21"/>
              </w:rPr>
              <w:t>Beziehungsohr</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3300" w:type="dxa"/>
          </w:tcPr>
          <w:p>
            <w:pPr>
              <w:spacing w:before="0" w:after="0"/>
            </w:pPr>
            <w:r>
              <w:rPr>
                <w:rFonts w:ascii="Aptos" w:hAnsi="Aptos"/>
                <w:b/>
                <w:i w:val="0"/>
                <w:sz w:val="21"/>
              </w:rPr>
              <w:t>Haeufigste Fehlquelle</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4407" w:type="dxa"/>
          </w:tcPr>
          <w:p>
            <w:pPr>
              <w:spacing w:before="0" w:after="0"/>
            </w:pPr>
            <w:r>
              <w:rPr>
                <w:rFonts w:ascii="Aptos" w:hAnsi="Aptos"/>
                <w:b w:val="0"/>
                <w:i w:val="0"/>
                <w:sz w:val="21"/>
              </w:rPr>
              <w:t>Neutralitaet wirkt kalt oder arrogant. Menschen fuehlen sich bewertet ohne Absender.</w:t>
            </w:r>
          </w:p>
        </w:tc>
      </w:tr>
      <w:tr>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200" w:type="dxa"/>
          </w:tcPr>
          <w:p>
            <w:pPr>
              <w:spacing w:before="0" w:after="0"/>
            </w:pPr>
            <w:r>
              <w:rPr>
                <w:rFonts w:ascii="Aptos" w:hAnsi="Aptos"/>
                <w:b/>
                <w:i w:val="0"/>
                <w:sz w:val="21"/>
              </w:rPr>
              <w:t>Appellohr</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3300" w:type="dxa"/>
          </w:tcPr>
          <w:p>
            <w:pPr>
              <w:spacing w:before="0" w:after="0"/>
            </w:pPr>
            <w:r>
              <w:rPr>
                <w:rFonts w:ascii="Aptos" w:hAnsi="Aptos"/>
                <w:b w:val="0"/>
                <w:i w:val="0"/>
                <w:sz w:val="21"/>
              </w:rPr>
              <w:t>Gefahr blinder Gefolgschaft</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4407" w:type="dxa"/>
          </w:tcPr>
          <w:p>
            <w:pPr>
              <w:spacing w:before="0" w:after="0"/>
            </w:pPr>
            <w:r>
              <w:rPr>
                <w:rFonts w:ascii="Aptos" w:hAnsi="Aptos"/>
                <w:b w:val="0"/>
                <w:i w:val="0"/>
                <w:sz w:val="21"/>
              </w:rPr>
              <w:t>KI-Antwort als Anweisung gelesen. Eigenes Urteil wird ausgesetzt.</w:t>
            </w:r>
          </w:p>
        </w:tc>
      </w:tr>
    </w:tbl>
    <w:p>
      <w:pPr>
        <w:spacing w:before="0" w:after="0"/>
      </w:pPr>
      <w:r>
        <w:rPr>
          <w:sz w:val="8"/>
        </w:rPr>
      </w:r>
    </w:p>
    <w:tbl>
      <w:tblPr>
        <w:tblLook w:firstColumn="1" w:firstRow="1" w:lastColumn="0" w:lastRow="0" w:noHBand="0" w:noVBand="1" w:val="04A0"/>
        <w:tblW w:w="5000" w:type="pct"/>
        <w:tblBorders>
          <w:top w:val="none" w:sz="0" w:color="auto"/>
          <w:left w:val="none" w:sz="0" w:color="auto"/>
          <w:bottom w:val="none" w:sz="0" w:color="auto"/>
          <w:right w:val="none" w:sz="0" w:color="auto"/>
          <w:insideH w:val="none" w:sz="0" w:color="auto"/>
          <w:insideV w:val="none" w:sz="0" w:color="auto"/>
        </w:tblBorders>
      </w:tblPr>
      <w:tblGrid>
        <w:gridCol w:w="9910"/>
      </w:tblGrid>
      <w:tr>
        <w:tc>
          <w:tcPr>
            <w:tcW w:type="dxa" w:w="9910"/>
            <w:shd w:val="clear" w:color="auto" w:fill="ECEAE9"/>
            <w:tcMar>
              <w:top w:w="100" w:type="dxa"/>
              <w:bottom w:w="100" w:type="dxa"/>
              <w:left w:w="160" w:type="dxa"/>
              <w:right w:w="160" w:type="dxa"/>
            </w:tcMar>
            <w:tcBorders>
              <w:left w:val="single" w:sz="24" w:color="72B2B7"/>
              <w:top w:val="none"/>
              <w:bottom w:val="none"/>
              <w:right w:val="none"/>
            </w:tcBorders>
          </w:tcPr>
          <w:p>
            <w:pPr>
              <w:spacing w:before="0" w:after="50"/>
            </w:pPr>
            <w:r>
              <w:rPr>
                <w:rFonts w:ascii="Aptos" w:hAnsi="Aptos"/>
                <w:b w:val="0"/>
                <w:i w:val="0"/>
                <w:color w:val="72B2B7"/>
                <w:sz w:val="22"/>
              </w:rPr>
              <w:t xml:space="preserve">💡  </w:t>
            </w:r>
            <w:r>
              <w:rPr>
                <w:rFonts w:ascii="Aptos" w:hAnsi="Aptos"/>
                <w:b/>
                <w:i w:val="0"/>
                <w:color w:val="6B6867"/>
                <w:sz w:val="22"/>
              </w:rPr>
              <w:t>Die entscheidende Asymmetrie: KI ist eine starke Sachsenderin und eine schlechte Selbstoffenbarerin.</w:t>
            </w:r>
          </w:p>
          <w:p>
            <w:pPr>
              <w:spacing w:before="0" w:after="0"/>
            </w:pPr>
            <w:r>
              <w:rPr>
                <w:rFonts w:ascii="Aptos" w:hAnsi="Aptos"/>
                <w:b w:val="0"/>
                <w:i w:val="0"/>
                <w:sz w:val="21"/>
              </w:rPr>
              <w:t>Der Mensch hoert aber gewohnheitsmaessig auch auf Selbstoffenbarungs-, Beziehungs- und Appell-Ebene – Ohren, die bei KI-Kommunikation ins Leere greifen oder aktiv irrefuehren.</w:t>
            </w:r>
          </w:p>
        </w:tc>
      </w:tr>
    </w:tbl>
    <w:p>
      <w:pPr>
        <w:spacing w:before="0" w:after="0"/>
      </w:pPr>
      <w:r>
        <w:rPr>
          <w:sz w:val="16"/>
        </w:rPr>
      </w:r>
    </w:p>
    <w:p>
      <w:pPr>
        <w:pStyle w:val="Heading1"/>
        <w:spacing w:before="160" w:after="60"/>
      </w:pPr>
      <w:r>
        <w:t>6  Wenn einer der beiden keine Ohren hat: KI als Empfaenger</w:t>
      </w:r>
    </w:p>
    <w:p>
      <w:pPr>
        <w:spacing w:before="0" w:after="80"/>
      </w:pPr>
      <w:r>
        <w:rPr>
          <w:rFonts w:ascii="Aptos" w:hAnsi="Aptos"/>
          <w:b w:val="0"/>
          <w:i w:val="0"/>
          <w:sz w:val="22"/>
        </w:rPr>
        <w:t>Generative Sprachmodelle empfangen ausschliesslich Text. Die folgende Analyse zeigt, welche Seiten des Kommunikationsquadrats dabei zuverlaessig, eingeschraenkt oder gar nicht empfangen werden.</w:t>
      </w:r>
    </w:p>
    <w:p>
      <w:pPr>
        <w:spacing w:before="0" w:after="0"/>
      </w:pPr>
      <w:r>
        <w:rPr>
          <w:sz w:val="8"/>
        </w:rPr>
      </w:r>
    </w:p>
    <w:tbl>
      <w:tblPr>
        <w:tblLook w:firstColumn="1" w:firstRow="1" w:lastColumn="0" w:lastRow="0" w:noHBand="0" w:noVBand="1" w:val="04A0"/>
        <w:tblW w:w="5000" w:type="pct"/>
        <w:tblBorders>
          <w:top w:val="none" w:sz="0" w:color="auto"/>
          <w:left w:val="none" w:sz="0" w:color="auto"/>
          <w:bottom w:val="none" w:sz="0" w:color="auto"/>
          <w:right w:val="none" w:sz="0" w:color="auto"/>
          <w:insideH w:val="none" w:sz="0" w:color="auto"/>
          <w:insideV w:val="none" w:sz="0" w:color="auto"/>
        </w:tblBorders>
      </w:tblPr>
      <w:tblGrid>
        <w:gridCol w:w="2477"/>
        <w:gridCol w:w="2477"/>
        <w:gridCol w:w="2477"/>
        <w:gridCol w:w="2477"/>
      </w:tblGrid>
      <w:tr>
        <w:tc>
          <w:tcPr>
            <w:shd w:val="clear" w:color="auto" w:fill="72B2B7"/>
            <w:tcBorders>
              <w:top w:val="none" w:sz="0" w:color="auto"/>
              <w:left w:val="none" w:sz="0" w:color="auto"/>
              <w:bottom w:val="none" w:sz="0" w:color="auto"/>
              <w:right w:val="none" w:sz="0" w:color="auto"/>
              <w:insideH w:val="none" w:sz="0" w:color="auto"/>
              <w:insideV w:val="none" w:sz="0" w:color="auto"/>
            </w:tcBorders>
            <w:tcMar>
              <w:top w:w="60" w:type="dxa"/>
              <w:bottom w:w="60" w:type="dxa"/>
              <w:left w:w="120" w:type="dxa"/>
              <w:right w:w="120" w:type="dxa"/>
            </w:tcMar>
            <w:tcW w:w="2000" w:type="dxa"/>
          </w:tcPr>
          <w:p>
            <w:pPr>
              <w:spacing w:before="0" w:after="0"/>
            </w:pPr>
            <w:r>
              <w:rPr>
                <w:rFonts w:ascii="Aptos" w:hAnsi="Aptos"/>
                <w:b/>
                <w:i w:val="0"/>
                <w:color w:val="FFFFFF"/>
                <w:sz w:val="21"/>
              </w:rPr>
              <w:t>Seite</w:t>
            </w:r>
          </w:p>
        </w:tc>
        <w:tc>
          <w:tcPr>
            <w:shd w:val="clear" w:color="auto" w:fill="72B2B7"/>
            <w:tcBorders>
              <w:top w:val="none" w:sz="0" w:color="auto"/>
              <w:left w:val="none" w:sz="0" w:color="auto"/>
              <w:bottom w:val="none" w:sz="0" w:color="auto"/>
              <w:right w:val="none" w:sz="0" w:color="auto"/>
              <w:insideH w:val="none" w:sz="0" w:color="auto"/>
              <w:insideV w:val="none" w:sz="0" w:color="auto"/>
            </w:tcBorders>
            <w:tcMar>
              <w:top w:w="60" w:type="dxa"/>
              <w:bottom w:w="60" w:type="dxa"/>
              <w:left w:w="120" w:type="dxa"/>
              <w:right w:w="120" w:type="dxa"/>
            </w:tcMar>
            <w:tcW w:w="3300" w:type="dxa"/>
          </w:tcPr>
          <w:p>
            <w:pPr>
              <w:spacing w:before="0" w:after="0"/>
            </w:pPr>
            <w:r>
              <w:rPr>
                <w:rFonts w:ascii="Aptos" w:hAnsi="Aptos"/>
                <w:b/>
                <w:i w:val="0"/>
                <w:color w:val="FFFFFF"/>
                <w:sz w:val="21"/>
              </w:rPr>
              <w:t>Was die KI versteht</w:t>
            </w:r>
          </w:p>
        </w:tc>
        <w:tc>
          <w:tcPr>
            <w:shd w:val="clear" w:color="auto" w:fill="72B2B7"/>
            <w:tcBorders>
              <w:top w:val="none" w:sz="0" w:color="auto"/>
              <w:left w:val="none" w:sz="0" w:color="auto"/>
              <w:bottom w:val="none" w:sz="0" w:color="auto"/>
              <w:right w:val="none" w:sz="0" w:color="auto"/>
              <w:insideH w:val="none" w:sz="0" w:color="auto"/>
              <w:insideV w:val="none" w:sz="0" w:color="auto"/>
            </w:tcBorders>
            <w:tcMar>
              <w:top w:w="60" w:type="dxa"/>
              <w:bottom w:w="60" w:type="dxa"/>
              <w:left w:w="120" w:type="dxa"/>
              <w:right w:w="120" w:type="dxa"/>
            </w:tcMar>
            <w:tcW w:w="2200" w:type="dxa"/>
          </w:tcPr>
          <w:p>
            <w:pPr>
              <w:spacing w:before="0" w:after="0"/>
            </w:pPr>
            <w:r>
              <w:rPr>
                <w:rFonts w:ascii="Aptos" w:hAnsi="Aptos"/>
                <w:b/>
                <w:i w:val="0"/>
                <w:color w:val="FFFFFF"/>
                <w:sz w:val="21"/>
              </w:rPr>
              <w:t>Kanaele</w:t>
            </w:r>
          </w:p>
        </w:tc>
        <w:tc>
          <w:tcPr>
            <w:shd w:val="clear" w:color="auto" w:fill="72B2B7"/>
            <w:tcBorders>
              <w:top w:val="none" w:sz="0" w:color="auto"/>
              <w:left w:val="none" w:sz="0" w:color="auto"/>
              <w:bottom w:val="none" w:sz="0" w:color="auto"/>
              <w:right w:val="none" w:sz="0" w:color="auto"/>
              <w:insideH w:val="none" w:sz="0" w:color="auto"/>
              <w:insideV w:val="none" w:sz="0" w:color="auto"/>
            </w:tcBorders>
            <w:tcMar>
              <w:top w:w="60" w:type="dxa"/>
              <w:bottom w:w="60" w:type="dxa"/>
              <w:left w:w="120" w:type="dxa"/>
              <w:right w:w="120" w:type="dxa"/>
            </w:tcMar>
            <w:tcW w:w="2407" w:type="dxa"/>
          </w:tcPr>
          <w:p>
            <w:pPr>
              <w:spacing w:before="0" w:after="0"/>
            </w:pPr>
            <w:r>
              <w:rPr>
                <w:rFonts w:ascii="Aptos" w:hAnsi="Aptos"/>
                <w:b/>
                <w:i w:val="0"/>
                <w:color w:val="FFFFFF"/>
                <w:sz w:val="21"/>
              </w:rPr>
              <w:t>Fazit</w:t>
            </w:r>
          </w:p>
        </w:tc>
      </w:tr>
      <w:tr>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000" w:type="dxa"/>
          </w:tcPr>
          <w:p>
            <w:pPr>
              <w:spacing w:before="0" w:after="0"/>
            </w:pPr>
            <w:r>
              <w:rPr>
                <w:rFonts w:ascii="Aptos" w:hAnsi="Aptos"/>
                <w:b/>
                <w:i w:val="0"/>
                <w:sz w:val="21"/>
              </w:rPr>
              <w:t>Sachinhalt</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3300" w:type="dxa"/>
          </w:tcPr>
          <w:p>
            <w:pPr>
              <w:spacing w:before="0" w:after="0"/>
            </w:pPr>
            <w:r>
              <w:rPr>
                <w:rFonts w:ascii="Aptos" w:hAnsi="Aptos"/>
                <w:b w:val="0"/>
                <w:i w:val="0"/>
                <w:sz w:val="21"/>
              </w:rPr>
              <w:t>Vollstaendig – Fakten, Begriffe, Kontext im Text.</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200" w:type="dxa"/>
          </w:tcPr>
          <w:p>
            <w:pPr>
              <w:spacing w:before="0" w:after="0"/>
            </w:pPr>
            <w:r>
              <w:rPr>
                <w:rFonts w:ascii="Aptos" w:hAnsi="Aptos"/>
                <w:b w:val="0"/>
                <w:i w:val="0"/>
                <w:sz w:val="21"/>
              </w:rPr>
              <w:t>✓ Worte &amp; Inhalt</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407" w:type="dxa"/>
          </w:tcPr>
          <w:p>
            <w:pPr>
              <w:spacing w:before="0" w:after="0"/>
            </w:pPr>
            <w:r>
              <w:rPr>
                <w:rFonts w:ascii="Aptos" w:hAnsi="Aptos"/>
                <w:b w:val="0"/>
                <w:i w:val="0"/>
                <w:sz w:val="21"/>
              </w:rPr>
              <w:t>Einzige Seite, die zuverlaessig empfangen wird.</w:t>
            </w:r>
          </w:p>
        </w:tc>
      </w:tr>
      <w:tr>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000" w:type="dxa"/>
          </w:tcPr>
          <w:p>
            <w:pPr>
              <w:spacing w:before="0" w:after="0"/>
            </w:pPr>
            <w:r>
              <w:rPr>
                <w:rFonts w:ascii="Aptos" w:hAnsi="Aptos"/>
                <w:b/>
                <w:i w:val="0"/>
                <w:sz w:val="21"/>
              </w:rPr>
              <w:t>Selbstoffenbarung</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3300" w:type="dxa"/>
          </w:tcPr>
          <w:p>
            <w:pPr>
              <w:spacing w:before="0" w:after="0"/>
            </w:pPr>
            <w:r>
              <w:rPr>
                <w:rFonts w:ascii="Aptos" w:hAnsi="Aptos"/>
                <w:b w:val="0"/>
                <w:i w:val="0"/>
                <w:sz w:val="21"/>
              </w:rPr>
              <w:t>Nur, was explizit geschrieben steht. Keine Stimmung, keine Erschoepfung.</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200" w:type="dxa"/>
          </w:tcPr>
          <w:p>
            <w:pPr>
              <w:spacing w:before="0" w:after="0"/>
            </w:pPr>
            <w:r>
              <w:rPr>
                <w:rFonts w:ascii="Aptos" w:hAnsi="Aptos"/>
                <w:b w:val="0"/>
                <w:i w:val="0"/>
                <w:sz w:val="21"/>
              </w:rPr>
              <w:t>✓ Worte (nur)</w:t>
              <w:br/>
              <w:t>✗ Mimik, Stimme, Emotion, Geschichte</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407" w:type="dxa"/>
          </w:tcPr>
          <w:p>
            <w:pPr>
              <w:spacing w:before="0" w:after="0"/>
            </w:pPr>
            <w:r>
              <w:rPr>
                <w:rFonts w:ascii="Aptos" w:hAnsi="Aptos"/>
                <w:b w:val="0"/>
                <w:i w:val="0"/>
                <w:sz w:val="21"/>
              </w:rPr>
              <w:t>5 von 6 Kanaelen fehlen.</w:t>
            </w:r>
          </w:p>
        </w:tc>
      </w:tr>
      <w:tr>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000" w:type="dxa"/>
          </w:tcPr>
          <w:p>
            <w:pPr>
              <w:spacing w:before="0" w:after="0"/>
            </w:pPr>
            <w:r>
              <w:rPr>
                <w:rFonts w:ascii="Aptos" w:hAnsi="Aptos"/>
                <w:b/>
                <w:i w:val="0"/>
                <w:sz w:val="21"/>
              </w:rPr>
              <w:t>Beziehung</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3300" w:type="dxa"/>
          </w:tcPr>
          <w:p>
            <w:pPr>
              <w:spacing w:before="0" w:after="0"/>
            </w:pPr>
            <w:r>
              <w:rPr>
                <w:rFonts w:ascii="Aptos" w:hAnsi="Aptos"/>
                <w:b w:val="0"/>
                <w:i w:val="0"/>
                <w:sz w:val="21"/>
              </w:rPr>
              <w:t>Keine – kein echtes Gegenueber, kein Gedaechtnis, keine Haltung zur Person.</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200" w:type="dxa"/>
          </w:tcPr>
          <w:p>
            <w:pPr>
              <w:spacing w:before="0" w:after="0"/>
            </w:pPr>
            <w:r>
              <w:rPr>
                <w:rFonts w:ascii="Aptos" w:hAnsi="Aptos"/>
                <w:b w:val="0"/>
                <w:i w:val="0"/>
                <w:sz w:val="21"/>
              </w:rPr>
              <w:t>✓ Worte (nur)</w:t>
              <w:br/>
              <w:t>✗ Mimik, Geschichte</w:t>
              <w:br/>
              <w:t>⚠ Ironie</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407" w:type="dxa"/>
          </w:tcPr>
          <w:p>
            <w:pPr>
              <w:spacing w:before="0" w:after="0"/>
            </w:pPr>
            <w:r>
              <w:rPr>
                <w:rFonts w:ascii="Aptos" w:hAnsi="Aptos"/>
                <w:b w:val="0"/>
                <w:i w:val="0"/>
                <w:sz w:val="21"/>
              </w:rPr>
              <w:t>Keine echte Beziehungsebene moeglich.</w:t>
            </w:r>
          </w:p>
        </w:tc>
      </w:tr>
      <w:tr>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000" w:type="dxa"/>
          </w:tcPr>
          <w:p>
            <w:pPr>
              <w:spacing w:before="0" w:after="0"/>
            </w:pPr>
            <w:r>
              <w:rPr>
                <w:rFonts w:ascii="Aptos" w:hAnsi="Aptos"/>
                <w:b/>
                <w:i w:val="0"/>
                <w:sz w:val="21"/>
              </w:rPr>
              <w:t>Appell</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3300" w:type="dxa"/>
          </w:tcPr>
          <w:p>
            <w:pPr>
              <w:spacing w:before="0" w:after="0"/>
            </w:pPr>
            <w:r>
              <w:rPr>
                <w:rFonts w:ascii="Aptos" w:hAnsi="Aptos"/>
                <w:b w:val="0"/>
                <w:i w:val="0"/>
                <w:sz w:val="21"/>
              </w:rPr>
              <w:t>Nur explizite Aufforderungen. Indirekte Bitten gehen verloren.</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200" w:type="dxa"/>
          </w:tcPr>
          <w:p>
            <w:pPr>
              <w:spacing w:before="0" w:after="0"/>
            </w:pPr>
            <w:r>
              <w:rPr>
                <w:rFonts w:ascii="Aptos" w:hAnsi="Aptos"/>
                <w:b w:val="0"/>
                <w:i w:val="0"/>
                <w:sz w:val="21"/>
              </w:rPr>
              <w:t>✓ Worte (nur)</w:t>
              <w:br/>
              <w:t>✗ Gestik, Stimme</w:t>
              <w:br/>
              <w:t>⚠ Ironie</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407" w:type="dxa"/>
          </w:tcPr>
          <w:p>
            <w:pPr>
              <w:spacing w:before="0" w:after="0"/>
            </w:pPr>
            <w:r>
              <w:rPr>
                <w:rFonts w:ascii="Aptos" w:hAnsi="Aptos"/>
                <w:b w:val="0"/>
                <w:i w:val="0"/>
                <w:sz w:val="21"/>
              </w:rPr>
              <w:t>Ohne expliziten Auftrag: nur Sachinhalt.</w:t>
            </w:r>
          </w:p>
        </w:tc>
      </w:tr>
    </w:tbl>
    <w:p>
      <w:pPr>
        <w:spacing w:before="0" w:after="0"/>
      </w:pPr>
      <w:r>
        <w:rPr>
          <w:sz w:val="16"/>
        </w:rPr>
      </w:r>
    </w:p>
    <w:p>
      <w:pPr>
        <w:pStyle w:val="Heading1"/>
        <w:spacing w:before="160" w:after="60"/>
      </w:pPr>
      <w:r>
        <w:t>7  Watzlawick, Grice, Searle: Drei weitere Blickwinkel</w:t>
      </w:r>
    </w:p>
    <w:p>
      <w:pPr>
        <w:spacing w:before="0" w:after="80"/>
      </w:pPr>
      <w:r>
        <w:rPr>
          <w:rFonts w:ascii="Aptos" w:hAnsi="Aptos"/>
          <w:b w:val="0"/>
          <w:i w:val="0"/>
          <w:sz w:val="22"/>
        </w:rPr>
        <w:t>Schulz von Thun zeigt, was bei der KI-Kommunikation fehlt. Drei weitere kommunikationstheoretische Modelle bestaetigen und praezisieren diese Beobachtung aus anderen Perspektiven.</w:t>
      </w:r>
    </w:p>
    <w:p>
      <w:pPr>
        <w:spacing w:before="0" w:after="0"/>
      </w:pPr>
      <w:r>
        <w:rPr>
          <w:sz w:val="8"/>
        </w:rPr>
      </w:r>
    </w:p>
    <w:tbl>
      <w:tblPr>
        <w:tblLook w:firstColumn="1" w:firstRow="1" w:lastColumn="0" w:lastRow="0" w:noHBand="0" w:noVBand="1" w:val="04A0"/>
        <w:tblW w:w="5000" w:type="pct"/>
        <w:tblBorders>
          <w:top w:val="none" w:sz="0" w:color="auto"/>
          <w:left w:val="none" w:sz="0" w:color="auto"/>
          <w:bottom w:val="none" w:sz="0" w:color="auto"/>
          <w:right w:val="none" w:sz="0" w:color="auto"/>
          <w:insideH w:val="none" w:sz="0" w:color="auto"/>
          <w:insideV w:val="none" w:sz="0" w:color="auto"/>
        </w:tblBorders>
      </w:tblPr>
      <w:tblGrid>
        <w:gridCol w:w="4955"/>
        <w:gridCol w:w="4955"/>
      </w:tblGrid>
      <w:tr>
        <w:tc>
          <w:tcPr>
            <w:shd w:val="clear" w:color="auto" w:fill="72B2B7"/>
            <w:tcBorders>
              <w:top w:val="none" w:sz="0" w:color="auto"/>
              <w:left w:val="none" w:sz="0" w:color="auto"/>
              <w:bottom w:val="none" w:sz="0" w:color="auto"/>
              <w:right w:val="none" w:sz="0" w:color="auto"/>
              <w:insideH w:val="none" w:sz="0" w:color="auto"/>
              <w:insideV w:val="none" w:sz="0" w:color="auto"/>
            </w:tcBorders>
            <w:tcMar>
              <w:top w:w="60" w:type="dxa"/>
              <w:bottom w:w="60" w:type="dxa"/>
              <w:left w:w="120" w:type="dxa"/>
              <w:right w:w="120" w:type="dxa"/>
            </w:tcMar>
            <w:tcW w:w="2500" w:type="dxa"/>
          </w:tcPr>
          <w:p>
            <w:pPr>
              <w:spacing w:before="0" w:after="0"/>
            </w:pPr>
            <w:r>
              <w:rPr>
                <w:rFonts w:ascii="Aptos" w:hAnsi="Aptos"/>
                <w:b/>
                <w:i w:val="0"/>
                <w:color w:val="FFFFFF"/>
                <w:sz w:val="21"/>
              </w:rPr>
              <w:t>Modell</w:t>
            </w:r>
          </w:p>
        </w:tc>
        <w:tc>
          <w:tcPr>
            <w:shd w:val="clear" w:color="auto" w:fill="72B2B7"/>
            <w:tcBorders>
              <w:top w:val="none" w:sz="0" w:color="auto"/>
              <w:left w:val="none" w:sz="0" w:color="auto"/>
              <w:bottom w:val="none" w:sz="0" w:color="auto"/>
              <w:right w:val="none" w:sz="0" w:color="auto"/>
              <w:insideH w:val="none" w:sz="0" w:color="auto"/>
              <w:insideV w:val="none" w:sz="0" w:color="auto"/>
            </w:tcBorders>
            <w:tcMar>
              <w:top w:w="60" w:type="dxa"/>
              <w:bottom w:w="60" w:type="dxa"/>
              <w:left w:w="120" w:type="dxa"/>
              <w:right w:w="120" w:type="dxa"/>
            </w:tcMar>
            <w:tcW w:w="7407" w:type="dxa"/>
          </w:tcPr>
          <w:p>
            <w:pPr>
              <w:spacing w:before="0" w:after="0"/>
            </w:pPr>
            <w:r>
              <w:rPr>
                <w:rFonts w:ascii="Aptos" w:hAnsi="Aptos"/>
                <w:b/>
                <w:i w:val="0"/>
                <w:color w:val="FFFFFF"/>
                <w:sz w:val="21"/>
              </w:rPr>
              <w:t>Kernbeitrag</w:t>
            </w:r>
          </w:p>
        </w:tc>
      </w:tr>
      <w:tr>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500" w:type="dxa"/>
          </w:tcPr>
          <w:p>
            <w:pPr>
              <w:spacing w:before="0" w:after="0"/>
            </w:pPr>
            <w:r>
              <w:rPr>
                <w:rFonts w:ascii="Aptos" w:hAnsi="Aptos"/>
                <w:b w:val="0"/>
                <w:i w:val="0"/>
                <w:sz w:val="21"/>
              </w:rPr>
              <w:t>Paul Watzlawick (1967)</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7407" w:type="dxa"/>
          </w:tcPr>
          <w:p>
            <w:pPr>
              <w:spacing w:before="0" w:after="0"/>
            </w:pPr>
            <w:r>
              <w:rPr>
                <w:rFonts w:ascii="Aptos" w:hAnsi="Aptos"/>
                <w:b w:val="0"/>
                <w:i w:val="0"/>
                <w:sz w:val="21"/>
              </w:rPr>
              <w:t>Beziehungsaspekt ist strukturell immer vorhanden – bei KI fehlt er vollstaendig</w:t>
            </w:r>
          </w:p>
        </w:tc>
      </w:tr>
      <w:tr>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500" w:type="dxa"/>
          </w:tcPr>
          <w:p>
            <w:pPr>
              <w:spacing w:before="0" w:after="0"/>
            </w:pPr>
            <w:r>
              <w:rPr>
                <w:rFonts w:ascii="Aptos" w:hAnsi="Aptos"/>
                <w:b w:val="0"/>
                <w:i w:val="0"/>
                <w:sz w:val="21"/>
              </w:rPr>
              <w:t>H. Paul Grice (1975)</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7407" w:type="dxa"/>
          </w:tcPr>
          <w:p>
            <w:pPr>
              <w:spacing w:before="0" w:after="0"/>
            </w:pPr>
            <w:r>
              <w:rPr>
                <w:rFonts w:ascii="Aptos" w:hAnsi="Aptos"/>
                <w:b w:val="0"/>
                <w:i w:val="0"/>
                <w:sz w:val="21"/>
              </w:rPr>
              <w:t>Vier Konversationsmaximen als direkte Qualitaetspruefung fuer Prompts</w:t>
            </w:r>
          </w:p>
        </w:tc>
      </w:tr>
      <w:tr>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500" w:type="dxa"/>
          </w:tcPr>
          <w:p>
            <w:pPr>
              <w:spacing w:before="0" w:after="0"/>
            </w:pPr>
            <w:r>
              <w:rPr>
                <w:rFonts w:ascii="Aptos" w:hAnsi="Aptos"/>
                <w:b w:val="0"/>
                <w:i w:val="0"/>
                <w:sz w:val="21"/>
              </w:rPr>
              <w:t>John R. Searle (1969/1975)</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7407" w:type="dxa"/>
          </w:tcPr>
          <w:p>
            <w:pPr>
              <w:spacing w:before="0" w:after="0"/>
            </w:pPr>
            <w:r>
              <w:rPr>
                <w:rFonts w:ascii="Aptos" w:hAnsi="Aptos"/>
                <w:b w:val="0"/>
                <w:i w:val="0"/>
                <w:sz w:val="21"/>
              </w:rPr>
              <w:t>Indirekte Sprechakte scheitern im Prompt – Direktheit ist entscheidend</w:t>
            </w:r>
          </w:p>
        </w:tc>
      </w:tr>
    </w:tbl>
    <w:p>
      <w:pPr>
        <w:spacing w:before="0" w:after="0"/>
      </w:pPr>
      <w:r>
        <w:rPr>
          <w:sz w:val="10"/>
        </w:rPr>
      </w:r>
    </w:p>
    <w:p>
      <w:pPr>
        <w:spacing w:before="120" w:after="40"/>
      </w:pPr>
      <w:r>
        <w:rPr>
          <w:rFonts w:ascii="Aptos" w:hAnsi="Aptos"/>
          <w:b w:val="0"/>
          <w:i w:val="0"/>
          <w:color w:val="72B2B7"/>
          <w:sz w:val="26"/>
        </w:rPr>
        <w:t xml:space="preserve">📘  </w:t>
      </w:r>
      <w:r>
        <w:rPr>
          <w:rFonts w:ascii="Aptos Display" w:hAnsi="Aptos Display"/>
          <w:b/>
          <w:i w:val="0"/>
          <w:color w:val="6B6867"/>
          <w:sz w:val="26"/>
        </w:rPr>
        <w:t>Watzlawick: Pragmatics of Human Communication (1967)</w:t>
      </w:r>
    </w:p>
    <w:p>
      <w:pPr>
        <w:spacing w:before="0" w:after="80"/>
      </w:pPr>
      <w:r>
        <w:rPr>
          <w:rFonts w:ascii="Aptos" w:hAnsi="Aptos"/>
          <w:b w:val="0"/>
          <w:i w:val="0"/>
          <w:sz w:val="22"/>
        </w:rPr>
        <w:t>Watzlawick, Beavin &amp; Jackson formulieren fuenf Axiome menschlicher Kommunikation. Fuer die KI-Analyse sind zwei besonders relevant:</w:t>
      </w:r>
    </w:p>
    <w:p>
      <w:pPr>
        <w:spacing w:before="0" w:after="0"/>
      </w:pPr>
      <w:r>
        <w:rPr>
          <w:sz w:val="6"/>
        </w:rPr>
      </w:r>
    </w:p>
    <w:tbl>
      <w:tblPr>
        <w:tblLook w:firstColumn="1" w:firstRow="1" w:lastColumn="0" w:lastRow="0" w:noHBand="0" w:noVBand="1" w:val="04A0"/>
        <w:tblW w:w="5000" w:type="pct"/>
        <w:tblBorders>
          <w:top w:val="none" w:sz="0" w:color="auto"/>
          <w:left w:val="none" w:sz="0" w:color="auto"/>
          <w:bottom w:val="none" w:sz="0" w:color="auto"/>
          <w:right w:val="none" w:sz="0" w:color="auto"/>
          <w:insideH w:val="none" w:sz="0" w:color="auto"/>
          <w:insideV w:val="none" w:sz="0" w:color="auto"/>
        </w:tblBorders>
      </w:tblPr>
      <w:tblGrid>
        <w:gridCol w:w="4955"/>
        <w:gridCol w:w="4955"/>
      </w:tblGrid>
      <w:tr>
        <w:tc>
          <w:tcPr>
            <w:shd w:val="clear" w:color="auto" w:fill="72B2B7"/>
            <w:tcW w:w="1100" w:type="dxa"/>
            <w:tcMar>
              <w:top w:w="120" w:type="dxa"/>
              <w:bottom w:w="80" w:type="dxa"/>
              <w:left w:w="60" w:type="dxa"/>
              <w:right w:w="60" w:type="dxa"/>
            </w:tcMar>
            <w:tcBorders>
              <w:top w:val="none" w:sz="0" w:color="auto"/>
              <w:left w:val="none" w:sz="0" w:color="auto"/>
              <w:bottom w:val="none" w:sz="0" w:color="auto"/>
              <w:right w:val="none" w:sz="0" w:color="auto"/>
              <w:insideH w:val="none" w:sz="0" w:color="auto"/>
              <w:insideV w:val="none" w:sz="0" w:color="auto"/>
            </w:tcBorders>
            <w:vAlign w:val="top"/>
          </w:tcPr>
          <w:p>
            <w:pPr>
              <w:jc w:val="center"/>
              <w:spacing w:before="0" w:after="0"/>
            </w:pPr>
            <w:r>
              <w:rPr>
                <w:rFonts w:ascii="Aptos" w:hAnsi="Aptos"/>
                <w:b w:val="0"/>
                <w:i w:val="0"/>
                <w:color w:val="FFFFFF"/>
                <w:sz w:val="40"/>
              </w:rPr>
              <w:t>1️⃣</w:t>
            </w:r>
          </w:p>
        </w:tc>
        <w:tc>
          <w:tcPr>
            <w:shd w:val="clear" w:color="auto" w:fill="E4F2F3"/>
            <w:tcW w:w="8807" w:type="dxa"/>
            <w:tcMar>
              <w:top w:w="100" w:type="dxa"/>
              <w:bottom w:w="100" w:type="dxa"/>
              <w:left w:w="160" w:type="dxa"/>
              <w:right w:w="160" w:type="dxa"/>
            </w:tcMar>
            <w:tcBorders>
              <w:top w:val="none" w:sz="0" w:color="auto"/>
              <w:left w:val="none" w:sz="0" w:color="auto"/>
              <w:bottom w:val="none" w:sz="0" w:color="auto"/>
              <w:right w:val="none" w:sz="0" w:color="auto"/>
              <w:insideH w:val="none" w:sz="0" w:color="auto"/>
              <w:insideV w:val="none" w:sz="0" w:color="auto"/>
            </w:tcBorders>
            <w:vAlign w:val="top"/>
          </w:tcPr>
          <w:p>
            <w:pPr>
              <w:spacing w:before="0" w:after="60"/>
            </w:pPr>
            <w:r>
              <w:rPr>
                <w:rFonts w:ascii="Aptos" w:hAnsi="Aptos"/>
                <w:b w:val="0"/>
                <w:i w:val="0"/>
                <w:color w:val="747474"/>
                <w:sz w:val="22"/>
              </w:rPr>
              <w:t xml:space="preserve">1️⃣  </w:t>
            </w:r>
            <w:r>
              <w:rPr>
                <w:rFonts w:ascii="Aptos" w:hAnsi="Aptos"/>
                <w:b/>
                <w:i w:val="0"/>
                <w:color w:val="747474"/>
                <w:sz w:val="22"/>
              </w:rPr>
              <w:t>Axiom 1: Man kann nicht nicht kommunizieren</w:t>
            </w:r>
          </w:p>
          <w:p>
            <w:pPr>
              <w:spacing w:before="0" w:after="60"/>
            </w:pPr>
            <w:r>
              <w:rPr>
                <w:rFonts w:ascii="Aptos" w:hAnsi="Aptos"/>
                <w:b w:val="0"/>
                <w:i w:val="0"/>
                <w:sz w:val="21"/>
              </w:rPr>
              <w:t>Jedes Verhalten – auch Schweigen, Zoegern, Wegschauen – ist Kommunikation. Es gibt kein kommunikationsfreies Verhalten.</w:t>
            </w:r>
          </w:p>
          <w:p>
            <w:pPr>
              <w:spacing w:before="0" w:after="60"/>
            </w:pPr>
            <w:r>
              <w:rPr>
                <w:rFonts w:ascii="Aptos" w:hAnsi="Aptos"/>
                <w:b/>
                <w:i w:val="0"/>
                <w:color w:val="747474"/>
                <w:sz w:val="21"/>
              </w:rPr>
              <w:t xml:space="preserve">KI-Implikation: </w:t>
            </w:r>
            <w:r>
              <w:rPr>
                <w:rFonts w:ascii="Aptos" w:hAnsi="Aptos"/>
                <w:b w:val="0"/>
                <w:i w:val="0"/>
                <w:sz w:val="21"/>
              </w:rPr>
              <w:t>Wenn ein Mensch schweigt, kommuniziert er Unbehagen oder Nachdenklichkeit. Wenn die KI nicht antwortet, kommuniziert sie strukturell gar nichts. Das Schweigen hat keinen Sender. Auch hoefliche Formulierungen sind fuer die KI nicht analoges Verhalten, sondern generierter digitaler Output.</w:t>
            </w:r>
          </w:p>
        </w:tc>
      </w:tr>
    </w:tbl>
    <w:p>
      <w:pPr>
        <w:spacing w:before="0" w:after="0"/>
      </w:pPr>
      <w:r>
        <w:rPr>
          <w:sz w:val="6"/>
        </w:rPr>
      </w:r>
    </w:p>
    <w:tbl>
      <w:tblPr>
        <w:tblLook w:firstColumn="1" w:firstRow="1" w:lastColumn="0" w:lastRow="0" w:noHBand="0" w:noVBand="1" w:val="04A0"/>
        <w:tblW w:w="5000" w:type="pct"/>
        <w:tblBorders>
          <w:top w:val="none" w:sz="0" w:color="auto"/>
          <w:left w:val="none" w:sz="0" w:color="auto"/>
          <w:bottom w:val="none" w:sz="0" w:color="auto"/>
          <w:right w:val="none" w:sz="0" w:color="auto"/>
          <w:insideH w:val="none" w:sz="0" w:color="auto"/>
          <w:insideV w:val="none" w:sz="0" w:color="auto"/>
        </w:tblBorders>
      </w:tblPr>
      <w:tblGrid>
        <w:gridCol w:w="4955"/>
        <w:gridCol w:w="4955"/>
      </w:tblGrid>
      <w:tr>
        <w:tc>
          <w:tcPr>
            <w:shd w:val="clear" w:color="auto" w:fill="72B2B7"/>
            <w:tcW w:w="1100" w:type="dxa"/>
            <w:tcMar>
              <w:top w:w="120" w:type="dxa"/>
              <w:bottom w:w="80" w:type="dxa"/>
              <w:left w:w="60" w:type="dxa"/>
              <w:right w:w="60" w:type="dxa"/>
            </w:tcMar>
            <w:tcBorders>
              <w:top w:val="none" w:sz="0" w:color="auto"/>
              <w:left w:val="none" w:sz="0" w:color="auto"/>
              <w:bottom w:val="none" w:sz="0" w:color="auto"/>
              <w:right w:val="none" w:sz="0" w:color="auto"/>
              <w:insideH w:val="none" w:sz="0" w:color="auto"/>
              <w:insideV w:val="none" w:sz="0" w:color="auto"/>
            </w:tcBorders>
            <w:vAlign w:val="top"/>
          </w:tcPr>
          <w:p>
            <w:pPr>
              <w:jc w:val="center"/>
              <w:spacing w:before="0" w:after="0"/>
            </w:pPr>
            <w:r>
              <w:rPr>
                <w:rFonts w:ascii="Aptos" w:hAnsi="Aptos"/>
                <w:b w:val="0"/>
                <w:i w:val="0"/>
                <w:color w:val="FFFFFF"/>
                <w:sz w:val="40"/>
              </w:rPr>
              <w:t>2️⃣</w:t>
            </w:r>
          </w:p>
        </w:tc>
        <w:tc>
          <w:tcPr>
            <w:shd w:val="clear" w:color="auto" w:fill="E4F2F3"/>
            <w:tcW w:w="8807" w:type="dxa"/>
            <w:tcMar>
              <w:top w:w="100" w:type="dxa"/>
              <w:bottom w:w="100" w:type="dxa"/>
              <w:left w:w="160" w:type="dxa"/>
              <w:right w:w="160" w:type="dxa"/>
            </w:tcMar>
            <w:tcBorders>
              <w:top w:val="none" w:sz="0" w:color="auto"/>
              <w:left w:val="none" w:sz="0" w:color="auto"/>
              <w:bottom w:val="none" w:sz="0" w:color="auto"/>
              <w:right w:val="none" w:sz="0" w:color="auto"/>
              <w:insideH w:val="none" w:sz="0" w:color="auto"/>
              <w:insideV w:val="none" w:sz="0" w:color="auto"/>
            </w:tcBorders>
            <w:vAlign w:val="top"/>
          </w:tcPr>
          <w:p>
            <w:pPr>
              <w:spacing w:before="0" w:after="60"/>
            </w:pPr>
            <w:r>
              <w:rPr>
                <w:rFonts w:ascii="Aptos" w:hAnsi="Aptos"/>
                <w:b w:val="0"/>
                <w:i w:val="0"/>
                <w:color w:val="747474"/>
                <w:sz w:val="22"/>
              </w:rPr>
              <w:t xml:space="preserve">2️⃣  </w:t>
            </w:r>
            <w:r>
              <w:rPr>
                <w:rFonts w:ascii="Aptos" w:hAnsi="Aptos"/>
                <w:b/>
                <w:i w:val="0"/>
                <w:color w:val="747474"/>
                <w:sz w:val="22"/>
              </w:rPr>
              <w:t>Axiom 2: Inhalts- und Beziehungsaspekt</w:t>
            </w:r>
          </w:p>
          <w:p>
            <w:pPr>
              <w:spacing w:before="0" w:after="60"/>
            </w:pPr>
            <w:r>
              <w:rPr>
                <w:rFonts w:ascii="Aptos" w:hAnsi="Aptos"/>
                <w:b w:val="0"/>
                <w:i w:val="0"/>
                <w:sz w:val="21"/>
              </w:rPr>
              <w:t>Jede Kommunikation hat einen Inhaltsaspekt (Was?) und einen Beziehungsaspekt (Wie ist das gemeint?). Der Beziehungsaspekt rahmt den Inhaltsaspekt und bestimmt, wie das Gesagte zu verstehen ist.</w:t>
            </w:r>
          </w:p>
          <w:p>
            <w:pPr>
              <w:spacing w:before="0" w:after="60"/>
            </w:pPr>
            <w:r>
              <w:rPr>
                <w:rFonts w:ascii="Aptos" w:hAnsi="Aptos"/>
                <w:b/>
                <w:i w:val="0"/>
                <w:color w:val="747474"/>
                <w:sz w:val="21"/>
              </w:rPr>
              <w:t xml:space="preserve">KI-Implikation: </w:t>
            </w:r>
            <w:r>
              <w:rPr>
                <w:rFonts w:ascii="Aptos" w:hAnsi="Aptos"/>
                <w:b w:val="0"/>
                <w:i w:val="0"/>
                <w:sz w:val="21"/>
              </w:rPr>
              <w:t>Bei der KI gibt es keinen Beziehungsaspekt. Die entstehende Leerstelle fuellen Menschen intuitiv mit Projektion – sie sehen ein Gegenueber, das keines ist. Dies ist dieselbe Beobachtung wie beim Beziehungsohr von Schulz von Thun, nun von einer anderen theoretischen Richtung bestaetigt.</w:t>
            </w:r>
          </w:p>
        </w:tc>
      </w:tr>
    </w:tbl>
    <w:p>
      <w:pPr>
        <w:spacing w:before="0" w:after="0"/>
      </w:pPr>
      <w:r>
        <w:rPr>
          <w:sz w:val="8"/>
        </w:rPr>
      </w:r>
    </w:p>
    <w:tbl>
      <w:tblPr>
        <w:tblLook w:firstColumn="1" w:firstRow="1" w:lastColumn="0" w:lastRow="0" w:noHBand="0" w:noVBand="1" w:val="04A0"/>
        <w:tblW w:w="5000" w:type="pct"/>
        <w:tblBorders>
          <w:top w:val="none" w:sz="0" w:color="auto"/>
          <w:left w:val="none" w:sz="0" w:color="auto"/>
          <w:bottom w:val="none" w:sz="0" w:color="auto"/>
          <w:right w:val="none" w:sz="0" w:color="auto"/>
          <w:insideH w:val="none" w:sz="0" w:color="auto"/>
          <w:insideV w:val="none" w:sz="0" w:color="auto"/>
        </w:tblBorders>
      </w:tblPr>
      <w:tblGrid>
        <w:gridCol w:w="9910"/>
      </w:tblGrid>
      <w:tr>
        <w:tc>
          <w:tcPr>
            <w:tcW w:type="dxa" w:w="9910"/>
            <w:shd w:val="clear" w:color="auto" w:fill="ECEAE9"/>
            <w:tcMar>
              <w:top w:w="100" w:type="dxa"/>
              <w:bottom w:w="100" w:type="dxa"/>
              <w:left w:w="160" w:type="dxa"/>
              <w:right w:w="160" w:type="dxa"/>
            </w:tcMar>
            <w:tcBorders>
              <w:left w:val="single" w:sz="24" w:color="72B2B7"/>
              <w:top w:val="none"/>
              <w:bottom w:val="none"/>
              <w:right w:val="none"/>
            </w:tcBorders>
          </w:tcPr>
          <w:p>
            <w:pPr>
              <w:spacing w:before="0" w:after="50"/>
            </w:pPr>
            <w:r>
              <w:rPr>
                <w:rFonts w:ascii="Aptos" w:hAnsi="Aptos"/>
                <w:b w:val="0"/>
                <w:i w:val="0"/>
                <w:color w:val="72B2B7"/>
                <w:sz w:val="22"/>
              </w:rPr>
              <w:t xml:space="preserve">💡  </w:t>
            </w:r>
            <w:r>
              <w:rPr>
                <w:rFonts w:ascii="Aptos" w:hAnsi="Aptos"/>
                <w:b/>
                <w:i w:val="0"/>
                <w:color w:val="6B6867"/>
                <w:sz w:val="22"/>
              </w:rPr>
              <w:t>Watzlawick bestaetigt Schulz von Thun: Beziehung ist nicht optional – sie ist strukturell immer da.</w:t>
            </w:r>
          </w:p>
          <w:p>
            <w:pPr>
              <w:spacing w:before="0" w:after="0"/>
            </w:pPr>
            <w:r>
              <w:rPr>
                <w:rFonts w:ascii="Aptos" w:hAnsi="Aptos"/>
                <w:b w:val="0"/>
                <w:i w:val="0"/>
                <w:sz w:val="21"/>
              </w:rPr>
              <w:t>Bei der KI fehlt dieser Beziehungsrahmen vollstaendig. Das Missverstaendnisrisiko auf der Beziehungsebene ist daher kein Zufall, sondern ein Systemmerkmal.</w:t>
            </w:r>
          </w:p>
        </w:tc>
      </w:tr>
    </w:tbl>
    <w:p>
      <w:pPr>
        <w:spacing w:before="0" w:after="0"/>
      </w:pPr>
      <w:r>
        <w:rPr>
          <w:sz w:val="10"/>
        </w:rPr>
      </w:r>
    </w:p>
    <w:p>
      <w:pPr>
        <w:spacing w:before="120" w:after="40"/>
      </w:pPr>
      <w:r>
        <w:rPr>
          <w:rFonts w:ascii="Aptos" w:hAnsi="Aptos"/>
          <w:b w:val="0"/>
          <w:i w:val="0"/>
          <w:color w:val="72B2B7"/>
          <w:sz w:val="26"/>
        </w:rPr>
        <w:t xml:space="preserve">📘  </w:t>
      </w:r>
      <w:r>
        <w:rPr>
          <w:rFonts w:ascii="Aptos Display" w:hAnsi="Aptos Display"/>
          <w:b/>
          <w:i w:val="0"/>
          <w:color w:val="6B6867"/>
          <w:sz w:val="26"/>
        </w:rPr>
        <w:t>Grice: Konversationsmaximen als Prompt-Qualitaetsraster (1975)</w:t>
      </w:r>
    </w:p>
    <w:p>
      <w:pPr>
        <w:spacing w:before="0" w:after="80"/>
      </w:pPr>
      <w:r>
        <w:rPr>
          <w:rFonts w:ascii="Aptos" w:hAnsi="Aptos"/>
          <w:b w:val="0"/>
          <w:i w:val="0"/>
          <w:sz w:val="22"/>
        </w:rPr>
        <w:t>Grice beschreibt, wie Menschen in Gespraechen stillschweigend kooperieren (Kooperationsprinzip). Vier Maximen konkretisieren das – und alle vier lassen sich direkt auf Prompts und KI-Antworten anwenden.</w:t>
      </w:r>
    </w:p>
    <w:p>
      <w:pPr>
        <w:spacing w:before="0" w:after="0"/>
      </w:pPr>
      <w:r>
        <w:rPr>
          <w:sz w:val="6"/>
        </w:rPr>
      </w:r>
    </w:p>
    <w:tbl>
      <w:tblPr>
        <w:tblLook w:firstColumn="1" w:firstRow="1" w:lastColumn="0" w:lastRow="0" w:noHBand="0" w:noVBand="1" w:val="04A0"/>
        <w:tblW w:w="5000" w:type="pct"/>
        <w:tblBorders>
          <w:top w:val="none" w:sz="0" w:color="auto"/>
          <w:left w:val="none" w:sz="0" w:color="auto"/>
          <w:bottom w:val="none" w:sz="0" w:color="auto"/>
          <w:right w:val="none" w:sz="0" w:color="auto"/>
          <w:insideH w:val="none" w:sz="0" w:color="auto"/>
          <w:insideV w:val="none" w:sz="0" w:color="auto"/>
        </w:tblBorders>
      </w:tblPr>
      <w:tblGrid>
        <w:gridCol w:w="2477"/>
        <w:gridCol w:w="2477"/>
        <w:gridCol w:w="2477"/>
        <w:gridCol w:w="2477"/>
      </w:tblGrid>
      <w:tr>
        <w:tc>
          <w:tcPr>
            <w:shd w:val="clear" w:color="auto" w:fill="72B2B7"/>
            <w:tcBorders>
              <w:top w:val="none" w:sz="0" w:color="auto"/>
              <w:left w:val="none" w:sz="0" w:color="auto"/>
              <w:bottom w:val="none" w:sz="0" w:color="auto"/>
              <w:right w:val="none" w:sz="0" w:color="auto"/>
              <w:insideH w:val="none" w:sz="0" w:color="auto"/>
              <w:insideV w:val="none" w:sz="0" w:color="auto"/>
            </w:tcBorders>
            <w:tcMar>
              <w:top w:w="60" w:type="dxa"/>
              <w:bottom w:w="60" w:type="dxa"/>
              <w:left w:w="120" w:type="dxa"/>
              <w:right w:w="120" w:type="dxa"/>
            </w:tcMar>
            <w:tcW w:w="1900" w:type="dxa"/>
          </w:tcPr>
          <w:p>
            <w:pPr>
              <w:spacing w:before="0" w:after="0"/>
            </w:pPr>
            <w:r>
              <w:rPr>
                <w:rFonts w:ascii="Aptos" w:hAnsi="Aptos"/>
                <w:b/>
                <w:i w:val="0"/>
                <w:color w:val="FFFFFF"/>
                <w:sz w:val="21"/>
              </w:rPr>
              <w:t>Maxime</w:t>
            </w:r>
          </w:p>
        </w:tc>
        <w:tc>
          <w:tcPr>
            <w:shd w:val="clear" w:color="auto" w:fill="72B2B7"/>
            <w:tcBorders>
              <w:top w:val="none" w:sz="0" w:color="auto"/>
              <w:left w:val="none" w:sz="0" w:color="auto"/>
              <w:bottom w:val="none" w:sz="0" w:color="auto"/>
              <w:right w:val="none" w:sz="0" w:color="auto"/>
              <w:insideH w:val="none" w:sz="0" w:color="auto"/>
              <w:insideV w:val="none" w:sz="0" w:color="auto"/>
            </w:tcBorders>
            <w:tcMar>
              <w:top w:w="60" w:type="dxa"/>
              <w:bottom w:w="60" w:type="dxa"/>
              <w:left w:w="120" w:type="dxa"/>
              <w:right w:w="120" w:type="dxa"/>
            </w:tcMar>
            <w:tcW w:w="2800" w:type="dxa"/>
          </w:tcPr>
          <w:p>
            <w:pPr>
              <w:spacing w:before="0" w:after="0"/>
            </w:pPr>
            <w:r>
              <w:rPr>
                <w:rFonts w:ascii="Aptos" w:hAnsi="Aptos"/>
                <w:b/>
                <w:i w:val="0"/>
                <w:color w:val="FFFFFF"/>
                <w:sz w:val="21"/>
              </w:rPr>
              <w:t>Regel</w:t>
            </w:r>
          </w:p>
        </w:tc>
        <w:tc>
          <w:tcPr>
            <w:shd w:val="clear" w:color="auto" w:fill="72B2B7"/>
            <w:tcBorders>
              <w:top w:val="none" w:sz="0" w:color="auto"/>
              <w:left w:val="none" w:sz="0" w:color="auto"/>
              <w:bottom w:val="none" w:sz="0" w:color="auto"/>
              <w:right w:val="none" w:sz="0" w:color="auto"/>
              <w:insideH w:val="none" w:sz="0" w:color="auto"/>
              <w:insideV w:val="none" w:sz="0" w:color="auto"/>
            </w:tcBorders>
            <w:tcMar>
              <w:top w:w="60" w:type="dxa"/>
              <w:bottom w:w="60" w:type="dxa"/>
              <w:left w:w="120" w:type="dxa"/>
              <w:right w:w="120" w:type="dxa"/>
            </w:tcMar>
            <w:tcW w:w="2800" w:type="dxa"/>
          </w:tcPr>
          <w:p>
            <w:pPr>
              <w:spacing w:before="0" w:after="0"/>
            </w:pPr>
            <w:r>
              <w:rPr>
                <w:rFonts w:ascii="Aptos" w:hAnsi="Aptos"/>
                <w:b/>
                <w:i w:val="0"/>
                <w:color w:val="FFFFFF"/>
                <w:sz w:val="21"/>
              </w:rPr>
              <w:t>Verletzung beim Promten</w:t>
            </w:r>
          </w:p>
        </w:tc>
        <w:tc>
          <w:tcPr>
            <w:shd w:val="clear" w:color="auto" w:fill="72B2B7"/>
            <w:tcBorders>
              <w:top w:val="none" w:sz="0" w:color="auto"/>
              <w:left w:val="none" w:sz="0" w:color="auto"/>
              <w:bottom w:val="none" w:sz="0" w:color="auto"/>
              <w:right w:val="none" w:sz="0" w:color="auto"/>
              <w:insideH w:val="none" w:sz="0" w:color="auto"/>
              <w:insideV w:val="none" w:sz="0" w:color="auto"/>
            </w:tcBorders>
            <w:tcMar>
              <w:top w:w="60" w:type="dxa"/>
              <w:bottom w:w="60" w:type="dxa"/>
              <w:left w:w="120" w:type="dxa"/>
              <w:right w:w="120" w:type="dxa"/>
            </w:tcMar>
            <w:tcW w:w="2407" w:type="dxa"/>
          </w:tcPr>
          <w:p>
            <w:pPr>
              <w:spacing w:before="0" w:after="0"/>
            </w:pPr>
            <w:r>
              <w:rPr>
                <w:rFonts w:ascii="Aptos" w:hAnsi="Aptos"/>
                <w:b/>
                <w:i w:val="0"/>
                <w:color w:val="FFFFFF"/>
                <w:sz w:val="21"/>
              </w:rPr>
              <w:t>Loesung im RAKFET</w:t>
            </w:r>
          </w:p>
        </w:tc>
      </w:tr>
      <w:tr>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1900" w:type="dxa"/>
          </w:tcPr>
          <w:p>
            <w:pPr>
              <w:spacing w:before="0" w:after="0"/>
            </w:pPr>
            <w:r>
              <w:rPr>
                <w:rFonts w:ascii="Aptos" w:hAnsi="Aptos"/>
                <w:b/>
                <w:i w:val="0"/>
                <w:sz w:val="21"/>
              </w:rPr>
              <w:t>Quantitaet</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800" w:type="dxa"/>
          </w:tcPr>
          <w:p>
            <w:pPr>
              <w:spacing w:before="0" w:after="0"/>
            </w:pPr>
            <w:r>
              <w:rPr>
                <w:rFonts w:ascii="Aptos" w:hAnsi="Aptos"/>
                <w:b w:val="0"/>
                <w:i w:val="0"/>
                <w:sz w:val="21"/>
              </w:rPr>
              <w:t>So informativ wie noetig – nicht mehr, nicht weniger.</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800" w:type="dxa"/>
          </w:tcPr>
          <w:p>
            <w:pPr>
              <w:spacing w:before="0" w:after="0"/>
            </w:pPr>
            <w:r>
              <w:rPr>
                <w:rFonts w:ascii="Aptos" w:hAnsi="Aptos"/>
                <w:b w:val="0"/>
                <w:i w:val="0"/>
                <w:sz w:val="21"/>
              </w:rPr>
              <w:t>Zu wenig Kontext → generische Antwort. Zu viel → KI schweift ab.</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407" w:type="dxa"/>
          </w:tcPr>
          <w:p>
            <w:pPr>
              <w:spacing w:before="0" w:after="0"/>
            </w:pPr>
            <w:r>
              <w:rPr>
                <w:rFonts w:ascii="Aptos" w:hAnsi="Aptos"/>
                <w:b w:val="0"/>
                <w:i w:val="0"/>
                <w:sz w:val="21"/>
              </w:rPr>
              <w:t>K – Kontext gezielt dosieren</w:t>
            </w:r>
          </w:p>
        </w:tc>
      </w:tr>
      <w:tr>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1900" w:type="dxa"/>
          </w:tcPr>
          <w:p>
            <w:pPr>
              <w:spacing w:before="0" w:after="0"/>
            </w:pPr>
            <w:r>
              <w:rPr>
                <w:rFonts w:ascii="Aptos" w:hAnsi="Aptos"/>
                <w:b/>
                <w:i w:val="0"/>
                <w:sz w:val="21"/>
              </w:rPr>
              <w:t>Qualitaet</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800" w:type="dxa"/>
          </w:tcPr>
          <w:p>
            <w:pPr>
              <w:spacing w:before="0" w:after="0"/>
            </w:pPr>
            <w:r>
              <w:rPr>
                <w:rFonts w:ascii="Aptos" w:hAnsi="Aptos"/>
                <w:b w:val="0"/>
                <w:i w:val="0"/>
                <w:sz w:val="21"/>
              </w:rPr>
              <w:t>Behaupte nichts ohne hinreichende Belege.</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800" w:type="dxa"/>
          </w:tcPr>
          <w:p>
            <w:pPr>
              <w:spacing w:before="0" w:after="0"/>
            </w:pPr>
            <w:r>
              <w:rPr>
                <w:rFonts w:ascii="Aptos" w:hAnsi="Aptos"/>
                <w:b w:val="0"/>
                <w:i w:val="0"/>
                <w:sz w:val="21"/>
              </w:rPr>
              <w:t>KI halluziniert – Sachverhalte klingen plausibel, sind aber falsch.</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407" w:type="dxa"/>
          </w:tcPr>
          <w:p>
            <w:pPr>
              <w:spacing w:before="0" w:after="0"/>
            </w:pPr>
            <w:r>
              <w:rPr>
                <w:rFonts w:ascii="Aptos" w:hAnsi="Aptos"/>
                <w:b w:val="0"/>
                <w:i w:val="0"/>
                <w:sz w:val="21"/>
              </w:rPr>
              <w:t>Eigenes Urteil aktiv halten</w:t>
            </w:r>
          </w:p>
        </w:tc>
      </w:tr>
      <w:tr>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1900" w:type="dxa"/>
          </w:tcPr>
          <w:p>
            <w:pPr>
              <w:spacing w:before="0" w:after="0"/>
            </w:pPr>
            <w:r>
              <w:rPr>
                <w:rFonts w:ascii="Aptos" w:hAnsi="Aptos"/>
                <w:b/>
                <w:i w:val="0"/>
                <w:sz w:val="21"/>
              </w:rPr>
              <w:t>Relevanz</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800" w:type="dxa"/>
          </w:tcPr>
          <w:p>
            <w:pPr>
              <w:spacing w:before="0" w:after="0"/>
            </w:pPr>
            <w:r>
              <w:rPr>
                <w:rFonts w:ascii="Aptos" w:hAnsi="Aptos"/>
                <w:b w:val="0"/>
                <w:i w:val="0"/>
                <w:sz w:val="21"/>
              </w:rPr>
              <w:t>Sei relevant – bleib beim Thema.</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800" w:type="dxa"/>
          </w:tcPr>
          <w:p>
            <w:pPr>
              <w:spacing w:before="0" w:after="0"/>
            </w:pPr>
            <w:r>
              <w:rPr>
                <w:rFonts w:ascii="Aptos" w:hAnsi="Aptos"/>
                <w:b w:val="0"/>
                <w:i w:val="0"/>
                <w:sz w:val="21"/>
              </w:rPr>
              <w:t>Ohne klare Aufgabe antwortet KI thematisch, aber nicht situativ.</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407" w:type="dxa"/>
          </w:tcPr>
          <w:p>
            <w:pPr>
              <w:spacing w:before="0" w:after="0"/>
            </w:pPr>
            <w:r>
              <w:rPr>
                <w:rFonts w:ascii="Aptos" w:hAnsi="Aptos"/>
                <w:b w:val="0"/>
                <w:i w:val="0"/>
                <w:sz w:val="21"/>
              </w:rPr>
              <w:t>A – Aufgabe praezisieren</w:t>
            </w:r>
          </w:p>
        </w:tc>
      </w:tr>
      <w:tr>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1900" w:type="dxa"/>
          </w:tcPr>
          <w:p>
            <w:pPr>
              <w:spacing w:before="0" w:after="0"/>
            </w:pPr>
            <w:r>
              <w:rPr>
                <w:rFonts w:ascii="Aptos" w:hAnsi="Aptos"/>
                <w:b/>
                <w:i w:val="0"/>
                <w:sz w:val="21"/>
              </w:rPr>
              <w:t>Modalitaet</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800" w:type="dxa"/>
          </w:tcPr>
          <w:p>
            <w:pPr>
              <w:spacing w:before="0" w:after="0"/>
            </w:pPr>
            <w:r>
              <w:rPr>
                <w:rFonts w:ascii="Aptos" w:hAnsi="Aptos"/>
                <w:b w:val="0"/>
                <w:i w:val="0"/>
                <w:sz w:val="21"/>
              </w:rPr>
              <w:t>Sei klar, kurz, geordnet – vermeide Mehrdeutigkeit.</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800" w:type="dxa"/>
          </w:tcPr>
          <w:p>
            <w:pPr>
              <w:spacing w:before="0" w:after="0"/>
            </w:pPr>
            <w:r>
              <w:rPr>
                <w:rFonts w:ascii="Aptos" w:hAnsi="Aptos"/>
                <w:b w:val="0"/>
                <w:i w:val="0"/>
                <w:sz w:val="21"/>
              </w:rPr>
              <w:t>Vage Prompts erzeugen vage Antworten.</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407" w:type="dxa"/>
          </w:tcPr>
          <w:p>
            <w:pPr>
              <w:spacing w:before="0" w:after="0"/>
            </w:pPr>
            <w:r>
              <w:rPr>
                <w:rFonts w:ascii="Aptos" w:hAnsi="Aptos"/>
                <w:b w:val="0"/>
                <w:i w:val="0"/>
                <w:sz w:val="21"/>
              </w:rPr>
              <w:t>F – Format angeben</w:t>
            </w:r>
          </w:p>
        </w:tc>
      </w:tr>
    </w:tbl>
    <w:p>
      <w:pPr>
        <w:spacing w:before="0" w:after="0"/>
      </w:pPr>
      <w:r>
        <w:rPr>
          <w:sz w:val="8"/>
        </w:rPr>
      </w:r>
    </w:p>
    <w:tbl>
      <w:tblPr>
        <w:tblLook w:firstColumn="1" w:firstRow="1" w:lastColumn="0" w:lastRow="0" w:noHBand="0" w:noVBand="1" w:val="04A0"/>
        <w:tblW w:w="5000" w:type="pct"/>
        <w:tblBorders>
          <w:top w:val="none" w:sz="0" w:color="auto"/>
          <w:left w:val="none" w:sz="0" w:color="auto"/>
          <w:bottom w:val="none" w:sz="0" w:color="auto"/>
          <w:right w:val="none" w:sz="0" w:color="auto"/>
          <w:insideH w:val="none" w:sz="0" w:color="auto"/>
          <w:insideV w:val="none" w:sz="0" w:color="auto"/>
        </w:tblBorders>
      </w:tblPr>
      <w:tblGrid>
        <w:gridCol w:w="9910"/>
      </w:tblGrid>
      <w:tr>
        <w:tc>
          <w:tcPr>
            <w:tcW w:type="dxa" w:w="9910"/>
            <w:shd w:val="clear" w:color="auto" w:fill="ECEAE9"/>
            <w:tcMar>
              <w:top w:w="100" w:type="dxa"/>
              <w:bottom w:w="100" w:type="dxa"/>
              <w:left w:w="160" w:type="dxa"/>
              <w:right w:w="160" w:type="dxa"/>
            </w:tcMar>
            <w:tcBorders>
              <w:left w:val="single" w:sz="24" w:color="72B2B7"/>
              <w:top w:val="none"/>
              <w:bottom w:val="none"/>
              <w:right w:val="none"/>
            </w:tcBorders>
          </w:tcPr>
          <w:p>
            <w:pPr>
              <w:spacing w:before="0" w:after="50"/>
            </w:pPr>
            <w:r>
              <w:rPr>
                <w:rFonts w:ascii="Aptos" w:hAnsi="Aptos"/>
                <w:b w:val="0"/>
                <w:i w:val="0"/>
                <w:color w:val="72B2B7"/>
                <w:sz w:val="22"/>
              </w:rPr>
              <w:t xml:space="preserve">💡  </w:t>
            </w:r>
            <w:r>
              <w:rPr>
                <w:rFonts w:ascii="Aptos" w:hAnsi="Aptos"/>
                <w:b/>
                <w:i w:val="0"/>
                <w:color w:val="6B6867"/>
                <w:sz w:val="22"/>
              </w:rPr>
              <w:t>Die RAKFET-Formel ist im Kern eine Operationalisierung von Grices Maximen fuer den Kontext Mensch-KI.</w:t>
            </w:r>
          </w:p>
          <w:p>
            <w:pPr>
              <w:spacing w:before="0" w:after="0"/>
            </w:pPr>
            <w:r>
              <w:rPr>
                <w:rFonts w:ascii="Aptos" w:hAnsi="Aptos"/>
                <w:b w:val="0"/>
                <w:i w:val="0"/>
                <w:sz w:val="21"/>
              </w:rPr>
              <w:t>Was im menschlichen Gespraech automatisch durch Kooperation und gemeinsamen Kontext geleistet wird, muss beim Prompt explizit gemacht werden.</w:t>
            </w:r>
          </w:p>
        </w:tc>
      </w:tr>
    </w:tbl>
    <w:p>
      <w:pPr>
        <w:spacing w:before="0" w:after="0"/>
      </w:pPr>
      <w:r>
        <w:rPr>
          <w:sz w:val="10"/>
        </w:rPr>
      </w:r>
    </w:p>
    <w:p>
      <w:pPr>
        <w:spacing w:before="120" w:after="40"/>
      </w:pPr>
      <w:r>
        <w:rPr>
          <w:rFonts w:ascii="Aptos" w:hAnsi="Aptos"/>
          <w:b w:val="0"/>
          <w:i w:val="0"/>
          <w:color w:val="72B2B7"/>
          <w:sz w:val="26"/>
        </w:rPr>
        <w:t xml:space="preserve">📘  </w:t>
      </w:r>
      <w:r>
        <w:rPr>
          <w:rFonts w:ascii="Aptos Display" w:hAnsi="Aptos Display"/>
          <w:b/>
          <w:i w:val="0"/>
          <w:color w:val="6B6867"/>
          <w:sz w:val="26"/>
        </w:rPr>
        <w:t>Searle: Sprechakttheorie und indirekte Sprechakte (1969/1975)</w:t>
      </w:r>
    </w:p>
    <w:p>
      <w:pPr>
        <w:spacing w:before="0" w:after="80"/>
      </w:pPr>
      <w:r>
        <w:rPr>
          <w:rFonts w:ascii="Aptos" w:hAnsi="Aptos"/>
          <w:b w:val="0"/>
          <w:i w:val="0"/>
          <w:sz w:val="22"/>
        </w:rPr>
        <w:t>Searle unterscheidet drei Ebenen jedes Sprachakts: den lokutionaeren Akt (was woertlich gesagt wird), den illokutionaeren Akt (was gemeint ist) und den perlokutionaeren Akt (was bewirkt wird).</w:t>
      </w:r>
    </w:p>
    <w:p>
      <w:pPr>
        <w:spacing w:before="0" w:after="0"/>
      </w:pPr>
      <w:r>
        <w:rPr>
          <w:sz w:val="6"/>
        </w:rPr>
      </w:r>
    </w:p>
    <w:tbl>
      <w:tblPr>
        <w:tblLook w:firstColumn="1" w:firstRow="1" w:lastColumn="0" w:lastRow="0" w:noHBand="0" w:noVBand="1" w:val="04A0"/>
        <w:tblW w:w="5000" w:type="pct"/>
        <w:tblBorders>
          <w:top w:val="none" w:sz="0" w:color="auto"/>
          <w:left w:val="none" w:sz="0" w:color="auto"/>
          <w:bottom w:val="none" w:sz="0" w:color="auto"/>
          <w:right w:val="none" w:sz="0" w:color="auto"/>
          <w:insideH w:val="none" w:sz="0" w:color="auto"/>
          <w:insideV w:val="none" w:sz="0" w:color="auto"/>
        </w:tblBorders>
      </w:tblPr>
      <w:tblGrid>
        <w:gridCol w:w="3303"/>
        <w:gridCol w:w="3303"/>
        <w:gridCol w:w="3303"/>
      </w:tblGrid>
      <w:tr>
        <w:tc>
          <w:tcPr>
            <w:shd w:val="clear" w:color="auto" w:fill="72B2B7"/>
            <w:tcBorders>
              <w:top w:val="none" w:sz="0" w:color="auto"/>
              <w:left w:val="none" w:sz="0" w:color="auto"/>
              <w:bottom w:val="none" w:sz="0" w:color="auto"/>
              <w:right w:val="none" w:sz="0" w:color="auto"/>
              <w:insideH w:val="none" w:sz="0" w:color="auto"/>
              <w:insideV w:val="none" w:sz="0" w:color="auto"/>
            </w:tcBorders>
            <w:tcMar>
              <w:top w:w="60" w:type="dxa"/>
              <w:bottom w:w="60" w:type="dxa"/>
              <w:left w:w="120" w:type="dxa"/>
              <w:right w:w="120" w:type="dxa"/>
            </w:tcMar>
            <w:tcW w:w="2200" w:type="dxa"/>
          </w:tcPr>
          <w:p>
            <w:pPr>
              <w:spacing w:before="0" w:after="0"/>
            </w:pPr>
            <w:r>
              <w:rPr>
                <w:rFonts w:ascii="Aptos" w:hAnsi="Aptos"/>
                <w:b/>
                <w:i w:val="0"/>
                <w:color w:val="FFFFFF"/>
                <w:sz w:val="21"/>
              </w:rPr>
              <w:t>Ebene</w:t>
            </w:r>
          </w:p>
        </w:tc>
        <w:tc>
          <w:tcPr>
            <w:shd w:val="clear" w:color="auto" w:fill="72B2B7"/>
            <w:tcBorders>
              <w:top w:val="none" w:sz="0" w:color="auto"/>
              <w:left w:val="none" w:sz="0" w:color="auto"/>
              <w:bottom w:val="none" w:sz="0" w:color="auto"/>
              <w:right w:val="none" w:sz="0" w:color="auto"/>
              <w:insideH w:val="none" w:sz="0" w:color="auto"/>
              <w:insideV w:val="none" w:sz="0" w:color="auto"/>
            </w:tcBorders>
            <w:tcMar>
              <w:top w:w="60" w:type="dxa"/>
              <w:bottom w:w="60" w:type="dxa"/>
              <w:left w:w="120" w:type="dxa"/>
              <w:right w:w="120" w:type="dxa"/>
            </w:tcMar>
            <w:tcW w:w="3700" w:type="dxa"/>
          </w:tcPr>
          <w:p>
            <w:pPr>
              <w:spacing w:before="0" w:after="0"/>
            </w:pPr>
            <w:r>
              <w:rPr>
                <w:rFonts w:ascii="Aptos" w:hAnsi="Aptos"/>
                <w:b/>
                <w:i w:val="0"/>
                <w:color w:val="FFFFFF"/>
                <w:sz w:val="21"/>
              </w:rPr>
              <w:t>Im Gesprach: „Das Essen ist scharf.“</w:t>
            </w:r>
          </w:p>
        </w:tc>
        <w:tc>
          <w:tcPr>
            <w:shd w:val="clear" w:color="auto" w:fill="72B2B7"/>
            <w:tcBorders>
              <w:top w:val="none" w:sz="0" w:color="auto"/>
              <w:left w:val="none" w:sz="0" w:color="auto"/>
              <w:bottom w:val="none" w:sz="0" w:color="auto"/>
              <w:right w:val="none" w:sz="0" w:color="auto"/>
              <w:insideH w:val="none" w:sz="0" w:color="auto"/>
              <w:insideV w:val="none" w:sz="0" w:color="auto"/>
            </w:tcBorders>
            <w:tcMar>
              <w:top w:w="60" w:type="dxa"/>
              <w:bottom w:w="60" w:type="dxa"/>
              <w:left w:w="120" w:type="dxa"/>
              <w:right w:w="120" w:type="dxa"/>
            </w:tcMar>
            <w:tcW w:w="4007" w:type="dxa"/>
          </w:tcPr>
          <w:p>
            <w:pPr>
              <w:spacing w:before="0" w:after="0"/>
            </w:pPr>
            <w:r>
              <w:rPr>
                <w:rFonts w:ascii="Aptos" w:hAnsi="Aptos"/>
                <w:b/>
                <w:i w:val="0"/>
                <w:color w:val="FFFFFF"/>
                <w:sz w:val="21"/>
              </w:rPr>
              <w:t>Im Prompt: „Schreibe etwas ueber Kommunikation.“</w:t>
            </w:r>
          </w:p>
        </w:tc>
      </w:tr>
      <w:tr>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200" w:type="dxa"/>
          </w:tcPr>
          <w:p>
            <w:pPr>
              <w:spacing w:before="0" w:after="0"/>
            </w:pPr>
            <w:r>
              <w:rPr>
                <w:rFonts w:ascii="Aptos" w:hAnsi="Aptos"/>
                <w:b/>
                <w:i w:val="0"/>
                <w:sz w:val="21"/>
              </w:rPr>
              <w:t>Lokutionaerer Akt</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3700" w:type="dxa"/>
          </w:tcPr>
          <w:p>
            <w:pPr>
              <w:spacing w:before="0" w:after="0"/>
            </w:pPr>
            <w:r>
              <w:rPr>
                <w:rFonts w:ascii="Aptos" w:hAnsi="Aptos"/>
                <w:b w:val="0"/>
                <w:i w:val="0"/>
                <w:sz w:val="21"/>
              </w:rPr>
              <w:t>Aussage ueber den Schaerfegrad.</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4007" w:type="dxa"/>
          </w:tcPr>
          <w:p>
            <w:pPr>
              <w:spacing w:before="0" w:after="0"/>
            </w:pPr>
            <w:r>
              <w:rPr>
                <w:rFonts w:ascii="Aptos" w:hAnsi="Aptos"/>
                <w:b w:val="0"/>
                <w:i w:val="0"/>
                <w:sz w:val="21"/>
              </w:rPr>
              <w:t>Aufforderung, ueber Kommunikation zu schreiben.</w:t>
            </w:r>
          </w:p>
        </w:tc>
      </w:tr>
      <w:tr>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200" w:type="dxa"/>
          </w:tcPr>
          <w:p>
            <w:pPr>
              <w:spacing w:before="0" w:after="0"/>
            </w:pPr>
            <w:r>
              <w:rPr>
                <w:rFonts w:ascii="Aptos" w:hAnsi="Aptos"/>
                <w:b/>
                <w:i w:val="0"/>
                <w:sz w:val="21"/>
              </w:rPr>
              <w:t>Illokutionaerer Akt</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3700" w:type="dxa"/>
          </w:tcPr>
          <w:p>
            <w:pPr>
              <w:spacing w:before="0" w:after="0"/>
            </w:pPr>
            <w:r>
              <w:rPr>
                <w:rFonts w:ascii="Aptos" w:hAnsi="Aptos"/>
                <w:b w:val="0"/>
                <w:i w:val="0"/>
                <w:sz w:val="21"/>
              </w:rPr>
              <w:t>Verdeckte Bitte: „Bitte bring mir etwas anderes.“</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4007" w:type="dxa"/>
          </w:tcPr>
          <w:p>
            <w:pPr>
              <w:spacing w:before="0" w:after="0"/>
            </w:pPr>
            <w:r>
              <w:rPr>
                <w:rFonts w:ascii="Aptos" w:hAnsi="Aptos"/>
                <w:b w:val="0"/>
                <w:i w:val="0"/>
                <w:sz w:val="21"/>
              </w:rPr>
              <w:t>Einleitungstext? Abhandlung? Workshop-Modul? Unklar.</w:t>
            </w:r>
          </w:p>
        </w:tc>
      </w:tr>
      <w:tr>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200" w:type="dxa"/>
          </w:tcPr>
          <w:p>
            <w:pPr>
              <w:spacing w:before="0" w:after="0"/>
            </w:pPr>
            <w:r>
              <w:rPr>
                <w:rFonts w:ascii="Aptos" w:hAnsi="Aptos"/>
                <w:b/>
                <w:i w:val="0"/>
                <w:sz w:val="21"/>
              </w:rPr>
              <w:t>Perlokutionaerer Akt</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3700" w:type="dxa"/>
          </w:tcPr>
          <w:p>
            <w:pPr>
              <w:spacing w:before="0" w:after="0"/>
            </w:pPr>
            <w:r>
              <w:rPr>
                <w:rFonts w:ascii="Aptos" w:hAnsi="Aptos"/>
                <w:b w:val="0"/>
                <w:i w:val="0"/>
                <w:sz w:val="21"/>
              </w:rPr>
              <w:t>Der Koch bringt ein milderes Gericht, weil er den indirekten Sprechakt versteht.</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4007" w:type="dxa"/>
          </w:tcPr>
          <w:p>
            <w:pPr>
              <w:spacing w:before="0" w:after="0"/>
            </w:pPr>
            <w:r>
              <w:rPr>
                <w:rFonts w:ascii="Aptos" w:hAnsi="Aptos"/>
                <w:b w:val="0"/>
                <w:i w:val="0"/>
                <w:sz w:val="21"/>
              </w:rPr>
              <w:t>KI interpretiert den lokutionaeren Akt woertlich und produziert etwas Generisches.</w:t>
            </w:r>
          </w:p>
        </w:tc>
      </w:tr>
    </w:tbl>
    <w:p>
      <w:pPr>
        <w:spacing w:before="0" w:after="0"/>
      </w:pPr>
      <w:r>
        <w:rPr>
          <w:sz w:val="8"/>
        </w:rPr>
      </w:r>
    </w:p>
    <w:p>
      <w:pPr>
        <w:spacing w:before="0" w:after="80"/>
      </w:pPr>
      <w:r>
        <w:rPr>
          <w:rFonts w:ascii="Aptos" w:hAnsi="Aptos"/>
          <w:b w:val="0"/>
          <w:i w:val="0"/>
          <w:sz w:val="22"/>
        </w:rPr>
        <w:t>Im menschlichen Gespraech kommunizieren wir staendig indirekt: Wir fragen, wenn wir bitten wollen. Wir stellen fest, wenn wir kritisieren. Die KI versteht nur den lokutionaeren Akt – was woertlich dasteht.</w:t>
      </w:r>
    </w:p>
    <w:p>
      <w:pPr>
        <w:spacing w:before="0" w:after="0"/>
      </w:pPr>
      <w:r>
        <w:rPr>
          <w:sz w:val="6"/>
        </w:rPr>
      </w:r>
    </w:p>
    <w:tbl>
      <w:tblPr>
        <w:tblLook w:firstColumn="1" w:firstRow="1" w:lastColumn="0" w:lastRow="0" w:noHBand="0" w:noVBand="1" w:val="04A0"/>
        <w:tblW w:w="5000" w:type="pct"/>
        <w:tblBorders>
          <w:top w:val="none" w:sz="0" w:color="auto"/>
          <w:left w:val="none" w:sz="0" w:color="auto"/>
          <w:bottom w:val="none" w:sz="0" w:color="auto"/>
          <w:right w:val="none" w:sz="0" w:color="auto"/>
          <w:insideH w:val="none" w:sz="0" w:color="auto"/>
          <w:insideV w:val="none" w:sz="0" w:color="auto"/>
        </w:tblBorders>
      </w:tblPr>
      <w:tblGrid>
        <w:gridCol w:w="3303"/>
        <w:gridCol w:w="3303"/>
        <w:gridCol w:w="3303"/>
      </w:tblGrid>
      <w:tr>
        <w:tc>
          <w:tcPr>
            <w:shd w:val="clear" w:color="auto" w:fill="5a9ca1"/>
            <w:tcBorders>
              <w:top w:val="none" w:sz="0" w:color="auto"/>
              <w:left w:val="none" w:sz="0" w:color="auto"/>
              <w:bottom w:val="none" w:sz="0" w:color="auto"/>
              <w:right w:val="none" w:sz="0" w:color="auto"/>
              <w:insideH w:val="none" w:sz="0" w:color="auto"/>
              <w:insideV w:val="none" w:sz="0" w:color="auto"/>
            </w:tcBorders>
            <w:tcMar>
              <w:top w:w="60" w:type="dxa"/>
              <w:bottom w:w="60" w:type="dxa"/>
              <w:left w:w="120" w:type="dxa"/>
              <w:right w:w="120" w:type="dxa"/>
            </w:tcMar>
            <w:tcW w:w="3200" w:type="dxa"/>
          </w:tcPr>
          <w:p>
            <w:pPr>
              <w:spacing w:before="0" w:after="0"/>
            </w:pPr>
            <w:r>
              <w:rPr>
                <w:rFonts w:ascii="Aptos" w:hAnsi="Aptos"/>
                <w:b/>
                <w:i w:val="0"/>
                <w:color w:val="FFFFFF"/>
                <w:sz w:val="21"/>
              </w:rPr>
              <w:t>Indirekter Sprechakt</w:t>
            </w:r>
          </w:p>
        </w:tc>
        <w:tc>
          <w:tcPr>
            <w:shd w:val="clear" w:color="auto" w:fill="72B2B7"/>
            <w:tcBorders>
              <w:top w:val="none" w:sz="0" w:color="auto"/>
              <w:left w:val="none" w:sz="0" w:color="auto"/>
              <w:bottom w:val="none" w:sz="0" w:color="auto"/>
              <w:right w:val="none" w:sz="0" w:color="auto"/>
              <w:insideH w:val="none" w:sz="0" w:color="auto"/>
              <w:insideV w:val="none" w:sz="0" w:color="auto"/>
            </w:tcBorders>
            <w:tcMar>
              <w:top w:w="60" w:type="dxa"/>
              <w:bottom w:w="60" w:type="dxa"/>
              <w:left w:w="120" w:type="dxa"/>
              <w:right w:w="120" w:type="dxa"/>
            </w:tcMar>
            <w:tcW w:w="3300" w:type="dxa"/>
          </w:tcPr>
          <w:p>
            <w:pPr>
              <w:spacing w:before="0" w:after="0"/>
            </w:pPr>
            <w:r>
              <w:rPr>
                <w:rFonts w:ascii="Aptos" w:hAnsi="Aptos"/>
                <w:b/>
                <w:i w:val="0"/>
                <w:color w:val="FFFFFF"/>
                <w:sz w:val="21"/>
              </w:rPr>
              <w:t>Was gemeint ist</w:t>
            </w:r>
          </w:p>
        </w:tc>
        <w:tc>
          <w:tcPr>
            <w:shd w:val="clear" w:color="auto" w:fill="72B2B7"/>
            <w:tcBorders>
              <w:top w:val="none" w:sz="0" w:color="auto"/>
              <w:left w:val="none" w:sz="0" w:color="auto"/>
              <w:bottom w:val="none" w:sz="0" w:color="auto"/>
              <w:right w:val="none" w:sz="0" w:color="auto"/>
              <w:insideH w:val="none" w:sz="0" w:color="auto"/>
              <w:insideV w:val="none" w:sz="0" w:color="auto"/>
            </w:tcBorders>
            <w:tcMar>
              <w:top w:w="60" w:type="dxa"/>
              <w:bottom w:w="60" w:type="dxa"/>
              <w:left w:w="120" w:type="dxa"/>
              <w:right w:w="120" w:type="dxa"/>
            </w:tcMar>
            <w:tcW w:w="3407" w:type="dxa"/>
          </w:tcPr>
          <w:p>
            <w:pPr>
              <w:spacing w:before="0" w:after="0"/>
            </w:pPr>
            <w:r>
              <w:rPr>
                <w:rFonts w:ascii="Aptos" w:hAnsi="Aptos"/>
                <w:b/>
                <w:i w:val="0"/>
                <w:color w:val="FFFFFF"/>
                <w:sz w:val="21"/>
              </w:rPr>
              <w:t>Was die KI macht</w:t>
            </w:r>
          </w:p>
        </w:tc>
      </w:tr>
      <w:tr>
        <w:tc>
          <w:tcPr>
            <w:shd w:val="clear" w:color="auto" w:fill="ECEAE9"/>
            <w:tcBorders>
              <w:top w:val="none" w:sz="0" w:color="auto"/>
              <w:left w:val="none" w:sz="0" w:color="auto"/>
              <w:bottom w:val="none" w:sz="0" w:color="auto"/>
              <w:right w:val="none" w:sz="0" w:color="auto"/>
              <w:insideH w:val="none" w:sz="0" w:color="auto"/>
              <w:insideV w:val="none" w:sz="0" w:color="auto"/>
            </w:tcBorders>
            <w:tcMar>
              <w:top w:w="55" w:type="dxa"/>
              <w:bottom w:w="55" w:type="dxa"/>
              <w:left w:w="120" w:type="dxa"/>
              <w:right w:w="120" w:type="dxa"/>
            </w:tcMar>
            <w:tcW w:w="3200" w:type="dxa"/>
            <w:vAlign w:val="top"/>
          </w:tcPr>
          <w:p>
            <w:pPr>
              <w:spacing w:before="0" w:after="0"/>
            </w:pPr>
            <w:r>
              <w:rPr>
                <w:rFonts w:ascii="Aptos" w:hAnsi="Aptos"/>
                <w:b/>
                <w:i w:val="0"/>
                <w:color w:val="6B6867"/>
                <w:sz w:val="21"/>
              </w:rPr>
              <w:t>„Koenntest du das kuerzer machen?“</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5" w:type="dxa"/>
              <w:bottom w:w="55" w:type="dxa"/>
              <w:left w:w="120" w:type="dxa"/>
              <w:right w:w="120" w:type="dxa"/>
            </w:tcMar>
            <w:tcW w:w="3300" w:type="dxa"/>
            <w:vAlign w:val="top"/>
          </w:tcPr>
          <w:p>
            <w:pPr>
              <w:spacing w:before="0" w:after="0"/>
            </w:pPr>
            <w:r>
              <w:rPr>
                <w:rFonts w:ascii="Aptos" w:hAnsi="Aptos"/>
                <w:b w:val="0"/>
                <w:i w:val="0"/>
                <w:sz w:val="21"/>
              </w:rPr>
              <w:t>Bitte, keine Frage nach Faehigkeit</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5" w:type="dxa"/>
              <w:bottom w:w="55" w:type="dxa"/>
              <w:left w:w="120" w:type="dxa"/>
              <w:right w:w="120" w:type="dxa"/>
            </w:tcMar>
            <w:tcW w:w="3407" w:type="dxa"/>
            <w:vAlign w:val="top"/>
          </w:tcPr>
          <w:p>
            <w:pPr>
              <w:spacing w:before="0" w:after="0"/>
            </w:pPr>
            <w:r>
              <w:rPr>
                <w:rFonts w:ascii="Aptos" w:hAnsi="Aptos"/>
                <w:b w:val="0"/>
                <w:i w:val="0"/>
                <w:sz w:val="21"/>
              </w:rPr>
              <w:t>Kuenzt um zwei Saetze – oder gar nicht</w:t>
            </w:r>
          </w:p>
        </w:tc>
      </w:tr>
      <w:tr>
        <w:tc>
          <w:tcPr>
            <w:shd w:val="clear" w:color="auto" w:fill="ECEAE9"/>
            <w:tcBorders>
              <w:top w:val="none" w:sz="0" w:color="auto"/>
              <w:left w:val="none" w:sz="0" w:color="auto"/>
              <w:bottom w:val="none" w:sz="0" w:color="auto"/>
              <w:right w:val="none" w:sz="0" w:color="auto"/>
              <w:insideH w:val="none" w:sz="0" w:color="auto"/>
              <w:insideV w:val="none" w:sz="0" w:color="auto"/>
            </w:tcBorders>
            <w:tcMar>
              <w:top w:w="55" w:type="dxa"/>
              <w:bottom w:w="55" w:type="dxa"/>
              <w:left w:w="120" w:type="dxa"/>
              <w:right w:w="120" w:type="dxa"/>
            </w:tcMar>
            <w:tcW w:w="3200" w:type="dxa"/>
            <w:vAlign w:val="top"/>
          </w:tcPr>
          <w:p>
            <w:pPr>
              <w:spacing w:before="0" w:after="0"/>
            </w:pPr>
            <w:r>
              <w:rPr>
                <w:rFonts w:ascii="Aptos" w:hAnsi="Aptos"/>
                <w:b/>
                <w:i w:val="0"/>
                <w:color w:val="6B6867"/>
                <w:sz w:val="21"/>
              </w:rPr>
              <w:t>„Es waere schoen, wenn der Ton waermer waere.“</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5" w:type="dxa"/>
              <w:bottom w:w="55" w:type="dxa"/>
              <w:left w:w="120" w:type="dxa"/>
              <w:right w:w="120" w:type="dxa"/>
            </w:tcMar>
            <w:tcW w:w="3300" w:type="dxa"/>
            <w:vAlign w:val="top"/>
          </w:tcPr>
          <w:p>
            <w:pPr>
              <w:spacing w:before="0" w:after="0"/>
            </w:pPr>
            <w:r>
              <w:rPr>
                <w:rFonts w:ascii="Aptos" w:hAnsi="Aptos"/>
                <w:b w:val="0"/>
                <w:i w:val="0"/>
                <w:sz w:val="21"/>
              </w:rPr>
              <w:t>Stilwunsch, keine Meinungsaeusserung</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5" w:type="dxa"/>
              <w:bottom w:w="55" w:type="dxa"/>
              <w:left w:w="120" w:type="dxa"/>
              <w:right w:w="120" w:type="dxa"/>
            </w:tcMar>
            <w:tcW w:w="3407" w:type="dxa"/>
            <w:vAlign w:val="top"/>
          </w:tcPr>
          <w:p>
            <w:pPr>
              <w:spacing w:before="0" w:after="0"/>
            </w:pPr>
            <w:r>
              <w:rPr>
                <w:rFonts w:ascii="Aptos" w:hAnsi="Aptos"/>
                <w:b w:val="0"/>
                <w:i w:val="0"/>
                <w:sz w:val="21"/>
              </w:rPr>
              <w:t>Aendert wenig – kein Kontrastgefuehl</w:t>
            </w:r>
          </w:p>
        </w:tc>
      </w:tr>
      <w:tr>
        <w:tc>
          <w:tcPr>
            <w:shd w:val="clear" w:color="auto" w:fill="E8D88A"/>
            <w:tcBorders>
              <w:top w:val="none" w:sz="0" w:color="auto"/>
              <w:left w:val="none" w:sz="0" w:color="auto"/>
              <w:bottom w:val="none" w:sz="0" w:color="auto"/>
              <w:right w:val="none" w:sz="0" w:color="auto"/>
              <w:insideH w:val="none" w:sz="0" w:color="auto"/>
              <w:insideV w:val="none" w:sz="0" w:color="auto"/>
            </w:tcBorders>
            <w:tcMar>
              <w:top w:w="55" w:type="dxa"/>
              <w:bottom w:w="55" w:type="dxa"/>
              <w:left w:w="120" w:type="dxa"/>
              <w:right w:w="120" w:type="dxa"/>
            </w:tcMar>
            <w:tcW w:w="3200" w:type="dxa"/>
            <w:vAlign w:val="top"/>
          </w:tcPr>
          <w:p>
            <w:pPr>
              <w:spacing w:before="0" w:after="0"/>
            </w:pPr>
            <w:r>
              <w:rPr>
                <w:rFonts w:ascii="Aptos" w:hAnsi="Aptos"/>
                <w:b/>
                <w:i w:val="0"/>
                <w:color w:val="6B6867"/>
                <w:sz w:val="21"/>
              </w:rPr>
              <w:t>„Ich bin kein Fan von Fachbegriffen.“</w:t>
            </w:r>
          </w:p>
        </w:tc>
        <w:tc>
          <w:tcPr>
            <w:shd w:val="clear" w:color="auto" w:fill="FBF7CC"/>
            <w:tcBorders>
              <w:top w:val="none" w:sz="0" w:color="auto"/>
              <w:left w:val="none" w:sz="0" w:color="auto"/>
              <w:bottom w:val="none" w:sz="0" w:color="auto"/>
              <w:right w:val="none" w:sz="0" w:color="auto"/>
              <w:insideH w:val="none" w:sz="0" w:color="auto"/>
              <w:insideV w:val="none" w:sz="0" w:color="auto"/>
            </w:tcBorders>
            <w:tcMar>
              <w:top w:w="55" w:type="dxa"/>
              <w:bottom w:w="55" w:type="dxa"/>
              <w:left w:w="120" w:type="dxa"/>
              <w:right w:w="120" w:type="dxa"/>
            </w:tcMar>
            <w:tcW w:w="3300" w:type="dxa"/>
            <w:vAlign w:val="top"/>
          </w:tcPr>
          <w:p>
            <w:pPr>
              <w:spacing w:before="0" w:after="0"/>
            </w:pPr>
            <w:r>
              <w:rPr>
                <w:rFonts w:ascii="Aptos" w:hAnsi="Aptos"/>
                <w:b/>
                <w:i w:val="0"/>
                <w:sz w:val="21"/>
              </w:rPr>
              <w:t>Explizite Stilanweisung</w:t>
            </w:r>
          </w:p>
        </w:tc>
        <w:tc>
          <w:tcPr>
            <w:shd w:val="clear" w:color="auto" w:fill="FBF7CC"/>
            <w:tcBorders>
              <w:top w:val="none" w:sz="0" w:color="auto"/>
              <w:left w:val="none" w:sz="0" w:color="auto"/>
              <w:bottom w:val="none" w:sz="0" w:color="auto"/>
              <w:right w:val="none" w:sz="0" w:color="auto"/>
              <w:insideH w:val="none" w:sz="0" w:color="auto"/>
              <w:insideV w:val="none" w:sz="0" w:color="auto"/>
            </w:tcBorders>
            <w:tcMar>
              <w:top w:w="55" w:type="dxa"/>
              <w:bottom w:w="55" w:type="dxa"/>
              <w:left w:w="120" w:type="dxa"/>
              <w:right w:w="120" w:type="dxa"/>
            </w:tcMar>
            <w:tcW w:w="3407" w:type="dxa"/>
            <w:vAlign w:val="top"/>
          </w:tcPr>
          <w:p>
            <w:pPr>
              <w:spacing w:before="0" w:after="0"/>
            </w:pPr>
            <w:r>
              <w:rPr>
                <w:rFonts w:ascii="Aptos" w:hAnsi="Aptos"/>
                <w:b/>
                <w:i w:val="0"/>
                <w:sz w:val="21"/>
              </w:rPr>
              <w:t>Antwortet auf Meinungsaeusserung, aendert nichts</w:t>
            </w:r>
          </w:p>
        </w:tc>
      </w:tr>
    </w:tbl>
    <w:p>
      <w:pPr>
        <w:spacing w:before="0" w:after="0"/>
      </w:pPr>
      <w:r>
        <w:rPr>
          <w:sz w:val="8"/>
        </w:rPr>
      </w:r>
    </w:p>
    <w:tbl>
      <w:tblPr>
        <w:tblLook w:firstColumn="1" w:firstRow="1" w:lastColumn="0" w:lastRow="0" w:noHBand="0" w:noVBand="1" w:val="04A0"/>
        <w:tblW w:w="5000" w:type="pct"/>
        <w:tblBorders>
          <w:top w:val="none" w:sz="0" w:color="auto"/>
          <w:left w:val="none" w:sz="0" w:color="auto"/>
          <w:bottom w:val="none" w:sz="0" w:color="auto"/>
          <w:right w:val="none" w:sz="0" w:color="auto"/>
          <w:insideH w:val="none" w:sz="0" w:color="auto"/>
          <w:insideV w:val="none" w:sz="0" w:color="auto"/>
        </w:tblBorders>
      </w:tblPr>
      <w:tblGrid>
        <w:gridCol w:w="9910"/>
      </w:tblGrid>
      <w:tr>
        <w:tc>
          <w:tcPr>
            <w:tcW w:type="dxa" w:w="9910"/>
            <w:shd w:val="clear" w:color="auto" w:fill="ECEAE9"/>
            <w:tcMar>
              <w:top w:w="100" w:type="dxa"/>
              <w:bottom w:w="100" w:type="dxa"/>
              <w:left w:w="160" w:type="dxa"/>
              <w:right w:w="160" w:type="dxa"/>
            </w:tcMar>
            <w:tcBorders>
              <w:left w:val="single" w:sz="24" w:color="72B2B7"/>
              <w:top w:val="none"/>
              <w:bottom w:val="none"/>
              <w:right w:val="none"/>
            </w:tcBorders>
          </w:tcPr>
          <w:p>
            <w:pPr>
              <w:spacing w:before="0" w:after="50"/>
            </w:pPr>
            <w:r>
              <w:rPr>
                <w:rFonts w:ascii="Aptos" w:hAnsi="Aptos"/>
                <w:b w:val="0"/>
                <w:i w:val="0"/>
                <w:color w:val="72B2B7"/>
                <w:sz w:val="22"/>
              </w:rPr>
              <w:t xml:space="preserve">💡  </w:t>
            </w:r>
            <w:r>
              <w:rPr>
                <w:rFonts w:ascii="Aptos" w:hAnsi="Aptos"/>
                <w:b/>
                <w:i w:val="0"/>
                <w:color w:val="6B6867"/>
                <w:sz w:val="22"/>
              </w:rPr>
              <w:t>Searle erklaert, warum Aufgabe (A) und Einschraenkungen (E) im RAKFET-Prompt so wichtig sind.</w:t>
            </w:r>
          </w:p>
          <w:p>
            <w:pPr>
              <w:spacing w:before="0" w:after="0"/>
            </w:pPr>
            <w:r>
              <w:rPr>
                <w:rFonts w:ascii="Aptos" w:hAnsi="Aptos"/>
                <w:b w:val="0"/>
                <w:i w:val="0"/>
                <w:sz w:val="21"/>
              </w:rPr>
              <w:t>Im Gespraech koennen wir indirekt bitten. Im Prompt muss der illokutionaere Akt explizit gemacht werden – wir muessen sagen, was wir meinen, nicht nur, was wir denken.</w:t>
            </w:r>
          </w:p>
        </w:tc>
      </w:tr>
    </w:tbl>
    <w:p>
      <w:pPr>
        <w:spacing w:before="0" w:after="0"/>
      </w:pPr>
      <w:r>
        <w:rPr>
          <w:sz w:val="16"/>
        </w:rPr>
      </w:r>
    </w:p>
    <w:p>
      <w:pPr>
        <w:pStyle w:val="Heading1"/>
        <w:spacing w:before="160" w:after="60"/>
      </w:pPr>
      <w:r>
        <w:t>8  Synthese: Vier Modelle – RAKFET theoretisch begruendet</w:t>
      </w:r>
    </w:p>
    <w:p>
      <w:pPr>
        <w:spacing w:before="0" w:after="80"/>
      </w:pPr>
      <w:r>
        <w:rPr>
          <w:rFonts w:ascii="Aptos" w:hAnsi="Aptos"/>
          <w:b w:val="0"/>
          <w:i w:val="0"/>
          <w:sz w:val="22"/>
        </w:rPr>
        <w:t>Die vier Modelle beleuchten dieselbe strukturelle Luecke aus unterschiedlichen Perspektiven. Zusammen liefern sie die theoretische Begruendung fuer die RAKFET-Formel.</w:t>
      </w:r>
    </w:p>
    <w:p>
      <w:pPr>
        <w:spacing w:before="0" w:after="0"/>
      </w:pPr>
      <w:r>
        <w:rPr>
          <w:sz w:val="8"/>
        </w:rPr>
      </w:r>
    </w:p>
    <w:tbl>
      <w:tblPr>
        <w:tblLook w:firstColumn="1" w:firstRow="1" w:lastColumn="0" w:lastRow="0" w:noHBand="0" w:noVBand="1" w:val="04A0"/>
        <w:tblW w:w="5000" w:type="pct"/>
        <w:tblBorders>
          <w:top w:val="none" w:sz="0" w:color="auto"/>
          <w:left w:val="none" w:sz="0" w:color="auto"/>
          <w:bottom w:val="none" w:sz="0" w:color="auto"/>
          <w:right w:val="none" w:sz="0" w:color="auto"/>
          <w:insideH w:val="none" w:sz="0" w:color="auto"/>
          <w:insideV w:val="none" w:sz="0" w:color="auto"/>
        </w:tblBorders>
      </w:tblPr>
      <w:tblGrid>
        <w:gridCol w:w="3303"/>
        <w:gridCol w:w="3303"/>
        <w:gridCol w:w="3303"/>
      </w:tblGrid>
      <w:tr>
        <w:tc>
          <w:tcPr>
            <w:shd w:val="clear" w:color="auto" w:fill="72B2B7"/>
            <w:tcBorders>
              <w:top w:val="none" w:sz="0" w:color="auto"/>
              <w:left w:val="none" w:sz="0" w:color="auto"/>
              <w:bottom w:val="none" w:sz="0" w:color="auto"/>
              <w:right w:val="none" w:sz="0" w:color="auto"/>
              <w:insideH w:val="none" w:sz="0" w:color="auto"/>
              <w:insideV w:val="none" w:sz="0" w:color="auto"/>
            </w:tcBorders>
            <w:tcMar>
              <w:top w:w="60" w:type="dxa"/>
              <w:bottom w:w="60" w:type="dxa"/>
              <w:left w:w="120" w:type="dxa"/>
              <w:right w:w="120" w:type="dxa"/>
            </w:tcMar>
            <w:tcW w:w="2300" w:type="dxa"/>
          </w:tcPr>
          <w:p>
            <w:pPr>
              <w:spacing w:before="0" w:after="0"/>
            </w:pPr>
            <w:r>
              <w:rPr>
                <w:rFonts w:ascii="Aptos" w:hAnsi="Aptos"/>
                <w:b/>
                <w:i w:val="0"/>
                <w:color w:val="FFFFFF"/>
                <w:sz w:val="21"/>
              </w:rPr>
              <w:t>Modell</w:t>
            </w:r>
          </w:p>
        </w:tc>
        <w:tc>
          <w:tcPr>
            <w:shd w:val="clear" w:color="auto" w:fill="72B2B7"/>
            <w:tcBorders>
              <w:top w:val="none" w:sz="0" w:color="auto"/>
              <w:left w:val="none" w:sz="0" w:color="auto"/>
              <w:bottom w:val="none" w:sz="0" w:color="auto"/>
              <w:right w:val="none" w:sz="0" w:color="auto"/>
              <w:insideH w:val="none" w:sz="0" w:color="auto"/>
              <w:insideV w:val="none" w:sz="0" w:color="auto"/>
            </w:tcBorders>
            <w:tcMar>
              <w:top w:w="60" w:type="dxa"/>
              <w:bottom w:w="60" w:type="dxa"/>
              <w:left w:w="120" w:type="dxa"/>
              <w:right w:w="120" w:type="dxa"/>
            </w:tcMar>
            <w:tcW w:w="5400" w:type="dxa"/>
          </w:tcPr>
          <w:p>
            <w:pPr>
              <w:spacing w:before="0" w:after="0"/>
            </w:pPr>
            <w:r>
              <w:rPr>
                <w:rFonts w:ascii="Aptos" w:hAnsi="Aptos"/>
                <w:b/>
                <w:i w:val="0"/>
                <w:color w:val="FFFFFF"/>
                <w:sz w:val="21"/>
              </w:rPr>
              <w:t>Kernbeitrag</w:t>
            </w:r>
          </w:p>
        </w:tc>
        <w:tc>
          <w:tcPr>
            <w:shd w:val="clear" w:color="auto" w:fill="72B2B7"/>
            <w:tcBorders>
              <w:top w:val="none" w:sz="0" w:color="auto"/>
              <w:left w:val="none" w:sz="0" w:color="auto"/>
              <w:bottom w:val="none" w:sz="0" w:color="auto"/>
              <w:right w:val="none" w:sz="0" w:color="auto"/>
              <w:insideH w:val="none" w:sz="0" w:color="auto"/>
              <w:insideV w:val="none" w:sz="0" w:color="auto"/>
            </w:tcBorders>
            <w:tcMar>
              <w:top w:w="60" w:type="dxa"/>
              <w:bottom w:w="60" w:type="dxa"/>
              <w:left w:w="120" w:type="dxa"/>
              <w:right w:w="120" w:type="dxa"/>
            </w:tcMar>
            <w:tcW w:w="2207" w:type="dxa"/>
          </w:tcPr>
          <w:p>
            <w:pPr>
              <w:spacing w:before="0" w:after="0"/>
            </w:pPr>
            <w:r>
              <w:rPr>
                <w:rFonts w:ascii="Aptos" w:hAnsi="Aptos"/>
                <w:b/>
                <w:i w:val="0"/>
                <w:color w:val="FFFFFF"/>
                <w:sz w:val="21"/>
              </w:rPr>
              <w:t>Schlagwort</w:t>
            </w:r>
          </w:p>
        </w:tc>
      </w:tr>
      <w:tr>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300" w:type="dxa"/>
          </w:tcPr>
          <w:p>
            <w:pPr>
              <w:spacing w:before="0" w:after="0"/>
            </w:pPr>
            <w:r>
              <w:rPr>
                <w:rFonts w:ascii="Aptos" w:hAnsi="Aptos"/>
                <w:b/>
                <w:i w:val="0"/>
                <w:sz w:val="21"/>
              </w:rPr>
              <w:t>Schulz von Thun</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5400" w:type="dxa"/>
          </w:tcPr>
          <w:p>
            <w:pPr>
              <w:spacing w:before="0" w:after="0"/>
            </w:pPr>
            <w:r>
              <w:rPr>
                <w:rFonts w:ascii="Aptos" w:hAnsi="Aptos"/>
                <w:b w:val="0"/>
                <w:i w:val="0"/>
                <w:sz w:val="21"/>
              </w:rPr>
              <w:t>Jede Nachricht hat vier Ebenen. KI sendet und empfaengt nur den Sachinhalt zuverlaessig.</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207" w:type="dxa"/>
          </w:tcPr>
          <w:p>
            <w:pPr>
              <w:spacing w:before="0" w:after="0"/>
            </w:pPr>
            <w:r>
              <w:rPr>
                <w:rFonts w:ascii="Aptos" w:hAnsi="Aptos"/>
                <w:b w:val="0"/>
                <w:i w:val="0"/>
                <w:sz w:val="21"/>
              </w:rPr>
              <w:t>Vier-Ohren-Modell</w:t>
            </w:r>
          </w:p>
        </w:tc>
      </w:tr>
      <w:tr>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300" w:type="dxa"/>
          </w:tcPr>
          <w:p>
            <w:pPr>
              <w:spacing w:before="0" w:after="0"/>
            </w:pPr>
            <w:r>
              <w:rPr>
                <w:rFonts w:ascii="Aptos" w:hAnsi="Aptos"/>
                <w:b/>
                <w:i w:val="0"/>
                <w:sz w:val="21"/>
              </w:rPr>
              <w:t>Watzlawick</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5400" w:type="dxa"/>
          </w:tcPr>
          <w:p>
            <w:pPr>
              <w:spacing w:before="0" w:after="0"/>
            </w:pPr>
            <w:r>
              <w:rPr>
                <w:rFonts w:ascii="Aptos" w:hAnsi="Aptos"/>
                <w:b w:val="0"/>
                <w:i w:val="0"/>
                <w:sz w:val="21"/>
              </w:rPr>
              <w:t>Ohne Beziehungsaspekt fehlt der Rahmen fuer jede Aussage. Menschen fuellen die Leerstelle mit Projektion.</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207" w:type="dxa"/>
          </w:tcPr>
          <w:p>
            <w:pPr>
              <w:spacing w:before="0" w:after="0"/>
            </w:pPr>
            <w:r>
              <w:rPr>
                <w:rFonts w:ascii="Aptos" w:hAnsi="Aptos"/>
                <w:b w:val="0"/>
                <w:i w:val="0"/>
                <w:sz w:val="21"/>
              </w:rPr>
              <w:t>Beziehungsaspekt fehlt</w:t>
            </w:r>
          </w:p>
        </w:tc>
      </w:tr>
      <w:tr>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300" w:type="dxa"/>
          </w:tcPr>
          <w:p>
            <w:pPr>
              <w:spacing w:before="0" w:after="0"/>
            </w:pPr>
            <w:r>
              <w:rPr>
                <w:rFonts w:ascii="Aptos" w:hAnsi="Aptos"/>
                <w:b/>
                <w:i w:val="0"/>
                <w:sz w:val="21"/>
              </w:rPr>
              <w:t>Grice</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5400" w:type="dxa"/>
          </w:tcPr>
          <w:p>
            <w:pPr>
              <w:spacing w:before="0" w:after="0"/>
            </w:pPr>
            <w:r>
              <w:rPr>
                <w:rFonts w:ascii="Aptos" w:hAnsi="Aptos"/>
                <w:b w:val="0"/>
                <w:i w:val="0"/>
                <w:sz w:val="21"/>
              </w:rPr>
              <w:t>Vier Prueffragen fuer jeden Prompt – und vier Erklaerungen, warum Prompts scheitern.</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207" w:type="dxa"/>
          </w:tcPr>
          <w:p>
            <w:pPr>
              <w:spacing w:before="0" w:after="0"/>
            </w:pPr>
            <w:r>
              <w:rPr>
                <w:rFonts w:ascii="Aptos" w:hAnsi="Aptos"/>
                <w:b w:val="0"/>
                <w:i w:val="0"/>
                <w:sz w:val="21"/>
              </w:rPr>
              <w:t>Prompt-Checkliste</w:t>
            </w:r>
          </w:p>
        </w:tc>
      </w:tr>
      <w:tr>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300" w:type="dxa"/>
          </w:tcPr>
          <w:p>
            <w:pPr>
              <w:spacing w:before="0" w:after="0"/>
            </w:pPr>
            <w:r>
              <w:rPr>
                <w:rFonts w:ascii="Aptos" w:hAnsi="Aptos"/>
                <w:b/>
                <w:i w:val="0"/>
                <w:sz w:val="21"/>
              </w:rPr>
              <w:t>Searle</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5400" w:type="dxa"/>
          </w:tcPr>
          <w:p>
            <w:pPr>
              <w:spacing w:before="0" w:after="0"/>
            </w:pPr>
            <w:r>
              <w:rPr>
                <w:rFonts w:ascii="Aptos" w:hAnsi="Aptos"/>
                <w:b w:val="0"/>
                <w:i w:val="0"/>
                <w:sz w:val="21"/>
              </w:rPr>
              <w:t>Indirekte Sprechakte versagen im Prompt. KI versteht nur den lokutionaeren Akt.</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207" w:type="dxa"/>
          </w:tcPr>
          <w:p>
            <w:pPr>
              <w:spacing w:before="0" w:after="0"/>
            </w:pPr>
            <w:r>
              <w:rPr>
                <w:rFonts w:ascii="Aptos" w:hAnsi="Aptos"/>
                <w:b w:val="0"/>
                <w:i w:val="0"/>
                <w:sz w:val="21"/>
              </w:rPr>
              <w:t>Direktheit im Prompt</w:t>
            </w:r>
          </w:p>
        </w:tc>
      </w:tr>
    </w:tbl>
    <w:p>
      <w:pPr>
        <w:spacing w:before="0" w:after="0"/>
      </w:pPr>
      <w:r>
        <w:rPr>
          <w:sz w:val="8"/>
        </w:rPr>
      </w:r>
    </w:p>
    <w:p>
      <w:pPr>
        <w:spacing w:before="120" w:after="40"/>
      </w:pPr>
      <w:r>
        <w:rPr>
          <w:rFonts w:ascii="Aptos" w:hAnsi="Aptos"/>
          <w:b w:val="0"/>
          <w:i w:val="0"/>
          <w:color w:val="72B2B7"/>
          <w:sz w:val="26"/>
        </w:rPr>
        <w:t xml:space="preserve">🧩  </w:t>
      </w:r>
      <w:r>
        <w:rPr>
          <w:rFonts w:ascii="Aptos Display" w:hAnsi="Aptos Display"/>
          <w:b/>
          <w:i w:val="0"/>
          <w:color w:val="6B6867"/>
          <w:sz w:val="26"/>
        </w:rPr>
        <w:t>RAKFET als Antwort auf alle vier Modelle</w:t>
      </w:r>
    </w:p>
    <w:tbl>
      <w:tblPr>
        <w:tblLook w:firstColumn="1" w:firstRow="1" w:lastColumn="0" w:lastRow="0" w:noHBand="0" w:noVBand="1" w:val="04A0"/>
        <w:tblW w:w="5000" w:type="pct"/>
        <w:tblBorders>
          <w:top w:val="none" w:sz="0" w:color="auto"/>
          <w:left w:val="none" w:sz="0" w:color="auto"/>
          <w:bottom w:val="none" w:sz="0" w:color="auto"/>
          <w:right w:val="none" w:sz="0" w:color="auto"/>
          <w:insideH w:val="none" w:sz="0" w:color="auto"/>
          <w:insideV w:val="none" w:sz="0" w:color="auto"/>
        </w:tblBorders>
      </w:tblPr>
      <w:tblGrid>
        <w:gridCol w:w="1982"/>
        <w:gridCol w:w="1982"/>
        <w:gridCol w:w="1982"/>
        <w:gridCol w:w="1982"/>
        <w:gridCol w:w="1982"/>
      </w:tblGrid>
      <w:tr>
        <w:tc>
          <w:tcPr>
            <w:shd w:val="clear" w:color="auto" w:fill="72B2B7"/>
            <w:tcBorders>
              <w:top w:val="none" w:sz="0" w:color="auto"/>
              <w:left w:val="none" w:sz="0" w:color="auto"/>
              <w:bottom w:val="none" w:sz="0" w:color="auto"/>
              <w:right w:val="none" w:sz="0" w:color="auto"/>
              <w:insideH w:val="none" w:sz="0" w:color="auto"/>
              <w:insideV w:val="none" w:sz="0" w:color="auto"/>
            </w:tcBorders>
            <w:tcMar>
              <w:top w:w="60" w:type="dxa"/>
              <w:bottom w:w="60" w:type="dxa"/>
              <w:left w:w="120" w:type="dxa"/>
              <w:right w:w="120" w:type="dxa"/>
            </w:tcMar>
            <w:tcW w:w="1900" w:type="dxa"/>
          </w:tcPr>
          <w:p>
            <w:pPr>
              <w:spacing w:before="0" w:after="0"/>
            </w:pPr>
            <w:r>
              <w:rPr>
                <w:rFonts w:ascii="Aptos" w:hAnsi="Aptos"/>
                <w:b/>
                <w:i w:val="0"/>
                <w:color w:val="FFFFFF"/>
                <w:sz w:val="21"/>
              </w:rPr>
              <w:t>RAKFET</w:t>
            </w:r>
          </w:p>
        </w:tc>
        <w:tc>
          <w:tcPr>
            <w:shd w:val="clear" w:color="auto" w:fill="72B2B7"/>
            <w:tcBorders>
              <w:top w:val="none" w:sz="0" w:color="auto"/>
              <w:left w:val="none" w:sz="0" w:color="auto"/>
              <w:bottom w:val="none" w:sz="0" w:color="auto"/>
              <w:right w:val="none" w:sz="0" w:color="auto"/>
              <w:insideH w:val="none" w:sz="0" w:color="auto"/>
              <w:insideV w:val="none" w:sz="0" w:color="auto"/>
            </w:tcBorders>
            <w:tcMar>
              <w:top w:w="60" w:type="dxa"/>
              <w:bottom w:w="60" w:type="dxa"/>
              <w:left w:w="120" w:type="dxa"/>
              <w:right w:w="120" w:type="dxa"/>
            </w:tcMar>
            <w:tcW w:w="2000" w:type="dxa"/>
          </w:tcPr>
          <w:p>
            <w:pPr>
              <w:spacing w:before="0" w:after="0"/>
            </w:pPr>
            <w:r>
              <w:rPr>
                <w:rFonts w:ascii="Aptos" w:hAnsi="Aptos"/>
                <w:b/>
                <w:i w:val="0"/>
                <w:color w:val="FFFFFF"/>
                <w:sz w:val="21"/>
              </w:rPr>
              <w:t>Schulz von Thun</w:t>
            </w:r>
          </w:p>
        </w:tc>
        <w:tc>
          <w:tcPr>
            <w:shd w:val="clear" w:color="auto" w:fill="72B2B7"/>
            <w:tcBorders>
              <w:top w:val="none" w:sz="0" w:color="auto"/>
              <w:left w:val="none" w:sz="0" w:color="auto"/>
              <w:bottom w:val="none" w:sz="0" w:color="auto"/>
              <w:right w:val="none" w:sz="0" w:color="auto"/>
              <w:insideH w:val="none" w:sz="0" w:color="auto"/>
              <w:insideV w:val="none" w:sz="0" w:color="auto"/>
            </w:tcBorders>
            <w:tcMar>
              <w:top w:w="60" w:type="dxa"/>
              <w:bottom w:w="60" w:type="dxa"/>
              <w:left w:w="120" w:type="dxa"/>
              <w:right w:w="120" w:type="dxa"/>
            </w:tcMar>
            <w:tcW w:w="2000" w:type="dxa"/>
          </w:tcPr>
          <w:p>
            <w:pPr>
              <w:spacing w:before="0" w:after="0"/>
            </w:pPr>
            <w:r>
              <w:rPr>
                <w:rFonts w:ascii="Aptos" w:hAnsi="Aptos"/>
                <w:b/>
                <w:i w:val="0"/>
                <w:color w:val="FFFFFF"/>
                <w:sz w:val="21"/>
              </w:rPr>
              <w:t>Watzlawick</w:t>
            </w:r>
          </w:p>
        </w:tc>
        <w:tc>
          <w:tcPr>
            <w:shd w:val="clear" w:color="auto" w:fill="72B2B7"/>
            <w:tcBorders>
              <w:top w:val="none" w:sz="0" w:color="auto"/>
              <w:left w:val="none" w:sz="0" w:color="auto"/>
              <w:bottom w:val="none" w:sz="0" w:color="auto"/>
              <w:right w:val="none" w:sz="0" w:color="auto"/>
              <w:insideH w:val="none" w:sz="0" w:color="auto"/>
              <w:insideV w:val="none" w:sz="0" w:color="auto"/>
            </w:tcBorders>
            <w:tcMar>
              <w:top w:w="60" w:type="dxa"/>
              <w:bottom w:w="60" w:type="dxa"/>
              <w:left w:w="120" w:type="dxa"/>
              <w:right w:w="120" w:type="dxa"/>
            </w:tcMar>
            <w:tcW w:w="2000" w:type="dxa"/>
          </w:tcPr>
          <w:p>
            <w:pPr>
              <w:spacing w:before="0" w:after="0"/>
            </w:pPr>
            <w:r>
              <w:rPr>
                <w:rFonts w:ascii="Aptos" w:hAnsi="Aptos"/>
                <w:b/>
                <w:i w:val="0"/>
                <w:color w:val="FFFFFF"/>
                <w:sz w:val="21"/>
              </w:rPr>
              <w:t>Grice</w:t>
            </w:r>
          </w:p>
        </w:tc>
        <w:tc>
          <w:tcPr>
            <w:shd w:val="clear" w:color="auto" w:fill="72B2B7"/>
            <w:tcBorders>
              <w:top w:val="none" w:sz="0" w:color="auto"/>
              <w:left w:val="none" w:sz="0" w:color="auto"/>
              <w:bottom w:val="none" w:sz="0" w:color="auto"/>
              <w:right w:val="none" w:sz="0" w:color="auto"/>
              <w:insideH w:val="none" w:sz="0" w:color="auto"/>
              <w:insideV w:val="none" w:sz="0" w:color="auto"/>
            </w:tcBorders>
            <w:tcMar>
              <w:top w:w="60" w:type="dxa"/>
              <w:bottom w:w="60" w:type="dxa"/>
              <w:left w:w="120" w:type="dxa"/>
              <w:right w:w="120" w:type="dxa"/>
            </w:tcMar>
            <w:tcW w:w="2007" w:type="dxa"/>
          </w:tcPr>
          <w:p>
            <w:pPr>
              <w:spacing w:before="0" w:after="0"/>
            </w:pPr>
            <w:r>
              <w:rPr>
                <w:rFonts w:ascii="Aptos" w:hAnsi="Aptos"/>
                <w:b/>
                <w:i w:val="0"/>
                <w:color w:val="FFFFFF"/>
                <w:sz w:val="21"/>
              </w:rPr>
              <w:t>Searle</w:t>
            </w:r>
          </w:p>
        </w:tc>
      </w:tr>
      <w:tr>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1900" w:type="dxa"/>
          </w:tcPr>
          <w:p>
            <w:pPr>
              <w:spacing w:before="0" w:after="0"/>
            </w:pPr>
            <w:r>
              <w:rPr>
                <w:rFonts w:ascii="Aptos" w:hAnsi="Aptos"/>
                <w:b/>
                <w:i w:val="0"/>
                <w:sz w:val="21"/>
              </w:rPr>
              <w:t>R – Rolle</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000" w:type="dxa"/>
          </w:tcPr>
          <w:p>
            <w:pPr>
              <w:spacing w:before="0" w:after="0"/>
            </w:pPr>
            <w:r>
              <w:rPr>
                <w:rFonts w:ascii="Aptos" w:hAnsi="Aptos"/>
                <w:b w:val="0"/>
                <w:i w:val="0"/>
                <w:sz w:val="21"/>
              </w:rPr>
              <w:t>Selbstoffenbarung simulieren</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000" w:type="dxa"/>
          </w:tcPr>
          <w:p>
            <w:pPr>
              <w:spacing w:before="0" w:after="0"/>
            </w:pPr>
            <w:r>
              <w:rPr>
                <w:rFonts w:ascii="Aptos" w:hAnsi="Aptos"/>
                <w:b w:val="0"/>
                <w:i w:val="0"/>
                <w:sz w:val="21"/>
              </w:rPr>
              <w:t>Beziehungsrahmen setzen</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000" w:type="dxa"/>
          </w:tcPr>
          <w:p>
            <w:pPr>
              <w:spacing w:before="0" w:after="0"/>
            </w:pPr>
            <w:r>
              <w:rPr>
                <w:rFonts w:ascii="Aptos" w:hAnsi="Aptos"/>
                <w:b w:val="0"/>
                <w:i w:val="0"/>
                <w:sz w:val="21"/>
              </w:rPr>
              <w:t>Qualitaet / Relevanz</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007" w:type="dxa"/>
          </w:tcPr>
          <w:p>
            <w:pPr>
              <w:spacing w:before="0" w:after="0"/>
            </w:pPr>
            <w:r>
              <w:rPr>
                <w:rFonts w:ascii="Aptos" w:hAnsi="Aptos"/>
                <w:b w:val="0"/>
                <w:i w:val="0"/>
                <w:sz w:val="21"/>
              </w:rPr>
              <w:t>Illokution explizit</w:t>
            </w:r>
          </w:p>
        </w:tc>
      </w:tr>
      <w:tr>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1900" w:type="dxa"/>
          </w:tcPr>
          <w:p>
            <w:pPr>
              <w:spacing w:before="0" w:after="0"/>
            </w:pPr>
            <w:r>
              <w:rPr>
                <w:rFonts w:ascii="Aptos" w:hAnsi="Aptos"/>
                <w:b/>
                <w:i w:val="0"/>
                <w:sz w:val="21"/>
              </w:rPr>
              <w:t>A – Aufgabe</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000" w:type="dxa"/>
          </w:tcPr>
          <w:p>
            <w:pPr>
              <w:spacing w:before="0" w:after="0"/>
            </w:pPr>
            <w:r>
              <w:rPr>
                <w:rFonts w:ascii="Aptos" w:hAnsi="Aptos"/>
                <w:b w:val="0"/>
                <w:i w:val="0"/>
                <w:sz w:val="21"/>
              </w:rPr>
              <w:t>Appell praezisieren</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000" w:type="dxa"/>
          </w:tcPr>
          <w:p>
            <w:pPr>
              <w:spacing w:before="0" w:after="0"/>
            </w:pPr>
            <w:r>
              <w:rPr>
                <w:rFonts w:ascii="Aptos" w:hAnsi="Aptos"/>
                <w:b w:val="0"/>
                <w:i w:val="0"/>
                <w:sz w:val="21"/>
              </w:rPr>
              <w:t>Inhaltsaspekt klar machen</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000" w:type="dxa"/>
          </w:tcPr>
          <w:p>
            <w:pPr>
              <w:spacing w:before="0" w:after="0"/>
            </w:pPr>
            <w:r>
              <w:rPr>
                <w:rFonts w:ascii="Aptos" w:hAnsi="Aptos"/>
                <w:b w:val="0"/>
                <w:i w:val="0"/>
                <w:sz w:val="21"/>
              </w:rPr>
              <w:t>Relevanz sichern</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007" w:type="dxa"/>
          </w:tcPr>
          <w:p>
            <w:pPr>
              <w:spacing w:before="0" w:after="0"/>
            </w:pPr>
            <w:r>
              <w:rPr>
                <w:rFonts w:ascii="Aptos" w:hAnsi="Aptos"/>
                <w:b w:val="0"/>
                <w:i w:val="0"/>
                <w:sz w:val="21"/>
              </w:rPr>
              <w:t>Direkter Sprechakt</w:t>
            </w:r>
          </w:p>
        </w:tc>
      </w:tr>
      <w:tr>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1900" w:type="dxa"/>
          </w:tcPr>
          <w:p>
            <w:pPr>
              <w:spacing w:before="0" w:after="0"/>
            </w:pPr>
            <w:r>
              <w:rPr>
                <w:rFonts w:ascii="Aptos" w:hAnsi="Aptos"/>
                <w:b/>
                <w:i w:val="0"/>
                <w:sz w:val="21"/>
              </w:rPr>
              <w:t>K – Kontext</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000" w:type="dxa"/>
          </w:tcPr>
          <w:p>
            <w:pPr>
              <w:spacing w:before="0" w:after="0"/>
            </w:pPr>
            <w:r>
              <w:rPr>
                <w:rFonts w:ascii="Aptos" w:hAnsi="Aptos"/>
                <w:b w:val="0"/>
                <w:i w:val="0"/>
                <w:sz w:val="21"/>
              </w:rPr>
              <w:t>Gemeinsamer Wissensraum</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000" w:type="dxa"/>
          </w:tcPr>
          <w:p>
            <w:pPr>
              <w:spacing w:before="0" w:after="0"/>
            </w:pPr>
            <w:r>
              <w:rPr>
                <w:rFonts w:ascii="Aptos" w:hAnsi="Aptos"/>
                <w:b w:val="0"/>
                <w:i w:val="0"/>
                <w:sz w:val="21"/>
              </w:rPr>
              <w:t>Beziehungsgeschichte ersetzen</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000" w:type="dxa"/>
          </w:tcPr>
          <w:p>
            <w:pPr>
              <w:spacing w:before="0" w:after="0"/>
            </w:pPr>
            <w:r>
              <w:rPr>
                <w:rFonts w:ascii="Aptos" w:hAnsi="Aptos"/>
                <w:b w:val="0"/>
                <w:i w:val="0"/>
                <w:sz w:val="21"/>
              </w:rPr>
              <w:t>Quantitaet / Relevanz</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007" w:type="dxa"/>
          </w:tcPr>
          <w:p>
            <w:pPr>
              <w:spacing w:before="0" w:after="0"/>
            </w:pPr>
            <w:r>
              <w:rPr>
                <w:rFonts w:ascii="Aptos" w:hAnsi="Aptos"/>
                <w:b w:val="0"/>
                <w:i w:val="0"/>
                <w:sz w:val="21"/>
              </w:rPr>
              <w:t>Situation explizit</w:t>
            </w:r>
          </w:p>
        </w:tc>
      </w:tr>
      <w:tr>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1900" w:type="dxa"/>
          </w:tcPr>
          <w:p>
            <w:pPr>
              <w:spacing w:before="0" w:after="0"/>
            </w:pPr>
            <w:r>
              <w:rPr>
                <w:rFonts w:ascii="Aptos" w:hAnsi="Aptos"/>
                <w:b/>
                <w:i w:val="0"/>
                <w:sz w:val="21"/>
              </w:rPr>
              <w:t>F – Format</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000" w:type="dxa"/>
          </w:tcPr>
          <w:p>
            <w:pPr>
              <w:spacing w:before="0" w:after="0"/>
            </w:pPr>
            <w:r>
              <w:rPr>
                <w:rFonts w:ascii="Aptos" w:hAnsi="Aptos"/>
                <w:b w:val="0"/>
                <w:i w:val="0"/>
                <w:sz w:val="21"/>
              </w:rPr>
              <w:t>Sachinhalt strukturieren</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000" w:type="dxa"/>
          </w:tcPr>
          <w:p>
            <w:pPr>
              <w:spacing w:before="0" w:after="0"/>
            </w:pPr>
            <w:r>
              <w:rPr>
                <w:rFonts w:ascii="Aptos" w:hAnsi="Aptos"/>
                <w:b w:val="0"/>
                <w:i w:val="0"/>
                <w:sz w:val="21"/>
              </w:rPr>
              <w:t>Kanal definieren</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000" w:type="dxa"/>
          </w:tcPr>
          <w:p>
            <w:pPr>
              <w:spacing w:before="0" w:after="0"/>
            </w:pPr>
            <w:r>
              <w:rPr>
                <w:rFonts w:ascii="Aptos" w:hAnsi="Aptos"/>
                <w:b w:val="0"/>
                <w:i w:val="0"/>
                <w:sz w:val="21"/>
              </w:rPr>
              <w:t>Modalitaet sichern</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007" w:type="dxa"/>
          </w:tcPr>
          <w:p>
            <w:pPr>
              <w:spacing w:before="0" w:after="0"/>
            </w:pPr>
            <w:r>
              <w:rPr>
                <w:rFonts w:ascii="Aptos" w:hAnsi="Aptos"/>
                <w:b w:val="0"/>
                <w:i w:val="0"/>
                <w:sz w:val="21"/>
              </w:rPr>
              <w:t>Perlokution steuern</w:t>
            </w:r>
          </w:p>
        </w:tc>
      </w:tr>
      <w:tr>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1900" w:type="dxa"/>
          </w:tcPr>
          <w:p>
            <w:pPr>
              <w:spacing w:before="0" w:after="0"/>
            </w:pPr>
            <w:r>
              <w:rPr>
                <w:rFonts w:ascii="Aptos" w:hAnsi="Aptos"/>
                <w:b/>
                <w:i w:val="0"/>
                <w:sz w:val="21"/>
              </w:rPr>
              <w:t>E – Einschraenkungen</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000" w:type="dxa"/>
          </w:tcPr>
          <w:p>
            <w:pPr>
              <w:spacing w:before="0" w:after="0"/>
            </w:pPr>
            <w:r>
              <w:rPr>
                <w:rFonts w:ascii="Aptos" w:hAnsi="Aptos"/>
                <w:b w:val="0"/>
                <w:i w:val="0"/>
                <w:sz w:val="21"/>
              </w:rPr>
              <w:t>Appell negativ formulieren</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000" w:type="dxa"/>
          </w:tcPr>
          <w:p>
            <w:pPr>
              <w:spacing w:before="0" w:after="0"/>
            </w:pPr>
            <w:r>
              <w:rPr>
                <w:rFonts w:ascii="Aptos" w:hAnsi="Aptos"/>
                <w:b w:val="0"/>
                <w:i w:val="0"/>
                <w:sz w:val="21"/>
              </w:rPr>
              <w:t>Grenzen des Inhalts</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000" w:type="dxa"/>
          </w:tcPr>
          <w:p>
            <w:pPr>
              <w:spacing w:before="0" w:after="0"/>
            </w:pPr>
            <w:r>
              <w:rPr>
                <w:rFonts w:ascii="Aptos" w:hAnsi="Aptos"/>
                <w:b w:val="0"/>
                <w:i w:val="0"/>
                <w:sz w:val="21"/>
              </w:rPr>
              <w:t>Quantitaet begrenzen</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007" w:type="dxa"/>
          </w:tcPr>
          <w:p>
            <w:pPr>
              <w:spacing w:before="0" w:after="0"/>
            </w:pPr>
            <w:r>
              <w:rPr>
                <w:rFonts w:ascii="Aptos" w:hAnsi="Aptos"/>
                <w:b w:val="0"/>
                <w:i w:val="0"/>
                <w:sz w:val="21"/>
              </w:rPr>
              <w:t>Indirektes explizit machen</w:t>
            </w:r>
          </w:p>
        </w:tc>
      </w:tr>
      <w:tr>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1900" w:type="dxa"/>
          </w:tcPr>
          <w:p>
            <w:pPr>
              <w:spacing w:before="0" w:after="0"/>
            </w:pPr>
            <w:r>
              <w:rPr>
                <w:rFonts w:ascii="Aptos" w:hAnsi="Aptos"/>
                <w:b/>
                <w:i w:val="0"/>
                <w:sz w:val="21"/>
              </w:rPr>
              <w:t>T – Ton</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000" w:type="dxa"/>
          </w:tcPr>
          <w:p>
            <w:pPr>
              <w:spacing w:before="0" w:after="0"/>
            </w:pPr>
            <w:r>
              <w:rPr>
                <w:rFonts w:ascii="Aptos" w:hAnsi="Aptos"/>
                <w:b w:val="0"/>
                <w:i w:val="0"/>
                <w:sz w:val="21"/>
              </w:rPr>
              <w:t>Beziehungsebene, Stimme</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000" w:type="dxa"/>
          </w:tcPr>
          <w:p>
            <w:pPr>
              <w:spacing w:before="0" w:after="0"/>
            </w:pPr>
            <w:r>
              <w:rPr>
                <w:rFonts w:ascii="Aptos" w:hAnsi="Aptos"/>
                <w:b w:val="0"/>
                <w:i w:val="0"/>
                <w:sz w:val="21"/>
              </w:rPr>
              <w:t>Analoge Kommunikation ersetzen</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000" w:type="dxa"/>
          </w:tcPr>
          <w:p>
            <w:pPr>
              <w:spacing w:before="0" w:after="0"/>
            </w:pPr>
            <w:r>
              <w:rPr>
                <w:rFonts w:ascii="Aptos" w:hAnsi="Aptos"/>
                <w:b w:val="0"/>
                <w:i w:val="0"/>
                <w:sz w:val="21"/>
              </w:rPr>
              <w:t>Modalitaet verfeinern</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007" w:type="dxa"/>
          </w:tcPr>
          <w:p>
            <w:pPr>
              <w:spacing w:before="0" w:after="0"/>
            </w:pPr>
            <w:r>
              <w:rPr>
                <w:rFonts w:ascii="Aptos" w:hAnsi="Aptos"/>
                <w:b w:val="0"/>
                <w:i w:val="0"/>
                <w:sz w:val="21"/>
              </w:rPr>
              <w:t>Haltung explizit</w:t>
            </w:r>
          </w:p>
        </w:tc>
      </w:tr>
    </w:tbl>
    <w:p>
      <w:pPr>
        <w:spacing w:before="0" w:after="0"/>
      </w:pPr>
      <w:r>
        <w:rPr>
          <w:sz w:val="8"/>
        </w:rPr>
      </w:r>
    </w:p>
    <w:tbl>
      <w:tblPr>
        <w:tblLook w:firstColumn="1" w:firstRow="1" w:lastColumn="0" w:lastRow="0" w:noHBand="0" w:noVBand="1" w:val="04A0"/>
        <w:tblW w:w="5000" w:type="pct"/>
        <w:tblBorders>
          <w:top w:val="none" w:sz="0" w:color="auto"/>
          <w:left w:val="none" w:sz="0" w:color="auto"/>
          <w:bottom w:val="none" w:sz="0" w:color="auto"/>
          <w:right w:val="none" w:sz="0" w:color="auto"/>
          <w:insideH w:val="none" w:sz="0" w:color="auto"/>
          <w:insideV w:val="none" w:sz="0" w:color="auto"/>
        </w:tblBorders>
      </w:tblPr>
      <w:tblGrid>
        <w:gridCol w:w="9910"/>
      </w:tblGrid>
      <w:tr>
        <w:tc>
          <w:tcPr>
            <w:tcW w:type="dxa" w:w="9910"/>
            <w:shd w:val="clear" w:color="auto" w:fill="ECEAE9"/>
            <w:tcMar>
              <w:top w:w="100" w:type="dxa"/>
              <w:bottom w:w="100" w:type="dxa"/>
              <w:left w:w="160" w:type="dxa"/>
              <w:right w:w="160" w:type="dxa"/>
            </w:tcMar>
            <w:tcBorders>
              <w:left w:val="single" w:sz="24" w:color="72B2B7"/>
              <w:top w:val="none"/>
              <w:bottom w:val="none"/>
              <w:right w:val="none"/>
            </w:tcBorders>
          </w:tcPr>
          <w:p>
            <w:pPr>
              <w:spacing w:before="0" w:after="50"/>
            </w:pPr>
            <w:r>
              <w:rPr>
                <w:rFonts w:ascii="Aptos" w:hAnsi="Aptos"/>
                <w:b w:val="0"/>
                <w:i w:val="0"/>
                <w:color w:val="72B2B7"/>
                <w:sz w:val="22"/>
              </w:rPr>
              <w:t xml:space="preserve">💡  </w:t>
            </w:r>
            <w:r>
              <w:rPr>
                <w:rFonts w:ascii="Aptos" w:hAnsi="Aptos"/>
                <w:b/>
                <w:i w:val="0"/>
                <w:color w:val="6B6867"/>
                <w:sz w:val="22"/>
              </w:rPr>
              <w:t>Die gemeinsame Botschaft: Menschliche Kommunikation ist reich, mehrschichtig und beziehungsgebunden. KI-Kommunikation ist arm, flach und kontextfrei – solange der Mensch diesen Kontext nicht explizit einbringt.</w:t>
            </w:r>
          </w:p>
          <w:p>
            <w:pPr>
              <w:spacing w:before="0" w:after="0"/>
            </w:pPr>
            <w:r>
              <w:rPr>
                <w:rFonts w:ascii="Aptos" w:hAnsi="Aptos"/>
                <w:b w:val="0"/>
                <w:i w:val="0"/>
                <w:sz w:val="21"/>
              </w:rPr>
              <w:t>Die RAKFET-Formel ist kein Trick: Sie ist die theoretisch begruendete Antwort auf eine strukturelle Luecke.</w:t>
            </w:r>
          </w:p>
        </w:tc>
      </w:tr>
    </w:tbl>
    <w:p>
      <w:pPr>
        <w:spacing w:before="0" w:after="0"/>
      </w:pPr>
      <w:r>
        <w:rPr>
          <w:sz w:val="16"/>
        </w:rPr>
      </w:r>
    </w:p>
    <w:p>
      <w:pPr>
        <w:pStyle w:val="Heading1"/>
        <w:spacing w:before="160" w:after="60"/>
      </w:pPr>
      <w:r>
        <w:t>9  Die RAKFET-Formel: Operationalisierung fuer die Praxis</w:t>
      </w:r>
    </w:p>
    <w:p>
      <w:pPr>
        <w:spacing w:before="0" w:after="80"/>
      </w:pPr>
      <w:r>
        <w:rPr>
          <w:rFonts w:ascii="Aptos" w:hAnsi="Aptos"/>
          <w:b w:val="0"/>
          <w:i w:val="0"/>
          <w:sz w:val="22"/>
        </w:rPr>
        <w:t>RAKFET uebersetzt die kommunikationstheoretisch identifizierte Luecke in eine handhabbare Heuristik fuer die Praxis. Jeder Buchstabe steht fuer einen Baustein, der im menschlichen Gespraech durch nichtsprachliche Kanaele automatisch uebertragen wird – und im Prompt explizit verschriftet werden muss.</w:t>
      </w:r>
    </w:p>
    <w:p>
      <w:pPr>
        <w:spacing w:before="0" w:after="0"/>
      </w:pPr>
      <w:r>
        <w:rPr>
          <w:sz w:val="8"/>
        </w:rPr>
      </w:r>
    </w:p>
    <w:tbl>
      <w:tblPr>
        <w:tblLook w:firstColumn="1" w:firstRow="1" w:lastColumn="0" w:lastRow="0" w:noHBand="0" w:noVBand="1" w:val="04A0"/>
        <w:tblW w:w="5000" w:type="pct"/>
        <w:tblBorders>
          <w:top w:val="none" w:sz="0" w:color="auto"/>
          <w:left w:val="none" w:sz="0" w:color="auto"/>
          <w:bottom w:val="none" w:sz="0" w:color="auto"/>
          <w:right w:val="none" w:sz="0" w:color="auto"/>
          <w:insideH w:val="none" w:sz="0" w:color="auto"/>
          <w:insideV w:val="none" w:sz="0" w:color="auto"/>
        </w:tblBorders>
      </w:tblPr>
      <w:tblGrid>
        <w:gridCol w:w="3303"/>
        <w:gridCol w:w="3303"/>
        <w:gridCol w:w="3303"/>
      </w:tblGrid>
      <w:tr>
        <w:tc>
          <w:tcPr>
            <w:shd w:val="clear" w:color="auto" w:fill="72B2B7"/>
            <w:tcBorders>
              <w:top w:val="none" w:sz="0" w:color="auto"/>
              <w:left w:val="none" w:sz="0" w:color="auto"/>
              <w:bottom w:val="none" w:sz="0" w:color="auto"/>
              <w:right w:val="none" w:sz="0" w:color="auto"/>
              <w:insideH w:val="none" w:sz="0" w:color="auto"/>
              <w:insideV w:val="none" w:sz="0" w:color="auto"/>
            </w:tcBorders>
            <w:tcMar>
              <w:top w:w="60" w:type="dxa"/>
              <w:bottom w:w="60" w:type="dxa"/>
              <w:left w:w="120" w:type="dxa"/>
              <w:right w:w="120" w:type="dxa"/>
            </w:tcMar>
            <w:tcW w:w="1900" w:type="dxa"/>
          </w:tcPr>
          <w:p>
            <w:pPr>
              <w:spacing w:before="0" w:after="0"/>
            </w:pPr>
            <w:r>
              <w:rPr>
                <w:rFonts w:ascii="Aptos" w:hAnsi="Aptos"/>
                <w:b/>
                <w:i w:val="0"/>
                <w:color w:val="FFFFFF"/>
                <w:sz w:val="21"/>
              </w:rPr>
              <w:t>Baustein</w:t>
            </w:r>
          </w:p>
        </w:tc>
        <w:tc>
          <w:tcPr>
            <w:shd w:val="clear" w:color="auto" w:fill="72B2B7"/>
            <w:tcBorders>
              <w:top w:val="none" w:sz="0" w:color="auto"/>
              <w:left w:val="none" w:sz="0" w:color="auto"/>
              <w:bottom w:val="none" w:sz="0" w:color="auto"/>
              <w:right w:val="none" w:sz="0" w:color="auto"/>
              <w:insideH w:val="none" w:sz="0" w:color="auto"/>
              <w:insideV w:val="none" w:sz="0" w:color="auto"/>
            </w:tcBorders>
            <w:tcMar>
              <w:top w:w="60" w:type="dxa"/>
              <w:bottom w:w="60" w:type="dxa"/>
              <w:left w:w="120" w:type="dxa"/>
              <w:right w:w="120" w:type="dxa"/>
            </w:tcMar>
            <w:tcW w:w="2500" w:type="dxa"/>
          </w:tcPr>
          <w:p>
            <w:pPr>
              <w:spacing w:before="0" w:after="0"/>
            </w:pPr>
            <w:r>
              <w:rPr>
                <w:rFonts w:ascii="Aptos" w:hAnsi="Aptos"/>
                <w:b/>
                <w:i w:val="0"/>
                <w:color w:val="FFFFFF"/>
                <w:sz w:val="21"/>
              </w:rPr>
              <w:t>Ersetzt kommunikativ</w:t>
            </w:r>
          </w:p>
        </w:tc>
        <w:tc>
          <w:tcPr>
            <w:shd w:val="clear" w:color="auto" w:fill="72B2B7"/>
            <w:tcBorders>
              <w:top w:val="none" w:sz="0" w:color="auto"/>
              <w:left w:val="none" w:sz="0" w:color="auto"/>
              <w:bottom w:val="none" w:sz="0" w:color="auto"/>
              <w:right w:val="none" w:sz="0" w:color="auto"/>
              <w:insideH w:val="none" w:sz="0" w:color="auto"/>
              <w:insideV w:val="none" w:sz="0" w:color="auto"/>
            </w:tcBorders>
            <w:tcMar>
              <w:top w:w="60" w:type="dxa"/>
              <w:bottom w:w="60" w:type="dxa"/>
              <w:left w:w="120" w:type="dxa"/>
              <w:right w:w="120" w:type="dxa"/>
            </w:tcMar>
            <w:tcW w:w="5507" w:type="dxa"/>
          </w:tcPr>
          <w:p>
            <w:pPr>
              <w:spacing w:before="0" w:after="0"/>
            </w:pPr>
            <w:r>
              <w:rPr>
                <w:rFonts w:ascii="Aptos" w:hAnsi="Aptos"/>
                <w:b/>
                <w:i w:val="0"/>
                <w:color w:val="FFFFFF"/>
                <w:sz w:val="21"/>
              </w:rPr>
              <w:t>Beschreibung</w:t>
            </w:r>
          </w:p>
        </w:tc>
      </w:tr>
      <w:tr>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1900" w:type="dxa"/>
          </w:tcPr>
          <w:p>
            <w:pPr>
              <w:spacing w:before="0" w:after="0"/>
            </w:pPr>
            <w:r>
              <w:rPr>
                <w:rFonts w:ascii="Aptos" w:hAnsi="Aptos"/>
                <w:b/>
                <w:i w:val="0"/>
                <w:sz w:val="21"/>
              </w:rPr>
              <w:t>R – Rolle</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500" w:type="dxa"/>
          </w:tcPr>
          <w:p>
            <w:pPr>
              <w:spacing w:before="0" w:after="0"/>
            </w:pPr>
            <w:r>
              <w:rPr>
                <w:rFonts w:ascii="Aptos" w:hAnsi="Aptos"/>
                <w:b w:val="0"/>
                <w:i w:val="0"/>
                <w:sz w:val="21"/>
              </w:rPr>
              <w:t>Beziehung, Selbstoffenbarung</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5507" w:type="dxa"/>
          </w:tcPr>
          <w:p>
            <w:pPr>
              <w:spacing w:before="0" w:after="0"/>
            </w:pPr>
            <w:r>
              <w:rPr>
                <w:rFonts w:ascii="Aptos" w:hAnsi="Aptos"/>
                <w:b w:val="0"/>
                <w:i w:val="0"/>
                <w:sz w:val="21"/>
              </w:rPr>
              <w:t>Gibt der KI eine Perspektive, ein Fachwissen und eine Haltung. Ohne Rolle: generalistischer Assistent. Mit Rolle: Expertin mit spezifischem Blickwinkel.</w:t>
            </w:r>
          </w:p>
        </w:tc>
      </w:tr>
      <w:tr>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1900" w:type="dxa"/>
          </w:tcPr>
          <w:p>
            <w:pPr>
              <w:spacing w:before="0" w:after="0"/>
            </w:pPr>
            <w:r>
              <w:rPr>
                <w:rFonts w:ascii="Aptos" w:hAnsi="Aptos"/>
                <w:b/>
                <w:i w:val="0"/>
                <w:sz w:val="21"/>
              </w:rPr>
              <w:t>A – Aufgabe</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500" w:type="dxa"/>
          </w:tcPr>
          <w:p>
            <w:pPr>
              <w:spacing w:before="0" w:after="0"/>
            </w:pPr>
            <w:r>
              <w:rPr>
                <w:rFonts w:ascii="Aptos" w:hAnsi="Aptos"/>
                <w:b w:val="0"/>
                <w:i w:val="0"/>
                <w:sz w:val="21"/>
              </w:rPr>
              <w:t>Appell (explizit)</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5507" w:type="dxa"/>
          </w:tcPr>
          <w:p>
            <w:pPr>
              <w:spacing w:before="0" w:after="0"/>
            </w:pPr>
            <w:r>
              <w:rPr>
                <w:rFonts w:ascii="Aptos" w:hAnsi="Aptos"/>
                <w:b w:val="0"/>
                <w:i w:val="0"/>
                <w:sz w:val="21"/>
              </w:rPr>
              <w:t>Der praezise illokutionaere Akt. Was genau, fuer wen, bis wann, in welcher Form?</w:t>
            </w:r>
          </w:p>
        </w:tc>
      </w:tr>
      <w:tr>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1900" w:type="dxa"/>
          </w:tcPr>
          <w:p>
            <w:pPr>
              <w:spacing w:before="0" w:after="0"/>
            </w:pPr>
            <w:r>
              <w:rPr>
                <w:rFonts w:ascii="Aptos" w:hAnsi="Aptos"/>
                <w:b/>
                <w:i w:val="0"/>
                <w:sz w:val="21"/>
              </w:rPr>
              <w:t>K – Kontext</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500" w:type="dxa"/>
          </w:tcPr>
          <w:p>
            <w:pPr>
              <w:spacing w:before="0" w:after="0"/>
            </w:pPr>
            <w:r>
              <w:rPr>
                <w:rFonts w:ascii="Aptos" w:hAnsi="Aptos"/>
                <w:b w:val="0"/>
                <w:i w:val="0"/>
                <w:sz w:val="21"/>
              </w:rPr>
              <w:t>Gemeinsame Geschichte, Sachinhalt</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5507" w:type="dxa"/>
          </w:tcPr>
          <w:p>
            <w:pPr>
              <w:spacing w:before="0" w:after="0"/>
            </w:pPr>
            <w:r>
              <w:rPr>
                <w:rFonts w:ascii="Aptos" w:hAnsi="Aptos"/>
                <w:b w:val="0"/>
                <w:i w:val="0"/>
                <w:sz w:val="21"/>
              </w:rPr>
              <w:t>Ersetzt das geteilte Vorwissen. Einrichtung, Zielgruppe, Vorgeschichte.</w:t>
            </w:r>
          </w:p>
        </w:tc>
      </w:tr>
      <w:tr>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1900" w:type="dxa"/>
          </w:tcPr>
          <w:p>
            <w:pPr>
              <w:spacing w:before="0" w:after="0"/>
            </w:pPr>
            <w:r>
              <w:rPr>
                <w:rFonts w:ascii="Aptos" w:hAnsi="Aptos"/>
                <w:b/>
                <w:i w:val="0"/>
                <w:sz w:val="21"/>
              </w:rPr>
              <w:t>F – Format</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500" w:type="dxa"/>
          </w:tcPr>
          <w:p>
            <w:pPr>
              <w:spacing w:before="0" w:after="0"/>
            </w:pPr>
            <w:r>
              <w:rPr>
                <w:rFonts w:ascii="Aptos" w:hAnsi="Aptos"/>
                <w:b w:val="0"/>
                <w:i w:val="0"/>
                <w:sz w:val="21"/>
              </w:rPr>
              <w:t>Sachinhalt, Appell (Form)</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5507" w:type="dxa"/>
          </w:tcPr>
          <w:p>
            <w:pPr>
              <w:spacing w:before="0" w:after="0"/>
            </w:pPr>
            <w:r>
              <w:rPr>
                <w:rFonts w:ascii="Aptos" w:hAnsi="Aptos"/>
                <w:b w:val="0"/>
                <w:i w:val="0"/>
                <w:sz w:val="21"/>
              </w:rPr>
              <w:t>Laenge, Struktur, Gliederung, Medium. Ohne Angabe entscheidet die KI selbst.</w:t>
            </w:r>
          </w:p>
        </w:tc>
      </w:tr>
      <w:tr>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1900" w:type="dxa"/>
          </w:tcPr>
          <w:p>
            <w:pPr>
              <w:spacing w:before="0" w:after="0"/>
            </w:pPr>
            <w:r>
              <w:rPr>
                <w:rFonts w:ascii="Aptos" w:hAnsi="Aptos"/>
                <w:b/>
                <w:i w:val="0"/>
                <w:sz w:val="21"/>
              </w:rPr>
              <w:t>E – Einschraenkungen</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500" w:type="dxa"/>
          </w:tcPr>
          <w:p>
            <w:pPr>
              <w:spacing w:before="0" w:after="0"/>
            </w:pPr>
            <w:r>
              <w:rPr>
                <w:rFonts w:ascii="Aptos" w:hAnsi="Aptos"/>
                <w:b w:val="0"/>
                <w:i w:val="0"/>
                <w:sz w:val="21"/>
              </w:rPr>
              <w:t>Appell (negativ), Mimik, Gestik</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5507" w:type="dxa"/>
          </w:tcPr>
          <w:p>
            <w:pPr>
              <w:spacing w:before="0" w:after="0"/>
            </w:pPr>
            <w:r>
              <w:rPr>
                <w:rFonts w:ascii="Aptos" w:hAnsi="Aptos"/>
                <w:b w:val="0"/>
                <w:i w:val="0"/>
                <w:sz w:val="21"/>
              </w:rPr>
              <w:t>Was die KI nicht tun soll. Im Gespraech durch Mimik oder Widerspruch klar.</w:t>
            </w:r>
          </w:p>
        </w:tc>
      </w:tr>
      <w:tr>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1900" w:type="dxa"/>
          </w:tcPr>
          <w:p>
            <w:pPr>
              <w:spacing w:before="0" w:after="0"/>
            </w:pPr>
            <w:r>
              <w:rPr>
                <w:rFonts w:ascii="Aptos" w:hAnsi="Aptos"/>
                <w:b/>
                <w:i w:val="0"/>
                <w:sz w:val="21"/>
              </w:rPr>
              <w:t>T – Ton</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500" w:type="dxa"/>
          </w:tcPr>
          <w:p>
            <w:pPr>
              <w:spacing w:before="0" w:after="0"/>
            </w:pPr>
            <w:r>
              <w:rPr>
                <w:rFonts w:ascii="Aptos" w:hAnsi="Aptos"/>
                <w:b w:val="0"/>
                <w:i w:val="0"/>
                <w:sz w:val="21"/>
              </w:rPr>
              <w:t>Stimme &amp; Tonfall, Beziehungsebene</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5507" w:type="dxa"/>
          </w:tcPr>
          <w:p>
            <w:pPr>
              <w:spacing w:before="0" w:after="0"/>
            </w:pPr>
            <w:r>
              <w:rPr>
                <w:rFonts w:ascii="Aptos" w:hAnsi="Aptos"/>
                <w:b w:val="0"/>
                <w:i w:val="0"/>
                <w:sz w:val="21"/>
              </w:rPr>
              <w:t>Der am haeufigsten vergessene Kanal. Entscheidet, ob ein Text warm oder kalt klingt.</w:t>
            </w:r>
          </w:p>
        </w:tc>
      </w:tr>
    </w:tbl>
    <w:p>
      <w:pPr>
        <w:spacing w:before="0" w:after="0"/>
      </w:pPr>
      <w:r>
        <w:rPr>
          <w:sz w:val="8"/>
        </w:rPr>
      </w:r>
    </w:p>
    <w:p>
      <w:pPr>
        <w:spacing w:before="120" w:after="40"/>
      </w:pPr>
      <w:r>
        <w:rPr>
          <w:rFonts w:ascii="Aptos" w:hAnsi="Aptos"/>
          <w:b w:val="0"/>
          <w:i w:val="0"/>
          <w:color w:val="72B2B7"/>
          <w:sz w:val="26"/>
        </w:rPr>
        <w:t xml:space="preserve">📋  </w:t>
      </w:r>
      <w:r>
        <w:rPr>
          <w:rFonts w:ascii="Aptos Display" w:hAnsi="Aptos Display"/>
          <w:b/>
          <w:i w:val="0"/>
          <w:color w:val="6B6867"/>
          <w:sz w:val="26"/>
        </w:rPr>
        <w:t>Vollstaendiges RAKFET-Beispiel: Kita-Schliessung</w:t>
      </w:r>
    </w:p>
    <w:tbl>
      <w:tblPr>
        <w:tblLook w:firstColumn="1" w:firstRow="1" w:lastColumn="0" w:lastRow="0" w:noHBand="0" w:noVBand="1" w:val="04A0"/>
        <w:tblW w:w="5000" w:type="pct"/>
        <w:tblBorders>
          <w:top w:val="none" w:sz="0" w:color="auto"/>
          <w:left w:val="none" w:sz="0" w:color="auto"/>
          <w:bottom w:val="none" w:sz="0" w:color="auto"/>
          <w:right w:val="none" w:sz="0" w:color="auto"/>
          <w:insideH w:val="none" w:sz="0" w:color="auto"/>
          <w:insideV w:val="none" w:sz="0" w:color="auto"/>
        </w:tblBorders>
      </w:tblPr>
      <w:tblGrid>
        <w:gridCol w:w="9910"/>
      </w:tblGrid>
      <w:tr>
        <w:tc>
          <w:tcPr>
            <w:tcW w:type="dxa" w:w="9910"/>
            <w:shd w:val="clear" w:color="auto" w:fill="72B2B7"/>
            <w:tcBorders>
              <w:top w:val="none" w:sz="0" w:color="auto"/>
              <w:left w:val="none" w:sz="0" w:color="auto"/>
              <w:bottom w:val="none" w:sz="0" w:color="auto"/>
              <w:right w:val="none" w:sz="0" w:color="auto"/>
              <w:insideH w:val="none" w:sz="0" w:color="auto"/>
              <w:insideV w:val="none" w:sz="0" w:color="auto"/>
            </w:tcBorders>
            <w:tcMar>
              <w:top w:w="60" w:type="dxa"/>
              <w:bottom w:w="60" w:type="dxa"/>
              <w:left w:w="160" w:type="dxa"/>
              <w:right w:w="160" w:type="dxa"/>
            </w:tcMar>
          </w:tcPr>
          <w:p>
            <w:pPr>
              <w:spacing w:before="0" w:after="0"/>
            </w:pPr>
            <w:r>
              <w:rPr>
                <w:rFonts w:ascii="Aptos" w:hAnsi="Aptos"/>
                <w:b/>
                <w:i w:val="0"/>
                <w:color w:val="FFFFFF"/>
                <w:sz w:val="22"/>
              </w:rPr>
              <w:t>📋  PROMPT-VORLAGE</w:t>
            </w:r>
          </w:p>
        </w:tc>
      </w:tr>
      <w:tr>
        <w:tc>
          <w:tcPr>
            <w:tcW w:type="dxa" w:w="9910"/>
            <w:shd w:val="clear" w:color="auto" w:fill="FBF7CC"/>
            <w:tcBorders>
              <w:top w:val="none" w:sz="0" w:color="auto"/>
              <w:left w:val="none" w:sz="0" w:color="auto"/>
              <w:bottom w:val="none" w:sz="0" w:color="auto"/>
              <w:right w:val="none" w:sz="0" w:color="auto"/>
              <w:insideH w:val="none" w:sz="0" w:color="auto"/>
              <w:insideV w:val="none" w:sz="0" w:color="auto"/>
            </w:tcBorders>
            <w:tcMar>
              <w:top w:w="120" w:type="dxa"/>
              <w:bottom w:w="120" w:type="dxa"/>
              <w:left w:w="160" w:type="dxa"/>
              <w:right w:w="160" w:type="dxa"/>
            </w:tcMar>
          </w:tcPr>
          <w:p>
            <w:pPr>
              <w:spacing w:before="0" w:after="0"/>
            </w:pPr>
            <w:r>
              <w:rPr>
                <w:rFonts w:ascii="Aptos" w:hAnsi="Aptos"/>
                <w:b w:val="0"/>
                <w:i w:val="0"/>
                <w:sz w:val="22"/>
              </w:rPr>
              <w:t>[Rolle]</w:t>
            </w:r>
          </w:p>
          <w:p>
            <w:pPr>
              <w:spacing w:before="0" w:after="0"/>
            </w:pPr>
            <w:r>
              <w:rPr>
                <w:rFonts w:ascii="Aptos" w:hAnsi="Aptos"/>
                <w:b w:val="0"/>
                <w:i w:val="0"/>
                <w:sz w:val="22"/>
              </w:rPr>
              <w:t>Du bist eine erfahrene Kita-Leiterin mit 15 Jahren Praxis in der Elternkommunikation.</w:t>
            </w:r>
          </w:p>
          <w:p>
            <w:pPr>
              <w:spacing w:before="0" w:after="0"/>
            </w:pPr>
            <w:r>
              <w:rPr>
                <w:rFonts w:ascii="Aptos" w:hAnsi="Aptos"/>
                <w:b w:val="0"/>
                <w:i w:val="0"/>
                <w:sz w:val="22"/>
              </w:rPr>
            </w:r>
          </w:p>
          <w:p>
            <w:pPr>
              <w:spacing w:before="0" w:after="0"/>
            </w:pPr>
            <w:r>
              <w:rPr>
                <w:rFonts w:ascii="Aptos" w:hAnsi="Aptos"/>
                <w:b w:val="0"/>
                <w:i w:val="0"/>
                <w:sz w:val="22"/>
              </w:rPr>
              <w:t>[Aufgabe]</w:t>
            </w:r>
          </w:p>
          <w:p>
            <w:pPr>
              <w:spacing w:before="0" w:after="0"/>
            </w:pPr>
            <w:r>
              <w:rPr>
                <w:rFonts w:ascii="Aptos" w:hAnsi="Aptos"/>
                <w:b w:val="0"/>
                <w:i w:val="0"/>
                <w:sz w:val="22"/>
              </w:rPr>
              <w:t>Schreibe eine E-Mail an die Eltern: Die Einrichtung bleibt am Montag, 12. Mai, wegen eines Teamtags geschlossen.</w:t>
            </w:r>
          </w:p>
          <w:p>
            <w:pPr>
              <w:spacing w:before="0" w:after="0"/>
            </w:pPr>
            <w:r>
              <w:rPr>
                <w:rFonts w:ascii="Aptos" w:hAnsi="Aptos"/>
                <w:b w:val="0"/>
                <w:i w:val="0"/>
                <w:sz w:val="22"/>
              </w:rPr>
            </w:r>
          </w:p>
          <w:p>
            <w:pPr>
              <w:spacing w:before="0" w:after="0"/>
            </w:pPr>
            <w:r>
              <w:rPr>
                <w:rFonts w:ascii="Aptos" w:hAnsi="Aptos"/>
                <w:b w:val="0"/>
                <w:i w:val="0"/>
                <w:sz w:val="22"/>
              </w:rPr>
              <w:t>[Kontext]</w:t>
            </w:r>
          </w:p>
          <w:p>
            <w:pPr>
              <w:spacing w:before="0" w:after="0"/>
            </w:pPr>
            <w:r>
              <w:rPr>
                <w:rFonts w:ascii="Aptos" w:hAnsi="Aptos"/>
                <w:b w:val="0"/>
                <w:i w:val="0"/>
                <w:sz w:val="22"/>
              </w:rPr>
              <w:t>Unsere Kita hat 45 Kinder, ein familiaeres Klima und kommuniziert regelmaessig per E-Mail. Die Eltern schaetzen transparente, direkte Kommunikation.</w:t>
            </w:r>
          </w:p>
          <w:p>
            <w:pPr>
              <w:spacing w:before="0" w:after="0"/>
            </w:pPr>
            <w:r>
              <w:rPr>
                <w:rFonts w:ascii="Aptos" w:hAnsi="Aptos"/>
                <w:b w:val="0"/>
                <w:i w:val="0"/>
                <w:sz w:val="22"/>
              </w:rPr>
            </w:r>
          </w:p>
          <w:p>
            <w:pPr>
              <w:spacing w:before="0" w:after="0"/>
            </w:pPr>
            <w:r>
              <w:rPr>
                <w:rFonts w:ascii="Aptos" w:hAnsi="Aptos"/>
                <w:b w:val="0"/>
                <w:i w:val="0"/>
                <w:sz w:val="22"/>
              </w:rPr>
              <w:t>[Format]</w:t>
            </w:r>
          </w:p>
          <w:p>
            <w:pPr>
              <w:spacing w:before="0" w:after="0"/>
            </w:pPr>
            <w:r>
              <w:rPr>
                <w:rFonts w:ascii="Aptos" w:hAnsi="Aptos"/>
                <w:b w:val="0"/>
                <w:i w:val="0"/>
                <w:sz w:val="22"/>
              </w:rPr>
              <w:t>Maximal 8 Saetze. Kurze, praegnante Betreffzeile. Kein Anhang.</w:t>
            </w:r>
          </w:p>
          <w:p>
            <w:pPr>
              <w:spacing w:before="0" w:after="0"/>
            </w:pPr>
            <w:r>
              <w:rPr>
                <w:rFonts w:ascii="Aptos" w:hAnsi="Aptos"/>
                <w:b w:val="0"/>
                <w:i w:val="0"/>
                <w:sz w:val="22"/>
              </w:rPr>
            </w:r>
          </w:p>
          <w:p>
            <w:pPr>
              <w:spacing w:before="0" w:after="0"/>
            </w:pPr>
            <w:r>
              <w:rPr>
                <w:rFonts w:ascii="Aptos" w:hAnsi="Aptos"/>
                <w:b w:val="0"/>
                <w:i w:val="0"/>
                <w:sz w:val="22"/>
              </w:rPr>
              <w:t>[Einschraenkungen]</w:t>
            </w:r>
          </w:p>
          <w:p>
            <w:pPr>
              <w:spacing w:before="0" w:after="0"/>
            </w:pPr>
            <w:r>
              <w:rPr>
                <w:rFonts w:ascii="Aptos" w:hAnsi="Aptos"/>
                <w:b w:val="0"/>
                <w:i w:val="0"/>
                <w:sz w:val="22"/>
              </w:rPr>
              <w:t>Keine Floskeln wie „Wir hoffen auf Ihr Verstaendnis“. Keine Entschuldigungen – der Teamtag ist eine bewusste, positive Investition ins Team.</w:t>
            </w:r>
          </w:p>
          <w:p>
            <w:pPr>
              <w:spacing w:before="0" w:after="0"/>
            </w:pPr>
            <w:r>
              <w:rPr>
                <w:rFonts w:ascii="Aptos" w:hAnsi="Aptos"/>
                <w:b w:val="0"/>
                <w:i w:val="0"/>
                <w:sz w:val="22"/>
              </w:rPr>
            </w:r>
          </w:p>
          <w:p>
            <w:pPr>
              <w:spacing w:before="0" w:after="0"/>
            </w:pPr>
            <w:r>
              <w:rPr>
                <w:rFonts w:ascii="Aptos" w:hAnsi="Aptos"/>
                <w:b w:val="0"/>
                <w:i w:val="0"/>
                <w:sz w:val="22"/>
              </w:rPr>
              <w:t>[Ton]</w:t>
            </w:r>
          </w:p>
          <w:p>
            <w:pPr>
              <w:spacing w:before="0" w:after="0"/>
            </w:pPr>
            <w:r>
              <w:rPr>
                <w:rFonts w:ascii="Aptos" w:hAnsi="Aptos"/>
                <w:b w:val="0"/>
                <w:i w:val="0"/>
                <w:sz w:val="22"/>
              </w:rPr>
              <w:t>Warm, wertschaetzend, auf Augenhoehe. Professionell, aber nicht buerokratisch.</w:t>
            </w:r>
          </w:p>
        </w:tc>
      </w:tr>
    </w:tbl>
    <w:p>
      <w:pPr>
        <w:spacing w:before="0" w:after="0"/>
      </w:pPr>
      <w:r>
        <w:rPr>
          <w:sz w:val="8"/>
        </w:rPr>
      </w:r>
    </w:p>
    <w:tbl>
      <w:tblPr>
        <w:tblLook w:firstColumn="1" w:firstRow="1" w:lastColumn="0" w:lastRow="0" w:noHBand="0" w:noVBand="1" w:val="04A0"/>
        <w:tblW w:w="5000" w:type="pct"/>
        <w:tblBorders>
          <w:top w:val="none" w:sz="0" w:color="auto"/>
          <w:left w:val="none" w:sz="0" w:color="auto"/>
          <w:bottom w:val="none" w:sz="0" w:color="auto"/>
          <w:right w:val="none" w:sz="0" w:color="auto"/>
          <w:insideH w:val="none" w:sz="0" w:color="auto"/>
          <w:insideV w:val="none" w:sz="0" w:color="auto"/>
        </w:tblBorders>
      </w:tblPr>
      <w:tblGrid>
        <w:gridCol w:w="4955"/>
        <w:gridCol w:w="4955"/>
      </w:tblGrid>
      <w:tr>
        <w:tc>
          <w:tcPr>
            <w:tcW w:type="dxa" w:w="9910"/>
            <w:gridSpan w:val="2"/>
            <w:shd w:val="clear" w:color="auto" w:fill="ECEAE9"/>
            <w:tcBorders>
              <w:top w:val="none" w:sz="0" w:color="auto"/>
              <w:left w:val="none" w:sz="0" w:color="auto"/>
              <w:bottom w:val="none" w:sz="0" w:color="auto"/>
              <w:right w:val="none" w:sz="0" w:color="auto"/>
              <w:insideH w:val="none" w:sz="0" w:color="auto"/>
              <w:insideV w:val="none" w:sz="0" w:color="auto"/>
            </w:tcBorders>
            <w:tcMar>
              <w:top w:w="100" w:type="dxa"/>
              <w:bottom w:w="80" w:type="dxa"/>
              <w:left w:w="160" w:type="dxa"/>
              <w:right w:w="160" w:type="dxa"/>
            </w:tcMar>
          </w:tcPr>
          <w:p>
            <w:pPr>
              <w:spacing w:before="0" w:after="0"/>
            </w:pPr>
            <w:r>
              <w:rPr>
                <w:rFonts w:ascii="Aptos" w:hAnsi="Aptos"/>
                <w:b w:val="0"/>
                <w:i w:val="0"/>
                <w:color w:val="72B2B7"/>
                <w:sz w:val="24"/>
              </w:rPr>
              <w:t xml:space="preserve">💬  </w:t>
            </w:r>
            <w:r>
              <w:rPr>
                <w:rFonts w:ascii="Aptos Display" w:hAnsi="Aptos Display"/>
                <w:b/>
                <w:i w:val="0"/>
                <w:color w:val="6B6867"/>
                <w:sz w:val="24"/>
              </w:rPr>
              <w:t>Reflexionsfragen fuer Fortbildungskontexte</w:t>
            </w:r>
          </w:p>
        </w:tc>
      </w:tr>
      <w:tr>
        <w:tc>
          <w:tcPr>
            <w:shd w:val="clear" w:color="auto" w:fill="72B2B7"/>
            <w:tcBorders>
              <w:top w:val="none" w:sz="0" w:color="auto"/>
              <w:left w:val="none" w:sz="0" w:color="auto"/>
              <w:bottom w:val="none" w:sz="0" w:color="auto"/>
              <w:right w:val="none" w:sz="0" w:color="auto"/>
              <w:insideH w:val="none" w:sz="0" w:color="auto"/>
              <w:insideV w:val="none" w:sz="0" w:color="auto"/>
            </w:tcBorders>
            <w:tcW w:w="700" w:type="dxa"/>
            <w:tcMar>
              <w:top w:w="80" w:type="dxa"/>
              <w:bottom w:w="80" w:type="dxa"/>
              <w:left w:w="80" w:type="dxa"/>
              <w:right w:w="80" w:type="dxa"/>
            </w:tcMar>
            <w:vAlign w:val="top"/>
          </w:tcPr>
          <w:p>
            <w:pPr>
              <w:spacing w:before="0" w:after="0"/>
              <w:jc w:val="center"/>
            </w:pPr>
            <w:r>
              <w:rPr>
                <w:rFonts w:ascii="Aptos" w:hAnsi="Aptos"/>
                <w:b/>
                <w:i w:val="0"/>
                <w:color w:val="FFFFFF"/>
                <w:sz w:val="20"/>
              </w:rPr>
              <w:t>1</w:t>
            </w:r>
          </w:p>
        </w:tc>
        <w:tc>
          <w:tcPr>
            <w:shd w:val="clear" w:color="auto" w:fill="ECEAE9"/>
            <w:tcBorders>
              <w:top w:val="none" w:sz="0" w:color="auto"/>
              <w:left w:val="none" w:sz="0" w:color="auto"/>
              <w:bottom w:val="none" w:sz="0" w:color="auto"/>
              <w:right w:val="none" w:sz="0" w:color="auto"/>
              <w:insideH w:val="none" w:sz="0" w:color="auto"/>
              <w:insideV w:val="none" w:sz="0" w:color="auto"/>
            </w:tcBorders>
            <w:tcW w:w="9207" w:type="dxa"/>
            <w:tcMar>
              <w:top w:w="80" w:type="dxa"/>
              <w:bottom w:w="80" w:type="dxa"/>
              <w:left w:w="160" w:type="dxa"/>
              <w:right w:w="160" w:type="dxa"/>
            </w:tcMar>
            <w:vAlign w:val="top"/>
          </w:tcPr>
          <w:p>
            <w:pPr>
              <w:spacing w:before="0" w:after="0"/>
            </w:pPr>
            <w:r>
              <w:rPr>
                <w:rFonts w:ascii="Aptos" w:hAnsi="Aptos"/>
                <w:b w:val="0"/>
                <w:i w:val="0"/>
                <w:sz w:val="21"/>
              </w:rPr>
              <w:t>Welche der vier Modelle erklaert am treffendsten, warum ein bestimmter Prompt gescheitert ist? Lassen sich Faelle identifizieren, in denen mehrere Modelle gleichzeitig greifen?</w:t>
            </w:r>
          </w:p>
        </w:tc>
      </w:tr>
      <w:tr>
        <w:tc>
          <w:tcPr>
            <w:shd w:val="clear" w:color="auto" w:fill="72B2B7"/>
            <w:tcBorders>
              <w:top w:val="none" w:sz="0" w:color="auto"/>
              <w:left w:val="none" w:sz="0" w:color="auto"/>
              <w:bottom w:val="none" w:sz="0" w:color="auto"/>
              <w:right w:val="none" w:sz="0" w:color="auto"/>
              <w:insideH w:val="none" w:sz="0" w:color="auto"/>
              <w:insideV w:val="none" w:sz="0" w:color="auto"/>
            </w:tcBorders>
            <w:tcW w:w="700" w:type="dxa"/>
            <w:tcMar>
              <w:top w:w="80" w:type="dxa"/>
              <w:bottom w:w="80" w:type="dxa"/>
              <w:left w:w="80" w:type="dxa"/>
              <w:right w:w="80" w:type="dxa"/>
            </w:tcMar>
            <w:vAlign w:val="top"/>
          </w:tcPr>
          <w:p>
            <w:pPr>
              <w:spacing w:before="0" w:after="0"/>
              <w:jc w:val="center"/>
            </w:pPr>
            <w:r>
              <w:rPr>
                <w:rFonts w:ascii="Aptos" w:hAnsi="Aptos"/>
                <w:b/>
                <w:i w:val="0"/>
                <w:color w:val="FFFFFF"/>
                <w:sz w:val="20"/>
              </w:rPr>
              <w:t>2</w:t>
            </w:r>
          </w:p>
        </w:tc>
        <w:tc>
          <w:tcPr>
            <w:shd w:val="clear" w:color="auto" w:fill="ECEAE9"/>
            <w:tcBorders>
              <w:top w:val="none" w:sz="0" w:color="auto"/>
              <w:left w:val="none" w:sz="0" w:color="auto"/>
              <w:bottom w:val="none" w:sz="0" w:color="auto"/>
              <w:right w:val="none" w:sz="0" w:color="auto"/>
              <w:insideH w:val="none" w:sz="0" w:color="auto"/>
              <w:insideV w:val="none" w:sz="0" w:color="auto"/>
            </w:tcBorders>
            <w:tcW w:w="9207" w:type="dxa"/>
            <w:tcMar>
              <w:top w:w="80" w:type="dxa"/>
              <w:bottom w:w="80" w:type="dxa"/>
              <w:left w:w="160" w:type="dxa"/>
              <w:right w:w="160" w:type="dxa"/>
            </w:tcMar>
            <w:vAlign w:val="top"/>
          </w:tcPr>
          <w:p>
            <w:pPr>
              <w:spacing w:before="0" w:after="0"/>
            </w:pPr>
            <w:r>
              <w:rPr>
                <w:rFonts w:ascii="Aptos" w:hAnsi="Aptos"/>
                <w:b w:val="0"/>
                <w:i w:val="0"/>
                <w:sz w:val="21"/>
              </w:rPr>
              <w:t>Die RAKFET-Formel ist eine Heuristik, kein Algorithmus. Welche Grenzen hat sie? Welche Kommunikationssituationen sind durch RAKFET nicht zufriedenstellend abgedeckt?</w:t>
            </w:r>
          </w:p>
        </w:tc>
      </w:tr>
      <w:tr>
        <w:tc>
          <w:tcPr>
            <w:shd w:val="clear" w:color="auto" w:fill="72B2B7"/>
            <w:tcBorders>
              <w:top w:val="none" w:sz="0" w:color="auto"/>
              <w:left w:val="none" w:sz="0" w:color="auto"/>
              <w:bottom w:val="none" w:sz="0" w:color="auto"/>
              <w:right w:val="none" w:sz="0" w:color="auto"/>
              <w:insideH w:val="none" w:sz="0" w:color="auto"/>
              <w:insideV w:val="none" w:sz="0" w:color="auto"/>
            </w:tcBorders>
            <w:tcW w:w="700" w:type="dxa"/>
            <w:tcMar>
              <w:top w:w="80" w:type="dxa"/>
              <w:bottom w:w="80" w:type="dxa"/>
              <w:left w:w="80" w:type="dxa"/>
              <w:right w:w="80" w:type="dxa"/>
            </w:tcMar>
            <w:vAlign w:val="top"/>
          </w:tcPr>
          <w:p>
            <w:pPr>
              <w:spacing w:before="0" w:after="0"/>
              <w:jc w:val="center"/>
            </w:pPr>
            <w:r>
              <w:rPr>
                <w:rFonts w:ascii="Aptos" w:hAnsi="Aptos"/>
                <w:b/>
                <w:i w:val="0"/>
                <w:color w:val="FFFFFF"/>
                <w:sz w:val="20"/>
              </w:rPr>
              <w:t>3</w:t>
            </w:r>
          </w:p>
        </w:tc>
        <w:tc>
          <w:tcPr>
            <w:shd w:val="clear" w:color="auto" w:fill="ECEAE9"/>
            <w:tcBorders>
              <w:top w:val="none" w:sz="0" w:color="auto"/>
              <w:left w:val="none" w:sz="0" w:color="auto"/>
              <w:bottom w:val="none" w:sz="0" w:color="auto"/>
              <w:right w:val="none" w:sz="0" w:color="auto"/>
              <w:insideH w:val="none" w:sz="0" w:color="auto"/>
              <w:insideV w:val="none" w:sz="0" w:color="auto"/>
            </w:tcBorders>
            <w:tcW w:w="9207" w:type="dxa"/>
            <w:tcMar>
              <w:top w:w="80" w:type="dxa"/>
              <w:bottom w:w="80" w:type="dxa"/>
              <w:left w:w="160" w:type="dxa"/>
              <w:right w:w="160" w:type="dxa"/>
            </w:tcMar>
            <w:vAlign w:val="top"/>
          </w:tcPr>
          <w:p>
            <w:pPr>
              <w:spacing w:before="0" w:after="0"/>
            </w:pPr>
            <w:r>
              <w:rPr>
                <w:rFonts w:ascii="Aptos" w:hAnsi="Aptos"/>
                <w:b w:val="0"/>
                <w:i w:val="0"/>
                <w:sz w:val="21"/>
              </w:rPr>
              <w:t>Grice setzt ein kooperatives Gespraech voraus. Inwiefern ist das Kooperationsprinzip in der Mensch-KI-Kommunikation strukturell verletzt – oder auf andere Weise erfullt?</w:t>
            </w:r>
          </w:p>
        </w:tc>
      </w:tr>
      <w:tr>
        <w:tc>
          <w:tcPr>
            <w:shd w:val="clear" w:color="auto" w:fill="72B2B7"/>
            <w:tcBorders>
              <w:top w:val="none" w:sz="0" w:color="auto"/>
              <w:left w:val="none" w:sz="0" w:color="auto"/>
              <w:bottom w:val="none" w:sz="0" w:color="auto"/>
              <w:right w:val="none" w:sz="0" w:color="auto"/>
              <w:insideH w:val="none" w:sz="0" w:color="auto"/>
              <w:insideV w:val="none" w:sz="0" w:color="auto"/>
            </w:tcBorders>
            <w:tcW w:w="700" w:type="dxa"/>
            <w:tcMar>
              <w:top w:w="80" w:type="dxa"/>
              <w:bottom w:w="80" w:type="dxa"/>
              <w:left w:w="80" w:type="dxa"/>
              <w:right w:w="80" w:type="dxa"/>
            </w:tcMar>
            <w:vAlign w:val="top"/>
          </w:tcPr>
          <w:p>
            <w:pPr>
              <w:spacing w:before="0" w:after="0"/>
              <w:jc w:val="center"/>
            </w:pPr>
            <w:r>
              <w:rPr>
                <w:rFonts w:ascii="Aptos" w:hAnsi="Aptos"/>
                <w:b/>
                <w:i w:val="0"/>
                <w:color w:val="FFFFFF"/>
                <w:sz w:val="20"/>
              </w:rPr>
              <w:t>4</w:t>
            </w:r>
          </w:p>
        </w:tc>
        <w:tc>
          <w:tcPr>
            <w:shd w:val="clear" w:color="auto" w:fill="ECEAE9"/>
            <w:tcBorders>
              <w:top w:val="none" w:sz="0" w:color="auto"/>
              <w:left w:val="none" w:sz="0" w:color="auto"/>
              <w:bottom w:val="none" w:sz="0" w:color="auto"/>
              <w:right w:val="none" w:sz="0" w:color="auto"/>
              <w:insideH w:val="none" w:sz="0" w:color="auto"/>
              <w:insideV w:val="none" w:sz="0" w:color="auto"/>
            </w:tcBorders>
            <w:tcW w:w="9207" w:type="dxa"/>
            <w:tcMar>
              <w:top w:w="80" w:type="dxa"/>
              <w:bottom w:w="80" w:type="dxa"/>
              <w:left w:w="160" w:type="dxa"/>
              <w:right w:w="160" w:type="dxa"/>
            </w:tcMar>
            <w:vAlign w:val="top"/>
          </w:tcPr>
          <w:p>
            <w:pPr>
              <w:spacing w:before="0" w:after="0"/>
            </w:pPr>
            <w:r>
              <w:rPr>
                <w:rFonts w:ascii="Aptos" w:hAnsi="Aptos"/>
                <w:b w:val="0"/>
                <w:i w:val="0"/>
                <w:sz w:val="21"/>
              </w:rPr>
              <w:t>KI-generierte Texte werden von Empfaengern oft auf dem Beziehungsohr gehoert. Welche didaktischen Konsequenzen hat das fuer den Einsatz von KI in der Eltern- und Teamkommunikation?</w:t>
            </w:r>
          </w:p>
        </w:tc>
      </w:tr>
      <w:tr>
        <w:tc>
          <w:tcPr>
            <w:shd w:val="clear" w:color="auto" w:fill="72B2B7"/>
            <w:tcBorders>
              <w:top w:val="none" w:sz="0" w:color="auto"/>
              <w:left w:val="none" w:sz="0" w:color="auto"/>
              <w:bottom w:val="none" w:sz="0" w:color="auto"/>
              <w:right w:val="none" w:sz="0" w:color="auto"/>
              <w:insideH w:val="none" w:sz="0" w:color="auto"/>
              <w:insideV w:val="none" w:sz="0" w:color="auto"/>
            </w:tcBorders>
            <w:tcW w:w="700" w:type="dxa"/>
            <w:tcMar>
              <w:top w:w="80" w:type="dxa"/>
              <w:bottom w:w="80" w:type="dxa"/>
              <w:left w:w="80" w:type="dxa"/>
              <w:right w:w="80" w:type="dxa"/>
            </w:tcMar>
            <w:vAlign w:val="top"/>
          </w:tcPr>
          <w:p>
            <w:pPr>
              <w:spacing w:before="0" w:after="0"/>
              <w:jc w:val="center"/>
            </w:pPr>
            <w:r>
              <w:rPr>
                <w:rFonts w:ascii="Aptos" w:hAnsi="Aptos"/>
                <w:b/>
                <w:i w:val="0"/>
                <w:color w:val="FFFFFF"/>
                <w:sz w:val="20"/>
              </w:rPr>
              <w:t>5</w:t>
            </w:r>
          </w:p>
        </w:tc>
        <w:tc>
          <w:tcPr>
            <w:shd w:val="clear" w:color="auto" w:fill="ECEAE9"/>
            <w:tcBorders>
              <w:top w:val="none" w:sz="0" w:color="auto"/>
              <w:left w:val="none" w:sz="0" w:color="auto"/>
              <w:bottom w:val="none" w:sz="0" w:color="auto"/>
              <w:right w:val="none" w:sz="0" w:color="auto"/>
              <w:insideH w:val="none" w:sz="0" w:color="auto"/>
              <w:insideV w:val="none" w:sz="0" w:color="auto"/>
            </w:tcBorders>
            <w:tcW w:w="9207" w:type="dxa"/>
            <w:tcMar>
              <w:top w:w="80" w:type="dxa"/>
              <w:bottom w:w="80" w:type="dxa"/>
              <w:left w:w="160" w:type="dxa"/>
              <w:right w:w="160" w:type="dxa"/>
            </w:tcMar>
            <w:vAlign w:val="top"/>
          </w:tcPr>
          <w:p>
            <w:pPr>
              <w:spacing w:before="0" w:after="0"/>
            </w:pPr>
            <w:r>
              <w:rPr>
                <w:rFonts w:ascii="Aptos" w:hAnsi="Aptos"/>
                <w:b w:val="0"/>
                <w:i w:val="0"/>
                <w:sz w:val="21"/>
              </w:rPr>
              <w:t>Searle unterscheidet Sprechakttypen (Assertiva, Direktiva, Kommissiva, etc.). Welche Sprechakttypen funktionieren im Prompt besonders gut – und welche besonders schlecht?</w:t>
            </w:r>
          </w:p>
        </w:tc>
      </w:tr>
    </w:tbl>
    <w:p>
      <w:pPr>
        <w:spacing w:before="0" w:after="0"/>
      </w:pPr>
      <w:r>
        <w:rPr>
          <w:sz w:val="16"/>
        </w:rPr>
      </w:r>
    </w:p>
    <w:p>
      <w:pPr>
        <w:spacing w:before="0" w:after="0"/>
      </w:pPr>
      <w:r>
        <w:rPr>
          <w:sz w:val="16"/>
        </w:rPr>
      </w:r>
    </w:p>
    <w:tbl>
      <w:tblPr>
        <w:tblLook w:firstColumn="1" w:firstRow="1" w:lastColumn="0" w:lastRow="0" w:noHBand="0" w:noVBand="1" w:val="04A0"/>
        <w:tblW w:w="5000" w:type="pct"/>
        <w:tblBorders>
          <w:top w:val="none" w:sz="0" w:color="auto"/>
          <w:left w:val="none" w:sz="0" w:color="auto"/>
          <w:bottom w:val="none" w:sz="0" w:color="auto"/>
          <w:right w:val="none" w:sz="0" w:color="auto"/>
          <w:insideH w:val="none" w:sz="0" w:color="auto"/>
          <w:insideV w:val="none" w:sz="0" w:color="auto"/>
        </w:tblBorders>
      </w:tblPr>
      <w:tblGrid>
        <w:gridCol w:w="4955"/>
        <w:gridCol w:w="4955"/>
      </w:tblGrid>
      <w:tr>
        <w:tc>
          <w:tcPr>
            <w:shd w:val="clear" w:color="auto" w:fill="FFFFFF"/>
            <w:vAlign w:val="top"/>
            <w:tcBorders>
              <w:top w:val="single" w:sz="12" w:color="72B2B7"/>
              <w:left w:val="none"/>
              <w:bottom w:val="none"/>
              <w:right w:val="none"/>
            </w:tcBorders>
            <w:tcW w:w="4953" w:type="dxa"/>
            <w:tcMar>
              <w:top w:w="60" w:type="dxa"/>
              <w:bottom w:w="60" w:type="dxa"/>
              <w:left w:w="0" w:type="dxa"/>
              <w:right w:w="80" w:type="dxa"/>
            </w:tcMar>
          </w:tcPr>
          <w:p>
            <w:pPr>
              <w:spacing w:before="0" w:after="30"/>
            </w:pPr>
            <w:r>
              <w:rPr>
                <w:rFonts w:ascii="Aptos" w:hAnsi="Aptos"/>
                <w:b/>
                <w:i w:val="0"/>
                <w:color w:val="747474"/>
                <w:sz w:val="17"/>
              </w:rPr>
              <w:t>Medienecke KI – Vertiefung 5</w:t>
            </w:r>
          </w:p>
          <w:p>
            <w:pPr>
              <w:spacing w:before="0" w:after="30"/>
            </w:pPr>
            <w:r>
              <w:rPr>
                <w:rFonts w:ascii="Aptos" w:hAnsi="Aptos"/>
                <w:b w:val="0"/>
                <w:i w:val="0"/>
                <w:color w:val="747474"/>
                <w:sz w:val="17"/>
              </w:rPr>
              <w:t>Kommunikation &amp; KI – Wissenschaftliche Fassung</w:t>
            </w:r>
          </w:p>
          <w:p>
            <w:pPr>
              <w:spacing w:before="0" w:after="0"/>
            </w:pPr>
            <w:r>
              <w:rPr>
                <w:rFonts w:ascii="Aptos" w:hAnsi="Aptos"/>
                <w:b w:val="0"/>
                <w:i w:val="0"/>
                <w:color w:val="747474"/>
                <w:sz w:val="17"/>
              </w:rPr>
              <w:t>Autor: Michael Kohl  ·  IFP Bayern</w:t>
            </w:r>
          </w:p>
        </w:tc>
        <w:tc>
          <w:tcPr>
            <w:shd w:val="clear" w:color="auto" w:fill="FFFFFF"/>
            <w:vAlign w:val="top"/>
            <w:tcBorders>
              <w:top w:val="single" w:sz="12" w:color="72B2B7"/>
              <w:left w:val="none"/>
              <w:bottom w:val="none"/>
              <w:right w:val="none"/>
            </w:tcBorders>
            <w:tcW w:w="4953" w:type="dxa"/>
            <w:tcMar>
              <w:top w:w="60" w:type="dxa"/>
              <w:bottom w:w="60" w:type="dxa"/>
              <w:left w:w="80" w:type="dxa"/>
              <w:right w:w="0" w:type="dxa"/>
            </w:tcMar>
          </w:tcPr>
          <w:p>
            <w:pPr>
              <w:jc w:val="right"/>
              <w:spacing w:before="0" w:after="30"/>
            </w:pPr>
            <w:r>
              <w:rPr>
                <w:rFonts w:ascii="Aptos" w:hAnsi="Aptos"/>
                <w:b w:val="0"/>
                <w:i w:val="0"/>
                <w:color w:val="747474"/>
                <w:sz w:val="17"/>
              </w:rPr>
              <w:t>Creative Commons Attribution 4.0 International (CC BY 4.0)</w:t>
            </w:r>
          </w:p>
          <w:p>
            <w:pPr>
              <w:jc w:val="right"/>
              <w:spacing w:before="0" w:after="0"/>
            </w:pPr>
            <w:r>
              <w:rPr>
                <w:rFonts w:ascii="Aptos" w:hAnsi="Aptos"/>
                <w:b w:val="0"/>
                <w:i/>
                <w:color w:val="747474"/>
                <w:sz w:val="17"/>
              </w:rPr>
              <w:t>Dieses Dokument darf frei verwendet, geteilt und angepasst werden.</w:t>
            </w:r>
          </w:p>
        </w:tc>
      </w:tr>
    </w:tbl>
    <w:sectPr w:rsidR="00FC693F" w:rsidRPr="0006063C" w:rsidSect="00034616">
      <w:pgSz w:w="11906" w:h="16838"/>
      <w:pgMar w:top="998" w:right="998" w:bottom="998" w:left="99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Aptos" w:hAnsi="Aptos"/>
      <w:b w:val="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ptos Display" w:hAnsi="Aptos Display"/>
      <w:b/>
      <w:bCs/>
      <w:color w:val="6B6867"/>
      <w:sz w:val="32"/>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Aptos Display" w:hAnsi="Aptos Display"/>
      <w:b/>
      <w:bCs/>
      <w:color w:val="6B686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