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DURCHBLICKT! – Lehrkräftehandreichung 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„Schlaf gut! – Wie digitale Geräte unseren Schlaf beeinflussen“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Re-Einreichung nach BARMER-Rückmeldung  |  Stand: 29.04.2026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Grobkonzept Re-Einreichung (nach Phase-4b-Rückmeldung)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Michael Kohl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Verlag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Klett MEX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Sekundarstufe I + II (Grundschul-Erweiterung Phase 4 + 5)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Änderungs-Log – BARMER-Feedback (Stand: 29.04.2026)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Eingearbeitet aus den roten Anmerkungen unter Abschnitt 5 „Ablaufstruktur“ der Genehmigungsvorlage. Quelle: BARMER (Kürzel wrf).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13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Quelle</w:t>
            </w:r>
          </w:p>
        </w:tc>
        <w:tc>
          <w:tcPr>
            <w:tcW w:type="dxa" w:w="2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Feedback-Punkt</w:t>
            </w:r>
          </w:p>
        </w:tc>
        <w:tc>
          <w:tcPr>
            <w:tcW w:type="dxa" w:w="43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Umsetzung</w:t>
            </w:r>
          </w:p>
        </w:tc>
        <w:tc>
          <w:tcPr>
            <w:tcW w:type="dxa" w:w="5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 (wrf)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7Mind@School-Einschlaf-/Meditationsübungen einbinden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Abschnitt 2: 7Mind@School als BARMER-Programmpartner ergänzt; Phase 4 (Fallbeispiel Jonas) als konkretes Element verlinkt; Phase 5 mit exemplarischer 7Mind@School-Einschlaf-/Atemübung (3–5 Min.) als Vorschlag für das bildschirmfreie Abendritual</w:t>
            </w:r>
          </w:p>
        </w:tc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 (wrf)</w:t>
            </w:r>
          </w:p>
        </w:tc>
        <w:tc>
          <w:tcPr>
            <w:tcW w:type="dxa" w:w="2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Vom Ist- in den Kann-Modus</w:t>
            </w:r>
          </w:p>
        </w:tc>
        <w:tc>
          <w:tcPr>
            <w:tcW w:type="dxa" w:w="4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KB 2, KB 3, KB 4 + Phasen-Texte 2/3 in „kann/können“-Form überführt; einzelne Stellen siehe Hinweis</w:t>
            </w:r>
          </w:p>
        </w:tc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 (wrf)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Aktuelle Studien (Cain &amp; Gradisar 2024)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Sek-II-Block: Studienverweis „Aktiv vs. passiv“ als Differenzierung der FOMO-/Inhalte-Wirkung</w:t>
            </w:r>
          </w:p>
        </w:tc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13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 (wrf)</w:t>
            </w:r>
          </w:p>
        </w:tc>
        <w:tc>
          <w:tcPr>
            <w:tcW w:type="dxa" w:w="2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2: Schlaftypen + Wochentag-/Wochenend-Rhythmus</w:t>
            </w:r>
          </w:p>
        </w:tc>
        <w:tc>
          <w:tcPr>
            <w:tcW w:type="dxa" w:w="4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Sek-II-Block ergänzt: Chronotypen (Eule/Lerche) + Social Jetlag als Brücke zu Phase 3</w:t>
            </w:r>
          </w:p>
        </w:tc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Stellen für F2 (Ist→Kann):  </w:t>
      </w:r>
      <w:r>
        <w:rPr>
          <w:rFonts w:ascii="Arial" w:cs="Arial" w:eastAsia="Arial" w:hAnsi="Arial"/>
          <w:sz w:val="22"/>
          <w:szCs w:val="22"/>
        </w:rPr>
        <w:t xml:space="preserve">KB 2 („beeinflusst“ → „kann beeinflussen“; „halten“ → „können … halten“)</w:t>
      </w:r>
      <w:r>
        <w:rPr>
          <w:rFonts w:ascii="Arial" w:cs="Arial" w:eastAsia="Arial" w:hAnsi="Arial"/>
          <w:sz w:val="22"/>
          <w:szCs w:val="22"/>
        </w:rPr>
        <w:br/>
        <w:t xml:space="preserve">KB 3 („stören“ → „können stören“)</w:t>
      </w:r>
      <w:r>
        <w:rPr>
          <w:rFonts w:ascii="Arial" w:cs="Arial" w:eastAsia="Arial" w:hAnsi="Arial"/>
          <w:sz w:val="22"/>
          <w:szCs w:val="22"/>
        </w:rPr>
        <w:br/>
        <w:t xml:space="preserve">KB 4 („schläft besser und fühlt sich erholter“ → „kann besser schlafen und sich erholter fühlen“)</w:t>
      </w:r>
      <w:r>
        <w:rPr>
          <w:rFonts w:ascii="Arial" w:cs="Arial" w:eastAsia="Arial" w:hAnsi="Arial"/>
          <w:sz w:val="22"/>
          <w:szCs w:val="22"/>
        </w:rPr>
        <w:br/>
        <w:t xml:space="preserve">Phase-3-Station-B („hält wach“ → „kann wachhalten“); Phase 7 Tafelbild („halten wach“ → „können wachhalten“)</w:t>
      </w:r>
      <w:r>
        <w:rPr>
          <w:rFonts w:ascii="Arial" w:cs="Arial" w:eastAsia="Arial" w:hAnsi="Arial"/>
          <w:sz w:val="22"/>
          <w:szCs w:val="22"/>
        </w:rPr>
        <w:br/>
        <w:t xml:space="preserve">KB 1 bleibt unangetastet (normative Setzung „Schlaf ist Gesundheit“).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Leitlinien 2026 – Erfüllung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Kriterium</w:t>
            </w:r>
          </w:p>
        </w:tc>
        <w:tc>
          <w:tcPr>
            <w:tcW w:type="dxa" w:w="63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Binnendifferenzierung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Durchgehend Sek I / Sek II-Varianten in allen Phasen</w:t>
            </w:r>
          </w:p>
        </w:tc>
      </w:tr>
      <w:tr>
        <w:tc>
          <w:tcPr>
            <w:tcW w:type="dxa" w:w="30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Klarer Fokus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Eine Leitfrage: Was passiert in meinem Körper und Gehirn, wenn ich abends am Bildschirm bin – und wie kann ich besser einschlafen?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Andocken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Baut auf LH1, LH5, LH8, LH13, LH15, LH23, LH32 auf – ohne inhaltliche Dopplung; 7Mind@School als BARMER-Programmpartner ergänzt</w:t>
            </w:r>
          </w:p>
        </w:tc>
      </w:tr>
      <w:tr>
        <w:tc>
          <w:tcPr>
            <w:tcW w:type="dxa" w:w="30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Gesundheitsbezug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Physische, psychische und soziale Gesundheit in jeder Phase verankert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Langlebigkeit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Biologische Grundlagen und Bedürfnispsychologie statt kurzlebiger App-Tipps</w:t>
            </w:r>
          </w:p>
        </w:tc>
      </w:tr>
      <w:tr>
        <w:tc>
          <w:tcPr>
            <w:tcW w:type="dxa" w:w="30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Strukturelle Kontinuität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Bewährter 7-Phasen-Aufbau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Einheit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Arbeitstitel</w:t>
      </w: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sz w:val="22"/>
          <w:szCs w:val="22"/>
        </w:rPr>
        <w:t xml:space="preserve">„Schlaf gut! – Wie digitale Geräte unseren Schlaf beeinflussen“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 Kernbotschaften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Schlaf ist kein Luxus, sondern lebenswichtig – besonders für Konzentration, Lernen und psychische Gesundheit.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Blaues Licht kann unseren Schlaf-Wach-Rhythmus beeinflussen – Bildschirme können Signale ans Gehirn senden, die uns wach halten.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Nicht nur das Licht ist das Problem – auch Inhalte, Erregung und FOMO können das Einschlafen stören.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Bildschirmfreie Rituale können helfen – wer bewusst Pausen vor dem Schlafengehen einlegt, kann besser schlafen und sich erholter fühlen.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Selbstbeobachtung schafft Bewusstsein – wer seinen eigenen Schlaf protokolliert, erkennt Muster und Handlungsmöglichkeiten.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 Anknüpfungspunkte an bestehende Einheiten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LH1 Mediennutzung und das Gehirn – Hormone, Belohnungssystem (wird vorausgesetzt / kurz aktiviert: Melatonin)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LH8 Digital stark: Gesundheit entdecken – Schlaf als Teil eines gesunden Lebensstils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[LH13 Dos and Don'ts Handy – Smartphone-Nutzung, bewusste Entscheidungen]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LH15 Gesund bleiben im digitalen Alltag – Digitales Stressmanagement, Selbstorganisation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LH23 Nutzungsdauer und körperliche Probleme – Bildschirmzeit, körperliche Auswirkungen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LH32 Stress ist nicht gleich Stress – Abendliche Entspannung, Achtsamkeit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7Mind@School (BARMER-Programmpartner) – Einschlaf- und Meditationsübungen als konkretes Element bildschirmfreier Abendrituale (Bezug in Phase 5; exemplarisch in Phase 4 verlinkt)</w:t>
      </w: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 [NEU F1]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 Gesundheitsbezug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Physische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Schlaf-Wach-Rhythmus (zirkadianer Rhythmus) und Melatoninproduktion durch Blaulicht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Regeneration von Körper und Gehirn im Schlaf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Immunsystem, Wachstum und Stoffwechsel bei Schlafmangel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Psychische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Zusammenhang Schlafmangel und Stimmung / emotionale Regulation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Konzentration und Lernfähigkeit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Schlafmangel als Risikofaktor für Angst und Depression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Soziale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FOMO (Fear of Missing Out) und soziale Medien vor dem Schlafen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Auswirkungen von Übermüdung auf soziale Interaktionen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Familiäre Konflikte um Mediennutzung am Abend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Medienkompetenz als Schutzfaktor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Verstehen biologischer Zusammenhänge (blaues Licht, Melatonin, zirkadianer Rhythmus)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Bewusste Entscheidungen über Bildschirmzeit am Abend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Erkennen eigener Muster durch Selbstbeobachtung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Entwickeln individueller Abendrituale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 KMK-Kompetenzbereiche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Schwerpunkt: </w:t>
      </w:r>
      <w:r>
        <w:rPr>
          <w:rFonts w:ascii="Arial" w:cs="Arial" w:eastAsia="Arial" w:hAnsi="Arial"/>
          <w:sz w:val="22"/>
          <w:szCs w:val="22"/>
        </w:rPr>
        <w:t xml:space="preserve">Bereiche 4, 5 und 6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 Dimensionen digitaler Gesundheitskompetenz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DGK 2: Verstehen der biologischen Zusammenhänge (Blaulicht, Melatonin, zirkadianer Rhythmus)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DGK 3: Kritisches Bewerten der eigenen Abendroutine und Schlafqualität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DGK 4: Gesunde Abendroutinen ohne Bildschirme entwickeln und umsetzen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DGK 5: Schlafqualität als Gesundheitsressource aktiv schützen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 Ablaufstruktur (90 Minuten)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Video-Idee: </w:t>
      </w:r>
      <w:r>
        <w:rPr>
          <w:rFonts w:ascii="Arial" w:cs="Arial" w:eastAsia="Arial" w:hAnsi="Arial"/>
          <w:sz w:val="22"/>
          <w:szCs w:val="22"/>
        </w:rPr>
        <w:t xml:space="preserve">Kurzclip – Jugendliche:r liegt nachts wach, Handy leuchtet im Dunkeln. Direkte Frage: „Was könnte das eine mit dem anderen zu tun haben?“ Das Video zeigt den Moment des Erkennens: Bildschirm, Gehirn, Schlaflosigkeit – ohne zu moralisieren, mit Neugier als Einstiegshaltung.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6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/ Inhalt</w:t>
            </w:r>
          </w:p>
        </w:tc>
        <w:tc>
          <w:tcPr>
            <w:tcW w:type="dxa" w:w="56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Sek I / Sek II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1: Einstieg – Alltagsbezug &amp; Vorwissen (10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Alltagsbezug herstellen, Vorwissen aktivieren, Neugier wecken. Blitzlicht im Plenum: „Wer hat gestern gut geschlafen? Wer hatte gestern Abend noch Handy oder Tablet dabei?“ – Meldungen werden kommentarlos sichtbar gemacht (Handzeichen oder Klebepunkt an der Tafel). Anschließend Impulsfrage: „Was könnte das eine mit dem anderen zu tun haben?“ – spontane Antworten, keine Bewertung. Optional: Bild/Szenario projizieren – Jugendliche:r liegt nachts wach, Handy leuchtet im Dunkeln.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Gesundheitsbezug: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Schlafqualität als unmittelbar erfahrbare Gesundheitsdimension – persönliche Relevanz von Anfang an sichtbar machen.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Fokus auf eigene Erfahrungen und Alltagsbeispiele; intuitives Wissen aktivieren.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zusätzlich Hypothesenbildung zu möglichen biologischen Ursachen.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2: Hinführung – Was passiert im Gehirn beim Einschlafen? (15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Wissenschaftliche Grundlagen verstehen: Melatonin, zirkadianer Rhythmus, blaues Licht. Kurzinput mit Infografik oder Erklärvideo im Plenum: „Was passiert im Gehirn beim Einschlafen?“ In Partnerarbeit: Arbeitsblatt 1 – Infokarten zu den drei Grundbegriffen lesen, Schaubild vervollständigen (Licht → Gehirn → Melatonin → Schlaf). Sicherung im Plenum: Ergebnisse zusammenführen, Schaubild gemeinsam vervollständigen.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vereinfachte Darstellung mit drei Grundbegriffen (Melatonin = Schlafhormon, blaues Licht = Signal „Tag“, zirkadianer Rhythmus = innere Uhr).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erweiterte Darstellung mit wissenschaftlichen Details (Lichtspektrum, Wellenlänge, suprachiasmatischer Kern, aktuelle Studienlage).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Zusatz Sek II: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Chronotypen (Eule/Lerche) und Social Jetlag – warum sich der Schlafrhythmus zwischen Wochentagen und Wochenende oft verschiebt (frühe Schulzeiten vs. biologische Phasenverschiebung in der Pubertät). Brücke zu Phase 3: Schlaf wirkt multifaktoriell</w:t>
            </w: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 [NEU F4]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3: Erarbeitung I – Nicht nur das Licht ist das Problem (15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Vielfältige Einflussfaktoren auf den Schlaf erkennen; über blaues Licht hinausdenken. Stationenarbeit in 3er-/4er-Gruppen mit drei Stationen (Rotation, je ca. 4 Min.):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Station A – Blaues Licht und seine Wirkung: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Erkundung des Nachtmodus/Blaulichtfilters; Reflexionsfrage: „Reicht der Nachtmodus als Lösung?“ (Arbeitsblatt 2a).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Station B – Inhalte, Aufregung und FOMO: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Fallbeispiele zu aufwühlenden vs. beruhigenden Abendmedien; Reflexion: Warum kann soziale Interaktion wachhalten, auch ohne helles Licht? (Arbeitsblatt 2b).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Station C – Warum ist Schlaf so wichtig?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Infografik: Was passiert im Körper und Gehirn während des Schlafs? Kurzauftrag: drei überraschende Fakten markieren und erklären (Arbeitsblatt 2c). Sicherung im Plenum: Kurzes Blitzlicht – welche Station war am überraschendsten?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Gesundheitsbezug: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Schlafmangel als multifaktorielles Problem – nicht nur Technik, sondern auch Inhalte, FOMO und Gewohnheiten können die Schlafqualität beeinflussen.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Fokus auf konkrete Alltagsbeispiele und einfache Sprache; Erkennen von Mustern steht im Vordergrund.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zusätzlich: wissenschaftliche Studien auswerten, statistische Daten zu Jugendschlaf einbeziehen.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Studienbezug Cain &amp; Gradisar (2024):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„Nicht jede Bildschirmzeit ist gleich“ – passives Scrollen wirkt schlafstörender als aktive Kommunikation mit Freundinnen und Freunden. Diskussion in Station B: Welche Konsequenz hat das für mein eigenes Abendverhalten?</w:t>
            </w: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 [NEU F3]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4: Erarbeitung II – Fallbeispiele: Wer schläft wie und warum? (20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Zusammenhänge zwischen Mediennutzung und Schlafqualität konkret erleben; Muster erkennen. In 3er-/4er-Gruppen analysieren die Lernenden je ein Fallbeispiel: „Was macht die Person vor dem Schlafen? Wie ist ihre Schlafqualität? Warum? Was könnte sie ändern?“ Vier Fallbeispiele: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Lena (16):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Scrollt bis 23 Uhr durch Instagram → schläft schlecht ein, ist morgens müde.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Malik (14):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Liest ab 21 Uhr ein Buch (Print) → schläft gut.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Sarah (17):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Schaut Netflix bis spät, Smartphone neben dem Bett → mehrfach durch Benachrichtigungen aufgewacht.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Jonas (13):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Festes Abendritual ohne Bildschirm (Musik, kurze Entspannungsübung – z. B. eine kurze 7Mind@School-Übung</w:t>
            </w: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 [NEU F1]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→ schläft tief und erholsam.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Fokus auf Erkennen und Benennen von Mustern; klare Kausalität; einfache Sprache.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zusätzlich: Wirkungsmechanismen, gesellschaftliche Dimension (Always-on-Kultur, Plattform-Verantwortung), Studienlage einbeziehen.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Grundschule (Kl. 3–4):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Statt Fallbeispielanalyse arbeiten die Kinder mit PS AB 1: Plakat mit Satzanfängen rund um „Warum braucht mein Körper Schlaf?“ Vier Impulse („Wenn ich schlafe, kann mein Körper …“ etc.). Einzelarbeit + Sitzkreis. Abschluss: gemeinsames „Schlaf-hilft-mir“-Plakat.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5: Vertiefung – Mein Abendritual &amp; Experiment planen (15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Handlungsstrategien entwickeln, persönliches Abendritual entwerfen, Schlafexperiment vorbereiten. Impulsfrage im Plenum mit Think-Pair-Share: „Was könnte helfen? Und was macht es schwer, das umzusetzen?“ – Ideen für bildschirmfreie Abendrituale sammeln.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Exemplarisch wird eine kurze 7Mind@School-Einschlaf-/Atemübung (ca. 3–5 Min.) als ein konkreter Vorschlag für das Abendritual vorgestellt – nicht als Pflicht, sondern als ein niedrigschwelliges Beispiel unter mehreren</w:t>
            </w:r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 [NEU F1]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In Partnerarbeit: AB 4 – Jede:r entwirft ein eigenes bildschirmfreies Abendritual (30–60 Min. vor dem Schlafen). Im Plenum: Einführung des Schlafprotokolls (AB 5) als Herzstück. Dokumentiert ab heute für eine Woche: Einschlafzeit, Aufwachzeit, Schlafdauer, Bildschirmzeit, subjektive Schlafqualität (1–5).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vorstrukturiertes Protokoll mit Ankreuzoptionen; konkrete Ritualvorschläge zum Auswählen.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offenes Protokoll; eigene Hypothesen formulieren und testen; Reflexion über innere Barrieren und SMART-Ziele.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Grundschule (Kl. 3–4):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Statt offenem Ritualentwurf arbeiten die Kinder mit PS AB 2: Sortierspiel in 2er-Gruppen mit Bildkarten von Abendaktivitäten (Buch lesen, Handy schauen, Musik hören, Videospiel, kuscheln, Gute-Nacht-Geschichte) – „Macht eher müde“ / „Hält eher wach“. Präsentation, behutsame Diskussion. Jedes Kind wählt am Ende eine Idee für sein Abendritual.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6: Transfer – Mein erster Schritt (10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Persönlichen Transfer sichern, Selbstverpflichtung fördern. Meinungslinie im Plenum: „Ich werde heute Abend mein Handy früher weglegen.“ Lernende positionieren sich; Begründungen werden gehört, Positionswechsel ist erwünscht. In Einzelarbeit notiert jede:r anonym: Mein Ziel für diese Woche / Was könnte schwierig werden / Was hilft mir dabei? Die Notizen bleiben privat. Optional: Klassen-Challenge „Bildschirmfreie Stunde vor dem Schlafen“ – Auswertung im Follow-up.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Fokus auf persönliche Ebene und kleine Schritte; konkrete externe Stützen (Timer, Absprache mit Eltern).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zusätzlich: Reflexion über gesellschaftliche Verantwortung, Diskussion über Regulierung (Always-on-Kultur, Plattformdesign).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7: Reflexion – Abschlussrunde (5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Rückblick auf den Lernprozess – kein Produkt, kein Handlungsdruck. Blitzlicht-Abschlussrunde im Plenum: „Was nimmst du aus dieser Stunde mit? Was überrascht dich? Was möchtest du ausprobieren?“ Kernbotschaften als Tafelbild (optional Aushang/Handout): „Schlaf ist Gesundheit – kein Luxus!“, „Blaues Licht und aufwühlende Inhalte können wachhalten“, „Kleine Rituale – große Wirkung“, „Du hast die Wahl – und du kannst es testen!“ Offene Fragen werden gesammelt – ohne Auflösung, als Impuls zum Weiterdenken.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Einheitlich für Sek I und Sek II. Niedrigschwellig, freiwillig, kein Bewertungsdruck.</w:t>
            </w:r>
          </w:p>
        </w:tc>
      </w:tr>
      <w:tr>
        <w:tc>
          <w:tcPr>
            <w:tcW w:type="dxa" w:w="3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Fakultativ nach 1–2 Wochen: Follow-up (ca. 15 Min.)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Ziel: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Schlafprotokolle auswerten, Kernbotschaften reaktivieren, Erkenntnisse sichern. Im Plenum: Freiwillige Wortmeldungen – „Was hat funktioniert? Was nicht? Was war überraschend?“ Auswertung der Schlafprotokolle: Wer möchte, teilt seinen Befund. Kernfrage: „Habt ihr einen Zusammenhang zwischen Bildschirmzeit und Schlafqualität gefunden?“ Optional: Erneute Einstiegsumfrage. Die vier Kernbotschaften vom Tafelbild werden kurz reaktiviert – als Anker.</w:t>
            </w:r>
          </w:p>
        </w:tc>
        <w:tc>
          <w:tcPr>
            <w:tcW w:type="dxa" w:w="5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Fokus auf persönliche Erfahrungen; freiwillig, ohne Bewertung.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Sek II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zusätzlich: Mini-Auswertung der Protokolldaten; Hypothesen überprüfen; gesellschaftliche Dimension vertiefen.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Phasenzeiten gesamt: </w:t>
      </w:r>
      <w:r>
        <w:rPr>
          <w:rFonts w:ascii="Arial" w:cs="Arial" w:eastAsia="Arial" w:hAnsi="Arial"/>
          <w:sz w:val="22"/>
          <w:szCs w:val="22"/>
        </w:rPr>
        <w:t xml:space="preserve">10 + 15 + 15 + 20 + 15 + 10 + 5 = 90 Min.</w:t>
      </w:r>
    </w:p>
    <w:p>
      <w:pPr>
        <w:spacing w:after="60" w:before="60"/>
      </w:pPr>
    </w:p>
    <w:p>
      <w:pPr>
        <w:spacing w:after="4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DURCHBLICKT! – Digital in eine gesunde Zukunft  |  BARMER / Klett MEX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Re-Einreichung LH4  |  Autor: Michael Kohl  |  29.04.2026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2026-04-29T11:10:57.525Z</dcterms:created>
  <dcterms:modified xsi:type="dcterms:W3CDTF">2026-04-29T11:10:57.526Z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