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592D27" w14:textId="77777777" w:rsidR="00CB2B7F" w:rsidRPr="00362E61" w:rsidRDefault="00CB2B7F" w:rsidP="00CB2B7F">
      <w:pPr>
        <w:pStyle w:val="berschrift1"/>
        <w:spacing w:before="0" w:after="0" w:line="240" w:lineRule="auto"/>
        <w:rPr>
          <w:rFonts w:asciiTheme="majorHAnsi" w:hAnsiTheme="majorHAnsi" w:cstheme="majorHAnsi"/>
          <w:sz w:val="22"/>
          <w:szCs w:val="22"/>
        </w:rPr>
      </w:pPr>
      <w:r w:rsidRPr="007535A5">
        <w:rPr>
          <w:rFonts w:asciiTheme="majorHAnsi" w:hAnsiTheme="majorHAnsi" w:cstheme="majorHAnsi"/>
          <w:sz w:val="28"/>
          <w:szCs w:val="28"/>
        </w:rPr>
        <w:t xml:space="preserve">Durchblickt! </w:t>
      </w:r>
      <w:r>
        <w:rPr>
          <w:rFonts w:asciiTheme="majorHAnsi" w:hAnsiTheme="majorHAnsi" w:cstheme="majorHAnsi"/>
          <w:sz w:val="28"/>
          <w:szCs w:val="28"/>
        </w:rPr>
        <w:t xml:space="preserve">// Leitlinien </w:t>
      </w:r>
      <w:r w:rsidRPr="007535A5">
        <w:rPr>
          <w:rFonts w:asciiTheme="majorHAnsi" w:hAnsiTheme="majorHAnsi" w:cstheme="majorHAnsi"/>
          <w:sz w:val="28"/>
          <w:szCs w:val="28"/>
        </w:rPr>
        <w:t>2026</w:t>
      </w:r>
    </w:p>
    <w:p w14:paraId="6A25FB0C" w14:textId="77777777" w:rsidR="00CB2B7F" w:rsidRPr="00362E61" w:rsidRDefault="00CB2B7F" w:rsidP="00CB2B7F">
      <w:pPr>
        <w:spacing w:line="240" w:lineRule="auto"/>
        <w:rPr>
          <w:rFonts w:asciiTheme="majorHAnsi" w:hAnsiTheme="majorHAnsi" w:cstheme="majorHAnsi"/>
          <w:sz w:val="12"/>
          <w:szCs w:val="12"/>
        </w:rPr>
      </w:pPr>
    </w:p>
    <w:tbl>
      <w:tblPr>
        <w:tblW w:w="12616" w:type="dxa"/>
        <w:tblLayout w:type="fixed"/>
        <w:tblLook w:val="0600" w:firstRow="0" w:lastRow="0" w:firstColumn="0" w:lastColumn="0" w:noHBand="1" w:noVBand="1"/>
      </w:tblPr>
      <w:tblGrid>
        <w:gridCol w:w="3261"/>
        <w:gridCol w:w="9355"/>
      </w:tblGrid>
      <w:tr w:rsidR="00CB2B7F" w:rsidRPr="00B278AB" w14:paraId="0DAC4774" w14:textId="77777777" w:rsidTr="00E06FE6">
        <w:trPr>
          <w:trHeight w:val="269"/>
          <w:tblHeader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D8F2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278AB">
              <w:rPr>
                <w:rFonts w:asciiTheme="majorHAnsi" w:hAnsiTheme="majorHAnsi" w:cstheme="majorHAnsi"/>
                <w:b/>
                <w:bCs/>
              </w:rPr>
              <w:t>Kriterium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90BC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278AB">
              <w:rPr>
                <w:rFonts w:asciiTheme="majorHAnsi" w:hAnsiTheme="majorHAnsi" w:cstheme="majorHAnsi"/>
                <w:b/>
                <w:bCs/>
              </w:rPr>
              <w:t>Umsetzung</w:t>
            </w:r>
          </w:p>
        </w:tc>
      </w:tr>
      <w:tr w:rsidR="00CB2B7F" w:rsidRPr="00B278AB" w14:paraId="5A41DA8A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E7BD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Binnendifferenzierung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F2C9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Durchgehend Sek I/Sek II-Varianten in allen Phasen</w:t>
            </w:r>
          </w:p>
        </w:tc>
      </w:tr>
      <w:tr w:rsidR="00CB2B7F" w:rsidRPr="00B278AB" w14:paraId="6FEFC363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D1F3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Klarer Fokus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2DBF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 xml:space="preserve">Eine Leitfrage: </w:t>
            </w:r>
            <w:r w:rsidRPr="00B71982">
              <w:rPr>
                <w:rFonts w:asciiTheme="majorHAnsi" w:hAnsiTheme="majorHAnsi" w:cstheme="majorHAnsi"/>
              </w:rPr>
              <w:t>Digitale Identität zwischen Selbstausdruck und Selbstinszenierung</w:t>
            </w:r>
          </w:p>
        </w:tc>
      </w:tr>
      <w:tr w:rsidR="00CB2B7F" w:rsidRPr="00B278AB" w14:paraId="52E19E96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A659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Andocken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880F" w14:textId="7DCCE51A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 xml:space="preserve">Baut auf </w:t>
            </w:r>
            <w:r>
              <w:rPr>
                <w:rFonts w:asciiTheme="majorHAnsi" w:hAnsiTheme="majorHAnsi" w:cstheme="majorHAnsi"/>
              </w:rPr>
              <w:t>4 „alte“ Handreichungen (siehe unten)</w:t>
            </w:r>
            <w:r w:rsidRPr="00B278AB">
              <w:rPr>
                <w:rFonts w:asciiTheme="majorHAnsi" w:hAnsiTheme="majorHAnsi" w:cstheme="majorHAnsi"/>
              </w:rPr>
              <w:t xml:space="preserve"> auf – ohne Wiederholung</w:t>
            </w:r>
          </w:p>
        </w:tc>
      </w:tr>
      <w:tr w:rsidR="00CB2B7F" w:rsidRPr="00B278AB" w14:paraId="0FAFE51D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B324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Gesundheitsbezug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2CF7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Psychische und soziale Gesundheit in jeder Phase verankert</w:t>
            </w:r>
          </w:p>
        </w:tc>
      </w:tr>
      <w:tr w:rsidR="00CB2B7F" w:rsidRPr="00B278AB" w14:paraId="2DD4CAAE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33CB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„</w:t>
            </w:r>
            <w:r w:rsidRPr="007535A5">
              <w:rPr>
                <w:rFonts w:asciiTheme="majorHAnsi" w:hAnsiTheme="majorHAnsi" w:cstheme="majorHAnsi"/>
              </w:rPr>
              <w:t>Langlebigkeit</w:t>
            </w:r>
            <w:r>
              <w:rPr>
                <w:rFonts w:asciiTheme="majorHAnsi" w:hAnsiTheme="majorHAnsi" w:cstheme="majorHAnsi"/>
              </w:rPr>
              <w:t>“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DDAA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Psychologische Grundlagen statt plattformspezifischer Details</w:t>
            </w:r>
          </w:p>
        </w:tc>
      </w:tr>
      <w:tr w:rsidR="00CB2B7F" w:rsidRPr="00B278AB" w14:paraId="5CA85312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3BDE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Strukturelle Kontinuität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9881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Bewährter 5-Phasen-Aufbau</w:t>
            </w:r>
          </w:p>
        </w:tc>
      </w:tr>
      <w:tr w:rsidR="00CB2B7F" w:rsidRPr="00B278AB" w14:paraId="6BF5C7FD" w14:textId="77777777" w:rsidTr="00E06FE6">
        <w:trPr>
          <w:trHeight w:val="24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BAF2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Einheit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B4D9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90 Minuten</w:t>
            </w:r>
          </w:p>
        </w:tc>
      </w:tr>
    </w:tbl>
    <w:p w14:paraId="3A5EC03C" w14:textId="35AD9636" w:rsidR="00CB2B7F" w:rsidRPr="007535A5" w:rsidRDefault="00CB2B7F" w:rsidP="00CB2B7F">
      <w:pPr>
        <w:pStyle w:val="berschrift1"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7535A5">
        <w:rPr>
          <w:rFonts w:asciiTheme="majorHAnsi" w:hAnsiTheme="majorHAnsi" w:cstheme="majorHAnsi"/>
          <w:sz w:val="28"/>
          <w:szCs w:val="28"/>
        </w:rPr>
        <w:t xml:space="preserve">Grobkonzept </w:t>
      </w:r>
      <w:r>
        <w:rPr>
          <w:rFonts w:asciiTheme="majorHAnsi" w:hAnsiTheme="majorHAnsi" w:cstheme="majorHAnsi"/>
          <w:sz w:val="28"/>
          <w:szCs w:val="28"/>
        </w:rPr>
        <w:t>2</w:t>
      </w:r>
      <w:r w:rsidRPr="007535A5">
        <w:rPr>
          <w:rFonts w:asciiTheme="majorHAnsi" w:hAnsiTheme="majorHAnsi" w:cstheme="majorHAnsi"/>
          <w:sz w:val="28"/>
          <w:szCs w:val="28"/>
        </w:rPr>
        <w:t>. Handreichung</w:t>
      </w:r>
    </w:p>
    <w:p w14:paraId="494A4ECA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0" w:name="_knl3ywhut8tt" w:colFirst="0" w:colLast="0"/>
      <w:bookmarkEnd w:id="0"/>
      <w:r w:rsidRPr="00B71982">
        <w:rPr>
          <w:rFonts w:asciiTheme="majorHAnsi" w:hAnsiTheme="majorHAnsi" w:cstheme="majorHAnsi"/>
          <w:sz w:val="22"/>
          <w:szCs w:val="22"/>
        </w:rPr>
        <w:t xml:space="preserve">Arbeitstitel: </w:t>
      </w:r>
      <w:r w:rsidRPr="00CB2B7F">
        <w:rPr>
          <w:rFonts w:asciiTheme="majorHAnsi" w:hAnsiTheme="majorHAnsi" w:cstheme="majorHAnsi"/>
          <w:b w:val="0"/>
          <w:bCs w:val="0"/>
          <w:sz w:val="22"/>
          <w:szCs w:val="22"/>
        </w:rPr>
        <w:t>Wer bin ich online? – Digitale Identität zwischen Selbstausdruck und Selbstinszenierung</w:t>
      </w:r>
    </w:p>
    <w:p w14:paraId="42BD6470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1" w:name="_e5auhttpmedk" w:colFirst="0" w:colLast="0"/>
      <w:bookmarkEnd w:id="1"/>
      <w:r w:rsidRPr="00B71982">
        <w:rPr>
          <w:rFonts w:asciiTheme="majorHAnsi" w:hAnsiTheme="majorHAnsi" w:cstheme="majorHAnsi"/>
          <w:sz w:val="22"/>
          <w:szCs w:val="22"/>
        </w:rPr>
        <w:t>1. Kernbotschaften</w:t>
      </w:r>
    </w:p>
    <w:p w14:paraId="76C2FA58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Digitale Identität ist gestaltbar – Online-Profile sind konstruiert; niemand zeigt die ganze Wahrheit über sich.</w:t>
      </w:r>
    </w:p>
    <w:p w14:paraId="310B041F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Online-Selbstdarstellung ist nie neutral – Sie dient psychologischen Bedürfnissen (Anerkennung, Zugehörigkeit, Selbstwert) und beeinflusst, wie andere und wir selbst uns wahrnehmen.</w:t>
      </w:r>
    </w:p>
    <w:p w14:paraId="0EA9E05F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Soziale Vergleiche können schaden – Der ständige Vergleich mit kuratierten, idealisierten Profilen belastet Selbstwertgefühl und Wohlbefinden.</w:t>
      </w:r>
    </w:p>
    <w:p w14:paraId="26115E73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Authentizität ist Gesundheitsschutz – Bewusste Reflexion über die eigene Online-Präsenz und das Verständnis für den Unterschied zwischen Selbstausdruck und Selbstinszenierung fördern mentale Gesundheit.</w:t>
      </w:r>
    </w:p>
    <w:p w14:paraId="036135A0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2" w:name="_nrw36qjlu95" w:colFirst="0" w:colLast="0"/>
      <w:bookmarkEnd w:id="2"/>
      <w:r w:rsidRPr="00B71982">
        <w:rPr>
          <w:rFonts w:asciiTheme="majorHAnsi" w:hAnsiTheme="majorHAnsi" w:cstheme="majorHAnsi"/>
          <w:sz w:val="22"/>
          <w:szCs w:val="22"/>
        </w:rPr>
        <w:t>2. Anknüpfungspunkte an bestehende Einheiten</w:t>
      </w:r>
    </w:p>
    <w:p w14:paraId="4352F86B" w14:textId="5F685CCC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Datenschutz – Identitätsbegriff (wird vorausgesetzt/kurz aktiviert)</w:t>
      </w:r>
    </w:p>
    <w:p w14:paraId="6110EAAC" w14:textId="07EB71F7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Selbstwahrnehmung und Selbstbewusstsein – Grundverständnis Selbstbild (wird vorausgesetzt)</w:t>
      </w:r>
    </w:p>
    <w:p w14:paraId="6107C577" w14:textId="381DE557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Körperbilder im Internet – Bildmanipulation, unrealistische Darstellungen, Schönheitsideale</w:t>
      </w:r>
    </w:p>
    <w:p w14:paraId="73EB1DAB" w14:textId="4C9AD878" w:rsidR="00B35FB3" w:rsidRPr="00B35FB3" w:rsidRDefault="00000000" w:rsidP="00B35FB3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</w:rPr>
      </w:pPr>
      <w:r w:rsidRPr="00B35FB3">
        <w:rPr>
          <w:rFonts w:asciiTheme="majorHAnsi" w:hAnsiTheme="majorHAnsi" w:cstheme="majorHAnsi"/>
        </w:rPr>
        <w:t xml:space="preserve">LH Die Welt der Influencerinnen </w:t>
      </w:r>
      <w:r w:rsidR="00CB2B7F" w:rsidRPr="00B35FB3">
        <w:rPr>
          <w:rFonts w:asciiTheme="majorHAnsi" w:hAnsiTheme="majorHAnsi" w:cstheme="majorHAnsi"/>
        </w:rPr>
        <w:t>und Influencer</w:t>
      </w:r>
      <w:r w:rsidRPr="00B35FB3">
        <w:rPr>
          <w:rFonts w:asciiTheme="majorHAnsi" w:hAnsiTheme="majorHAnsi" w:cstheme="majorHAnsi"/>
        </w:rPr>
        <w:t>– Inszenierungsstrategien, Authentizitätsfragen</w:t>
      </w:r>
      <w:r w:rsidR="00B35FB3" w:rsidRPr="00B35FB3">
        <w:rPr>
          <w:rFonts w:asciiTheme="majorHAnsi" w:hAnsiTheme="majorHAnsi" w:cstheme="majorHAnsi"/>
        </w:rPr>
        <w:br w:type="page"/>
      </w:r>
    </w:p>
    <w:p w14:paraId="4EAB4FB0" w14:textId="1130D7B4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3" w:name="_ul00yqy2hper" w:colFirst="0" w:colLast="0"/>
      <w:bookmarkStart w:id="4" w:name="_49mrrwfqjqs2" w:colFirst="0" w:colLast="0"/>
      <w:bookmarkEnd w:id="3"/>
      <w:bookmarkEnd w:id="4"/>
      <w:r>
        <w:rPr>
          <w:rFonts w:asciiTheme="majorHAnsi" w:hAnsiTheme="majorHAnsi" w:cstheme="majorHAnsi"/>
          <w:sz w:val="22"/>
          <w:szCs w:val="22"/>
        </w:rPr>
        <w:lastRenderedPageBreak/>
        <w:t>3</w:t>
      </w:r>
      <w:r w:rsidRPr="00B71982">
        <w:rPr>
          <w:rFonts w:asciiTheme="majorHAnsi" w:hAnsiTheme="majorHAnsi" w:cstheme="majorHAnsi"/>
          <w:sz w:val="22"/>
          <w:szCs w:val="22"/>
        </w:rPr>
        <w:t>. KMK-Kompetenzbereiche (Schwerpunkt: Bereiche 3, 4 und 6)</w:t>
      </w:r>
    </w:p>
    <w:p w14:paraId="1D1CF8EB" w14:textId="521F6DBC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5" w:name="_iltqp8z0e1r0" w:colFirst="0" w:colLast="0"/>
      <w:bookmarkEnd w:id="5"/>
      <w:r>
        <w:rPr>
          <w:rFonts w:asciiTheme="majorHAnsi" w:hAnsiTheme="majorHAnsi" w:cstheme="majorHAnsi"/>
          <w:sz w:val="22"/>
          <w:szCs w:val="22"/>
        </w:rPr>
        <w:t>4</w:t>
      </w:r>
      <w:r w:rsidRPr="00B71982">
        <w:rPr>
          <w:rFonts w:asciiTheme="majorHAnsi" w:hAnsiTheme="majorHAnsi" w:cstheme="majorHAnsi"/>
          <w:sz w:val="22"/>
          <w:szCs w:val="22"/>
        </w:rPr>
        <w:t>. Dimensionen digitaler Gesundheitskompetenz</w:t>
      </w:r>
    </w:p>
    <w:p w14:paraId="1309146A" w14:textId="6D63EE85" w:rsidR="00CD5029" w:rsidRPr="00B71982" w:rsidRDefault="00000000" w:rsidP="00CB2B7F">
      <w:pPr>
        <w:tabs>
          <w:tab w:val="left" w:pos="7230"/>
        </w:tabs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>DGK Verstehen, wie Online-Selbstdarstellung funktioniert und wirkt</w:t>
      </w:r>
      <w:r w:rsidR="00CB2B7F">
        <w:rPr>
          <w:rFonts w:asciiTheme="majorHAnsi" w:hAnsiTheme="majorHAnsi" w:cstheme="majorHAnsi"/>
        </w:rPr>
        <w:tab/>
      </w:r>
      <w:r w:rsidRPr="00B71982">
        <w:rPr>
          <w:rFonts w:asciiTheme="majorHAnsi" w:hAnsiTheme="majorHAnsi" w:cstheme="majorHAnsi"/>
        </w:rPr>
        <w:t xml:space="preserve">DGK Kritische Reflexion und Bewertung von Online-Inhalten und Profilen </w:t>
      </w:r>
    </w:p>
    <w:p w14:paraId="44440DF8" w14:textId="01920F91" w:rsidR="00CD5029" w:rsidRPr="00B71982" w:rsidRDefault="00000000" w:rsidP="00CB2B7F">
      <w:pPr>
        <w:tabs>
          <w:tab w:val="left" w:pos="7230"/>
        </w:tabs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 xml:space="preserve">DGK Bewusste Gestaltung der eigenen digitalen Identität </w:t>
      </w:r>
      <w:r w:rsidR="00CB2B7F">
        <w:rPr>
          <w:rFonts w:asciiTheme="majorHAnsi" w:hAnsiTheme="majorHAnsi" w:cstheme="majorHAnsi"/>
        </w:rPr>
        <w:tab/>
      </w:r>
      <w:r w:rsidRPr="00B71982">
        <w:rPr>
          <w:rFonts w:asciiTheme="majorHAnsi" w:hAnsiTheme="majorHAnsi" w:cstheme="majorHAnsi"/>
        </w:rPr>
        <w:t xml:space="preserve">DGK Psychische Gesundheit durch reflektierte Selbstdarstellung schützen </w:t>
      </w:r>
    </w:p>
    <w:p w14:paraId="01D8C0E8" w14:textId="05C6E229" w:rsidR="00CD5029" w:rsidRPr="00B71982" w:rsidRDefault="00000000" w:rsidP="00B71982">
      <w:pPr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>DGK Bewusste Entscheidungen über Selbstoffenbarung; Inhalte reflektiert und authentisch erstellen</w:t>
      </w:r>
    </w:p>
    <w:p w14:paraId="736D47A4" w14:textId="12BD7F79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6" w:name="_ec1rvdix7uk9" w:colFirst="0" w:colLast="0"/>
      <w:bookmarkEnd w:id="6"/>
      <w:r>
        <w:rPr>
          <w:rFonts w:asciiTheme="majorHAnsi" w:hAnsiTheme="majorHAnsi" w:cstheme="majorHAnsi"/>
          <w:sz w:val="22"/>
          <w:szCs w:val="22"/>
        </w:rPr>
        <w:t>5</w:t>
      </w:r>
      <w:r w:rsidRPr="00B71982">
        <w:rPr>
          <w:rFonts w:asciiTheme="majorHAnsi" w:hAnsiTheme="majorHAnsi" w:cstheme="majorHAnsi"/>
          <w:sz w:val="22"/>
          <w:szCs w:val="22"/>
        </w:rPr>
        <w:t>. Ablaufstruktur (90 Minuten)</w:t>
      </w:r>
    </w:p>
    <w:tbl>
      <w:tblPr>
        <w:tblStyle w:val="a0"/>
        <w:tblW w:w="1529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12"/>
        <w:gridCol w:w="7087"/>
      </w:tblGrid>
      <w:tr w:rsidR="00CB2B7F" w:rsidRPr="00B71982" w14:paraId="02C6F23A" w14:textId="77777777" w:rsidTr="00DD7E97">
        <w:tc>
          <w:tcPr>
            <w:tcW w:w="1529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A2A3" w14:textId="1683915B" w:rsidR="00CB2B7F" w:rsidRPr="00B71982" w:rsidRDefault="00CB2B7F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  <w:b/>
                <w:bCs/>
              </w:rPr>
              <w:t>V</w:t>
            </w:r>
            <w:r>
              <w:rPr>
                <w:rFonts w:asciiTheme="majorHAnsi" w:hAnsiTheme="majorHAnsi" w:cstheme="majorHAnsi"/>
                <w:b/>
                <w:bCs/>
              </w:rPr>
              <w:t>IDEO</w:t>
            </w:r>
            <w:r w:rsidRPr="00B71982">
              <w:rPr>
                <w:rFonts w:asciiTheme="majorHAnsi" w:hAnsiTheme="majorHAnsi" w:cstheme="majorHAnsi"/>
                <w:b/>
                <w:bCs/>
              </w:rPr>
              <w:t xml:space="preserve">-Idee: </w:t>
            </w:r>
            <w:r w:rsidRPr="00B71982">
              <w:rPr>
                <w:rFonts w:asciiTheme="majorHAnsi" w:hAnsiTheme="majorHAnsi" w:cstheme="majorHAnsi"/>
              </w:rPr>
              <w:t xml:space="preserve">Bildcollage - 4 Profile derselben Person (z.B. Instagram, TikTok, LinkedIn, privat, öffentlich). Direkter Vergleich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>Alltagsprofil</w:t>
            </w:r>
            <w:r>
              <w:rPr>
                <w:rFonts w:asciiTheme="majorHAnsi" w:hAnsiTheme="majorHAnsi" w:cstheme="majorHAnsi"/>
              </w:rPr>
              <w:t>“</w:t>
            </w:r>
            <w:r w:rsidRPr="00B71982">
              <w:rPr>
                <w:rFonts w:asciiTheme="majorHAnsi" w:hAnsiTheme="majorHAnsi" w:cstheme="majorHAnsi"/>
              </w:rPr>
              <w:t xml:space="preserve"> vs.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 xml:space="preserve">Highlight-Profil” als emotionaler Einstieg. Die Frage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>Wer ist die echte Person?</w:t>
            </w:r>
            <w:r>
              <w:rPr>
                <w:rFonts w:asciiTheme="majorHAnsi" w:hAnsiTheme="majorHAnsi" w:cstheme="majorHAnsi"/>
              </w:rPr>
              <w:t>“</w:t>
            </w:r>
            <w:r w:rsidRPr="00B71982">
              <w:rPr>
                <w:rFonts w:asciiTheme="majorHAnsi" w:hAnsiTheme="majorHAnsi" w:cstheme="majorHAnsi"/>
              </w:rPr>
              <w:t xml:space="preserve"> macht die Konstruiertheit digitaler Identität sichtbar - ohne zu moralisieren</w:t>
            </w:r>
          </w:p>
        </w:tc>
      </w:tr>
      <w:tr w:rsidR="00CD5029" w:rsidRPr="00B71982" w14:paraId="60874206" w14:textId="77777777" w:rsidTr="00DD7E97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8A05" w14:textId="341C0C1E" w:rsidR="00CB2B7F" w:rsidRPr="00CB2B7F" w:rsidRDefault="00661092" w:rsidP="00CB2B7F">
            <w:pPr>
              <w:spacing w:after="80" w:line="240" w:lineRule="auto"/>
              <w:rPr>
                <w:rFonts w:asciiTheme="majorHAnsi" w:eastAsia="Fira Mono" w:hAnsiTheme="majorHAnsi" w:cstheme="majorHAnsi"/>
                <w:b/>
                <w:bCs/>
              </w:rPr>
            </w:pPr>
            <w:r>
              <w:rPr>
                <w:rFonts w:asciiTheme="majorHAnsi" w:eastAsia="Fira Mono" w:hAnsiTheme="majorHAnsi" w:cstheme="majorHAnsi"/>
                <w:b/>
                <w:bCs/>
              </w:rPr>
              <w:t>PHASE</w:t>
            </w:r>
            <w:r w:rsidRPr="00CB2B7F">
              <w:rPr>
                <w:rFonts w:asciiTheme="majorHAnsi" w:eastAsia="Fira Mono" w:hAnsiTheme="majorHAnsi" w:cstheme="majorHAnsi"/>
                <w:b/>
                <w:bCs/>
              </w:rPr>
              <w:t xml:space="preserve"> 1: Einstieg &amp; Aktivierung (15 Min.)</w:t>
            </w:r>
          </w:p>
          <w:p w14:paraId="57333805" w14:textId="77777777" w:rsidR="00661092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CB2B7F">
              <w:rPr>
                <w:rFonts w:asciiTheme="majorHAnsi" w:eastAsia="Fira Mono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eastAsia="Fira Mono" w:hAnsiTheme="majorHAnsi" w:cstheme="majorHAnsi"/>
              </w:rPr>
              <w:t xml:space="preserve"> Thema aktivieren, Vorwissen sichtbar machen, Problembewusstsein schaffen</w:t>
            </w:r>
          </w:p>
          <w:p w14:paraId="6DB7184E" w14:textId="77777777" w:rsidR="00E20FD5" w:rsidRPr="00797616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Bildcollage: 4 Profile derselben Person im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Plenum</w:t>
            </w:r>
            <w:r w:rsidRPr="00B71982">
              <w:rPr>
                <w:rFonts w:asciiTheme="majorHAnsi" w:eastAsia="Fira Mono" w:hAnsiTheme="majorHAnsi" w:cstheme="majorHAnsi"/>
              </w:rPr>
              <w:t xml:space="preserve"> – Impulsfragen: „Wer ist die echte Person? Welche würdest du lieber </w:t>
            </w:r>
            <w:r w:rsidRPr="00797616">
              <w:rPr>
                <w:rFonts w:asciiTheme="majorHAnsi" w:eastAsia="Fira Mono" w:hAnsiTheme="majorHAnsi" w:cstheme="majorHAnsi"/>
              </w:rPr>
              <w:t xml:space="preserve">kennenlernen? Was zeigen wir online, was nicht?" </w:t>
            </w:r>
          </w:p>
          <w:p w14:paraId="58B02201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797616">
              <w:rPr>
                <w:rFonts w:asciiTheme="majorHAnsi" w:eastAsia="Fira Mono" w:hAnsiTheme="majorHAnsi" w:cstheme="majorHAnsi"/>
              </w:rPr>
              <w:t xml:space="preserve">Anschließend anonyme </w:t>
            </w:r>
            <w:r w:rsidRPr="00797616">
              <w:rPr>
                <w:rFonts w:asciiTheme="majorHAnsi" w:eastAsia="Fira Mono" w:hAnsiTheme="majorHAnsi" w:cstheme="majorHAnsi"/>
                <w:b/>
                <w:bCs/>
              </w:rPr>
              <w:t>Kartenabfrage</w:t>
            </w:r>
            <w:r w:rsidRPr="00797616">
              <w:rPr>
                <w:rFonts w:asciiTheme="majorHAnsi" w:eastAsia="Fira Mono" w:hAnsiTheme="majorHAnsi" w:cstheme="majorHAnsi"/>
              </w:rPr>
              <w:t>/</w:t>
            </w:r>
            <w:proofErr w:type="spellStart"/>
            <w:r w:rsidR="00E20FD5" w:rsidRPr="00797616">
              <w:rPr>
                <w:rFonts w:asciiTheme="majorHAnsi" w:eastAsia="Fira Mono" w:hAnsiTheme="majorHAnsi" w:cstheme="majorHAnsi"/>
              </w:rPr>
              <w:t>TaskCard</w:t>
            </w:r>
            <w:proofErr w:type="spellEnd"/>
            <w:r w:rsidRPr="00797616">
              <w:rPr>
                <w:rFonts w:asciiTheme="majorHAnsi" w:eastAsia="Fira Mono" w:hAnsiTheme="majorHAnsi" w:cstheme="majorHAnsi"/>
              </w:rPr>
              <w:t>: „</w:t>
            </w:r>
            <w:r w:rsidRPr="00B71982">
              <w:rPr>
                <w:rFonts w:asciiTheme="majorHAnsi" w:eastAsia="Fira Mono" w:hAnsiTheme="majorHAnsi" w:cstheme="majorHAnsi"/>
              </w:rPr>
              <w:t xml:space="preserve">Wo präsentiere ich mich online?" in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Einzelarbeit → Plenum</w:t>
            </w:r>
          </w:p>
          <w:p w14:paraId="25A24B7B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Überleitung: „Welches Profil zeigst du von dir?" </w:t>
            </w:r>
          </w:p>
          <w:p w14:paraId="25475897" w14:textId="09DAB018" w:rsidR="00CD5029" w:rsidRPr="00B7198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Gesundheitsbezug:</w:t>
            </w:r>
            <w:r w:rsidRPr="00B71982">
              <w:rPr>
                <w:rFonts w:asciiTheme="majorHAnsi" w:eastAsia="Fira Mono" w:hAnsiTheme="majorHAnsi" w:cstheme="majorHAnsi"/>
              </w:rPr>
              <w:t xml:space="preserve"> Die Art, wie wir uns online präsentieren, beeinflusst unser Selbstbild und unsere Beziehungsqualität – dieser Zusammenhang wird von Beginn an sichtbar gemacht. 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4BFF" w14:textId="6BD2F09B" w:rsidR="0066109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Fokus auf eigene Plattformen (Instagram, TikTok, Snapchat) und eigene Erfahrungen</w:t>
            </w:r>
          </w:p>
          <w:p w14:paraId="3D1E5CB4" w14:textId="16654C78" w:rsidR="00CD5029" w:rsidRPr="00B7198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berufliche Netzwerke (LinkedIn), unterschiedliche Kontexte; Begriffe „Selbstdarstellung", „Impression Management" einführen</w:t>
            </w:r>
          </w:p>
          <w:p w14:paraId="50D7274A" w14:textId="77777777" w:rsidR="00CD5029" w:rsidRDefault="00CD5029" w:rsidP="00B71982">
            <w:pPr>
              <w:spacing w:line="240" w:lineRule="auto"/>
              <w:rPr>
                <w:rFonts w:asciiTheme="majorHAnsi" w:hAnsiTheme="majorHAnsi" w:cstheme="majorHAnsi"/>
              </w:rPr>
            </w:pPr>
          </w:p>
          <w:p w14:paraId="3110DF09" w14:textId="77777777" w:rsidR="00661092" w:rsidRPr="00C37249" w:rsidRDefault="00661092" w:rsidP="00661092">
            <w:pP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C37249">
              <w:rPr>
                <w:rFonts w:asciiTheme="majorHAnsi" w:hAnsiTheme="majorHAnsi" w:cstheme="majorHAnsi"/>
                <w:b/>
                <w:bCs/>
                <w:lang w:val="de-DE"/>
              </w:rPr>
              <w:t>MIT ERWEITERUNG GRUNDSCHULE</w:t>
            </w:r>
          </w:p>
          <w:p w14:paraId="6BA62932" w14:textId="1A41BB8C" w:rsidR="00CD5029" w:rsidRPr="00661092" w:rsidRDefault="00000000" w:rsidP="00B71982">
            <w:pPr>
              <w:spacing w:line="240" w:lineRule="auto"/>
              <w:rPr>
                <w:rFonts w:asciiTheme="majorHAnsi" w:hAnsiTheme="majorHAnsi" w:cstheme="majorHAnsi"/>
                <w:color w:val="00B050"/>
              </w:rPr>
            </w:pPr>
            <w:r w:rsidRPr="00C37249">
              <w:rPr>
                <w:rFonts w:asciiTheme="majorHAnsi" w:hAnsiTheme="majorHAnsi" w:cstheme="majorHAnsi"/>
              </w:rPr>
              <w:t xml:space="preserve">Statt Bildcollage: gezeichnetes Bilderpaar (Kind beim Matschen vs. Geburtstagsfoto). Impulsfrage: „Welches Bild zeigst du deiner Klasse? Welches deiner Oma? Warum?" Kein </w:t>
            </w:r>
            <w:proofErr w:type="spellStart"/>
            <w:r w:rsidRPr="00C37249">
              <w:rPr>
                <w:rFonts w:asciiTheme="majorHAnsi" w:hAnsiTheme="majorHAnsi" w:cstheme="majorHAnsi"/>
              </w:rPr>
              <w:t>Social</w:t>
            </w:r>
            <w:proofErr w:type="spellEnd"/>
            <w:r w:rsidRPr="00C37249">
              <w:rPr>
                <w:rFonts w:asciiTheme="majorHAnsi" w:hAnsiTheme="majorHAnsi" w:cstheme="majorHAnsi"/>
              </w:rPr>
              <w:t xml:space="preserve"> Media erforderlich.</w:t>
            </w:r>
          </w:p>
        </w:tc>
      </w:tr>
      <w:tr w:rsidR="00CD5029" w:rsidRPr="00B71982" w14:paraId="6DD305FC" w14:textId="77777777" w:rsidTr="00DD7E97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80E3F" w14:textId="51A34040" w:rsidR="00661092" w:rsidRPr="00661092" w:rsidRDefault="00000000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2: Hinführung &amp; Grundlagen (20 Min.) </w:t>
            </w:r>
          </w:p>
          <w:p w14:paraId="5172A8E6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Mechanismen der Online-Selbstdarstellung verstehen, Konstruktionsprinzipien erkennen</w:t>
            </w:r>
          </w:p>
          <w:p w14:paraId="08B36CCC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Kurzimpuls</w:t>
            </w:r>
            <w:r w:rsidR="00E20FD5">
              <w:rPr>
                <w:rFonts w:asciiTheme="majorHAnsi" w:hAnsiTheme="majorHAnsi" w:cstheme="majorHAnsi"/>
              </w:rPr>
              <w:t>:</w:t>
            </w:r>
            <w:r w:rsidRPr="00B71982">
              <w:rPr>
                <w:rFonts w:asciiTheme="majorHAnsi" w:hAnsiTheme="majorHAnsi" w:cstheme="majorHAnsi"/>
              </w:rPr>
              <w:t xml:space="preserve"> „Die 5 Bausteine der digitalen Identität" (Profilbild, Bio, Posts, Interaktionen, Netzwerk)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  <w:r w:rsidRPr="00B71982">
              <w:rPr>
                <w:rFonts w:asciiTheme="majorHAnsi" w:hAnsiTheme="majorHAnsi" w:cstheme="majorHAnsi"/>
              </w:rPr>
              <w:t xml:space="preserve"> anhand einer Infografik</w:t>
            </w:r>
          </w:p>
          <w:p w14:paraId="2F099DDF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Analyse (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>rbeitsblatt</w:t>
            </w:r>
            <w:r w:rsidRPr="00E20FD5">
              <w:rPr>
                <w:rFonts w:asciiTheme="majorHAnsi" w:hAnsiTheme="majorHAnsi" w:cstheme="majorHAnsi"/>
                <w:b/>
                <w:bCs/>
              </w:rPr>
              <w:t xml:space="preserve"> 1</w:t>
            </w:r>
            <w:r w:rsidRPr="00B71982">
              <w:rPr>
                <w:rFonts w:asciiTheme="majorHAnsi" w:hAnsiTheme="majorHAnsi" w:cstheme="majorHAnsi"/>
              </w:rPr>
              <w:t xml:space="preserve">): Welche Entscheidungen treffen wir bei jedem Baustein? Was zeigen wir, was lassen wir weg? </w:t>
            </w:r>
          </w:p>
          <w:p w14:paraId="037556C7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Sicherung der „Gestaltungsentscheidungen"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</w:p>
          <w:p w14:paraId="3FFCB885" w14:textId="497ADF70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71982">
              <w:rPr>
                <w:rFonts w:asciiTheme="majorHAnsi" w:hAnsiTheme="majorHAnsi" w:cstheme="majorHAnsi"/>
              </w:rPr>
              <w:t xml:space="preserve"> Jede Gestaltungsentscheidung im Profil ist eine psychologische Entscheidung – sie beeinflusst, wie wir uns selbst sehen und wie andere uns wahrnehmen, und kann Druck, Stress oder Anerkennung auslösen.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6C8D" w14:textId="158EC651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konkrete Beispiele (Profilbild, Emojis, Stories), beschreibende Analyse</w:t>
            </w:r>
          </w:p>
          <w:p w14:paraId="5D3FA613" w14:textId="215ADAA2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Theorie der Selbstpräsentation (Goffman: „Wir spielen Theater"), psychologische Mechanismen (Bedürfnisse nach Anerkennung, Zugehörigkeit)</w:t>
            </w:r>
          </w:p>
        </w:tc>
      </w:tr>
    </w:tbl>
    <w:p w14:paraId="3CAAC630" w14:textId="77777777" w:rsidR="00EB72AD" w:rsidRDefault="00EB72AD">
      <w:r>
        <w:br w:type="page"/>
      </w:r>
    </w:p>
    <w:tbl>
      <w:tblPr>
        <w:tblStyle w:val="a0"/>
        <w:tblW w:w="147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12"/>
        <w:gridCol w:w="6520"/>
      </w:tblGrid>
      <w:tr w:rsidR="00CD5029" w:rsidRPr="00B71982" w14:paraId="486B059D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6D63" w14:textId="40B3615B" w:rsidR="00661092" w:rsidRPr="00661092" w:rsidRDefault="00661092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3: Vertiefung I – Profile analysieren (20 Min.) </w:t>
            </w:r>
          </w:p>
          <w:p w14:paraId="6C111BD3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Selbstdarstellungsstrategien und psychologische Hintergründe erkennen</w:t>
            </w:r>
          </w:p>
          <w:p w14:paraId="6A6DBDCA" w14:textId="77777777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analysieren die Lernenden anhand von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>rbeitsblatt</w:t>
            </w:r>
            <w:r w:rsidRPr="00E20FD5">
              <w:rPr>
                <w:rFonts w:asciiTheme="majorHAnsi" w:hAnsiTheme="majorHAnsi" w:cstheme="majorHAnsi"/>
                <w:b/>
                <w:bCs/>
              </w:rPr>
              <w:t xml:space="preserve"> 2</w:t>
            </w:r>
            <w:r w:rsidRPr="00B71982">
              <w:rPr>
                <w:rFonts w:asciiTheme="majorHAnsi" w:hAnsiTheme="majorHAnsi" w:cstheme="majorHAnsi"/>
              </w:rPr>
              <w:t xml:space="preserve"> drei fiktive Profile mit unterschiedlichen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Strategien</w:t>
            </w:r>
            <w:r w:rsidRPr="00B71982">
              <w:rPr>
                <w:rFonts w:asciiTheme="majorHAnsi" w:hAnsiTheme="majorHAnsi" w:cstheme="majorHAnsi"/>
              </w:rPr>
              <w:t xml:space="preserve">: „Der Perfekte" (nur Highlights), „Der Authentische" (auch Ungeschminktes), „Der Kreative" (Ästhetik). Leitfragen: Was zeigt die Person? Was nicht? Welcher Eindruck entsteht? Welche Bedürfnisse werden erfüllt? Ergebnisse werden im Plenum gesammelt. </w:t>
            </w:r>
          </w:p>
          <w:p w14:paraId="539981A4" w14:textId="5E4695E7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003DB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Wer fremde Profile analysiert, erkennt: Niemand zeigt alles. Das Wissen um die Konstruiertheit schützt vor unrealistischen Vergleichen – und damit vor Selbstwertverlusten.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A782" w14:textId="6094A589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Beschreibung und Einordnung der Profile</w:t>
            </w:r>
          </w:p>
          <w:p w14:paraId="430F5C66" w14:textId="419F66EA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psychologische Mechanismen, Bedürfnisanalyse, gesellschaftliche Dimension</w:t>
            </w:r>
          </w:p>
          <w:p w14:paraId="3F589D81" w14:textId="77777777" w:rsidR="00CD5029" w:rsidRDefault="00CD5029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  <w:p w14:paraId="31143C4C" w14:textId="77777777" w:rsidR="00661092" w:rsidRPr="00C37249" w:rsidRDefault="00661092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C37249">
              <w:rPr>
                <w:rFonts w:asciiTheme="majorHAnsi" w:hAnsiTheme="majorHAnsi" w:cstheme="majorHAnsi"/>
                <w:b/>
                <w:bCs/>
                <w:lang w:val="de-DE"/>
              </w:rPr>
              <w:t>MIT ERWEITERUNG GRUNDSCHULE</w:t>
            </w:r>
          </w:p>
          <w:p w14:paraId="0959785C" w14:textId="2E9010FC" w:rsidR="00CD5029" w:rsidRPr="00661092" w:rsidRDefault="00000000" w:rsidP="00661092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B050"/>
              </w:rPr>
            </w:pPr>
            <w:r w:rsidRPr="00C37249">
              <w:rPr>
                <w:rFonts w:asciiTheme="majorHAnsi" w:hAnsiTheme="majorHAnsi" w:cstheme="majorHAnsi"/>
              </w:rPr>
              <w:t>Statt A</w:t>
            </w:r>
            <w:r w:rsidR="00E20FD5" w:rsidRPr="00C37249">
              <w:rPr>
                <w:rFonts w:asciiTheme="majorHAnsi" w:hAnsiTheme="majorHAnsi" w:cstheme="majorHAnsi"/>
              </w:rPr>
              <w:t>rbeitsblatt</w:t>
            </w:r>
            <w:r w:rsidRPr="00C37249">
              <w:rPr>
                <w:rFonts w:asciiTheme="majorHAnsi" w:hAnsiTheme="majorHAnsi" w:cstheme="majorHAnsi"/>
              </w:rPr>
              <w:t xml:space="preserve"> 2 (</w:t>
            </w:r>
            <w:proofErr w:type="spellStart"/>
            <w:r w:rsidRPr="00C37249">
              <w:rPr>
                <w:rFonts w:asciiTheme="majorHAnsi" w:hAnsiTheme="majorHAnsi" w:cstheme="majorHAnsi"/>
              </w:rPr>
              <w:t>Social</w:t>
            </w:r>
            <w:proofErr w:type="spellEnd"/>
            <w:r w:rsidRPr="00C37249">
              <w:rPr>
                <w:rFonts w:asciiTheme="majorHAnsi" w:hAnsiTheme="majorHAnsi" w:cstheme="majorHAnsi"/>
              </w:rPr>
              <w:t>-Media-Profile): Primarstufe – Arbeitsblatt 1</w:t>
            </w:r>
            <w:r w:rsidR="00E20FD5" w:rsidRPr="00C37249">
              <w:rPr>
                <w:rFonts w:asciiTheme="majorHAnsi" w:hAnsiTheme="majorHAnsi" w:cstheme="majorHAnsi"/>
              </w:rPr>
              <w:t> </w:t>
            </w:r>
            <w:r w:rsidRPr="00C37249">
              <w:rPr>
                <w:rFonts w:asciiTheme="majorHAnsi" w:hAnsiTheme="majorHAnsi" w:cstheme="majorHAnsi"/>
              </w:rPr>
              <w:t>– vier gezeichnete Kinder-Avatare mit je einem Satz über sich (z.B. „Ich bin immer fröhlich!"). Leitfragen im Sitzkreis: „Glaubst du, das stimmt wirklich immer?" – „Warum schreibt das Kind das so?" Kind</w:t>
            </w:r>
            <w:r w:rsidR="00E20FD5" w:rsidRPr="00C37249">
              <w:rPr>
                <w:rFonts w:asciiTheme="majorHAnsi" w:hAnsiTheme="majorHAnsi" w:cstheme="majorHAnsi"/>
              </w:rPr>
              <w:t>s</w:t>
            </w:r>
            <w:r w:rsidRPr="00C37249">
              <w:rPr>
                <w:rFonts w:asciiTheme="majorHAnsi" w:hAnsiTheme="majorHAnsi" w:cstheme="majorHAnsi"/>
              </w:rPr>
              <w:t>nahe Begriffe: „so tun als ob", „sich von der besten Seite zeigen"</w:t>
            </w:r>
          </w:p>
        </w:tc>
      </w:tr>
      <w:tr w:rsidR="00CD5029" w:rsidRPr="00B71982" w14:paraId="495A6ABA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0100A" w14:textId="1704E3AD" w:rsidR="00661092" w:rsidRPr="00661092" w:rsidRDefault="00000000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4: Vertiefung II – Soziale Vergleiche &amp; Auswirkungen (20 Min.) </w:t>
            </w:r>
          </w:p>
          <w:p w14:paraId="58497CB3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Auswirkungen auf Selbstbild, Wohlbefinden und mentale Gesundheit erkennen</w:t>
            </w:r>
          </w:p>
          <w:p w14:paraId="73940226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Gruppenarbeit</w:t>
            </w:r>
            <w:r w:rsidRPr="00B71982">
              <w:rPr>
                <w:rFonts w:asciiTheme="majorHAnsi" w:hAnsiTheme="majorHAnsi" w:cstheme="majorHAnsi"/>
              </w:rPr>
              <w:t xml:space="preserve"> (3–4 Personen) analysieren die Lernenden drei Fallbeispiele (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 xml:space="preserve">rbeitsblatt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3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a/b/c</w:t>
            </w:r>
            <w:r w:rsidRPr="00B71982">
              <w:rPr>
                <w:rFonts w:asciiTheme="majorHAnsi" w:hAnsiTheme="majorHAnsi" w:cstheme="majorHAnsi"/>
              </w:rPr>
              <w:t>): „Immer die perfekten Fotos" (sozialer Vergleich, Unzufriedenheit)</w:t>
            </w:r>
            <w:r w:rsidR="00E20FD5">
              <w:rPr>
                <w:rFonts w:asciiTheme="majorHAnsi" w:hAnsiTheme="majorHAnsi" w:cstheme="majorHAnsi"/>
              </w:rPr>
              <w:t> </w:t>
            </w:r>
            <w:r w:rsidRPr="00B71982">
              <w:rPr>
                <w:rFonts w:asciiTheme="majorHAnsi" w:hAnsiTheme="majorHAnsi" w:cstheme="majorHAnsi"/>
              </w:rPr>
              <w:t xml:space="preserve">// „Niemand </w:t>
            </w:r>
            <w:proofErr w:type="spellStart"/>
            <w:r w:rsidRPr="00B71982">
              <w:rPr>
                <w:rFonts w:asciiTheme="majorHAnsi" w:hAnsiTheme="majorHAnsi" w:cstheme="majorHAnsi"/>
              </w:rPr>
              <w:t>liked</w:t>
            </w:r>
            <w:proofErr w:type="spellEnd"/>
            <w:r w:rsidRPr="00B71982">
              <w:rPr>
                <w:rFonts w:asciiTheme="majorHAnsi" w:hAnsiTheme="majorHAnsi" w:cstheme="majorHAnsi"/>
              </w:rPr>
              <w:t xml:space="preserve"> meine Beiträge" (Selbstwert an Metriken geknüpft)</w:t>
            </w:r>
            <w:r w:rsidR="00E20FD5">
              <w:rPr>
                <w:rFonts w:asciiTheme="majorHAnsi" w:hAnsiTheme="majorHAnsi" w:cstheme="majorHAnsi"/>
              </w:rPr>
              <w:t> </w:t>
            </w:r>
            <w:r w:rsidRPr="00B71982">
              <w:rPr>
                <w:rFonts w:asciiTheme="majorHAnsi" w:hAnsiTheme="majorHAnsi" w:cstheme="majorHAnsi"/>
              </w:rPr>
              <w:t>// „Mein Profil zeigt nicht, wer ich wirklich bin" (Authentizitätskonflikt)</w:t>
            </w:r>
          </w:p>
          <w:p w14:paraId="334FE1F9" w14:textId="77777777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71982">
              <w:rPr>
                <w:rFonts w:asciiTheme="majorHAnsi" w:hAnsiTheme="majorHAnsi" w:cstheme="majorHAnsi"/>
              </w:rPr>
              <w:t xml:space="preserve">Kurzvorstellung der Gruppen (je 2 Min.)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</w:p>
          <w:p w14:paraId="4CC3279C" w14:textId="26BA2A5B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Sozialer Vergleich mit kuratierten Profilen ist psychologisch normal – aber er belastet. Wer den Mechanismus kennt, kann ihn hinterfragen, bevor er das Wohlbefinden beeinflusst.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0D32" w14:textId="22197A70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Fokus auf Erkennen und Benennen von Gefühlen, konkrete Situationen</w:t>
            </w:r>
          </w:p>
          <w:p w14:paraId="75D361C3" w14:textId="1F3A5113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psychologische Konzepte (Aufwärts-/Abwärtsvergleich,</w:t>
            </w:r>
            <w:r w:rsidR="0079761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71982">
              <w:rPr>
                <w:rFonts w:asciiTheme="majorHAnsi" w:hAnsiTheme="majorHAnsi" w:cstheme="majorHAnsi"/>
              </w:rPr>
              <w:t>Social</w:t>
            </w:r>
            <w:proofErr w:type="spellEnd"/>
            <w:r w:rsidRPr="00B71982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B71982">
              <w:rPr>
                <w:rFonts w:asciiTheme="majorHAnsi" w:hAnsiTheme="majorHAnsi" w:cstheme="majorHAnsi"/>
              </w:rPr>
              <w:t>Comparison</w:t>
            </w:r>
            <w:proofErr w:type="spellEnd"/>
            <w:r w:rsidRPr="00B71982">
              <w:rPr>
                <w:rFonts w:asciiTheme="majorHAnsi" w:hAnsiTheme="majorHAnsi" w:cstheme="majorHAnsi"/>
              </w:rPr>
              <w:t xml:space="preserve"> Theory nach Festinger), gesellschaftliche Dimension</w:t>
            </w:r>
          </w:p>
        </w:tc>
      </w:tr>
      <w:tr w:rsidR="00CD5029" w:rsidRPr="00B71982" w14:paraId="4E37D332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9A91" w14:textId="407CCEE9" w:rsidR="00661092" w:rsidRPr="00661092" w:rsidRDefault="00661092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5: Transfer (10 Min.) </w:t>
            </w:r>
          </w:p>
          <w:p w14:paraId="6562FA20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Handlungsstrategien konkret entwickeln, persönliche Haltung festigen</w:t>
            </w:r>
          </w:p>
          <w:p w14:paraId="6C657679" w14:textId="4448FB96" w:rsidR="00E20FD5" w:rsidRPr="00797616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</w:t>
            </w:r>
            <w:r w:rsidRPr="00797616">
              <w:rPr>
                <w:rFonts w:asciiTheme="majorHAnsi" w:hAnsiTheme="majorHAnsi" w:cstheme="majorHAnsi"/>
              </w:rPr>
              <w:t>entwickeln die Lernenden „5 Fragen vor dem Posten" (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797616">
              <w:rPr>
                <w:rFonts w:asciiTheme="majorHAnsi" w:hAnsiTheme="majorHAnsi" w:cstheme="majorHAnsi"/>
                <w:b/>
                <w:bCs/>
              </w:rPr>
              <w:t>rbeitsblatt 4</w:t>
            </w:r>
            <w:r w:rsidRPr="00797616">
              <w:rPr>
                <w:rFonts w:asciiTheme="majorHAnsi" w:hAnsiTheme="majorHAnsi" w:cstheme="majorHAnsi"/>
              </w:rPr>
              <w:t>)</w:t>
            </w:r>
          </w:p>
          <w:p w14:paraId="10440488" w14:textId="5E0EA221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Meinungslinie</w:t>
            </w:r>
            <w:r w:rsidRPr="00797616">
              <w:rPr>
                <w:rFonts w:asciiTheme="majorHAnsi" w:hAnsiTheme="majorHAnsi" w:cstheme="majorHAnsi"/>
              </w:rPr>
              <w:t xml:space="preserve"> im Plenum: „</w:t>
            </w:r>
            <w:r w:rsidRPr="00B71982">
              <w:rPr>
                <w:rFonts w:asciiTheme="majorHAnsi" w:hAnsiTheme="majorHAnsi" w:cstheme="majorHAnsi"/>
              </w:rPr>
              <w:t>Ein authentisches Profil ist wichtiger als ein perfektes" – Positionen werden kurz begründet. Persönlicher Vorsatz auf Notizzettel (anonym</w:t>
            </w:r>
            <w:r w:rsidR="00797616">
              <w:rPr>
                <w:rFonts w:asciiTheme="majorHAnsi" w:hAnsiTheme="majorHAnsi" w:cstheme="majorHAnsi"/>
              </w:rPr>
              <w:t>)</w:t>
            </w:r>
          </w:p>
          <w:p w14:paraId="2CBD4933" w14:textId="00E73A63" w:rsidR="00B003DB" w:rsidRPr="00B71982" w:rsidRDefault="00B003DB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797616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003DB">
              <w:rPr>
                <w:rFonts w:asciiTheme="majorHAnsi" w:hAnsiTheme="majorHAnsi" w:cstheme="majorHAnsi"/>
              </w:rPr>
              <w:t xml:space="preserve"> Wer vor dem Posten bewusst entscheidet, übernimmt Kontrolle über die eigene Online-Präsenz – das stärkt die Fähigkeit zur Selbstbestimmung statt Abhängigkeit von externer Bestätigung.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ED1C" w14:textId="7136F4BD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vorformulierte Fragen als Ausgangspunkt, konkrete Verhaltenstipps</w:t>
            </w:r>
          </w:p>
          <w:p w14:paraId="74ADE504" w14:textId="053600D8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Fragen selbst entwickeln; ethische Diskussion: gesellschaftliche Verantwortung, „Recht</w:t>
            </w:r>
            <w:r w:rsidR="00797616">
              <w:rPr>
                <w:rFonts w:asciiTheme="majorHAnsi" w:hAnsiTheme="majorHAnsi" w:cstheme="majorHAnsi"/>
              </w:rPr>
              <w:t>, unperfekt zu sein</w:t>
            </w:r>
            <w:r w:rsidRPr="00B71982">
              <w:rPr>
                <w:rFonts w:asciiTheme="majorHAnsi" w:hAnsiTheme="majorHAnsi" w:cstheme="majorHAnsi"/>
              </w:rPr>
              <w:t>"</w:t>
            </w:r>
          </w:p>
        </w:tc>
      </w:tr>
      <w:tr w:rsidR="00CD5029" w:rsidRPr="00B71982" w14:paraId="425191E3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B6CD" w14:textId="1F9D92FE" w:rsidR="00661092" w:rsidRPr="00661092" w:rsidRDefault="00000000" w:rsidP="007976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6: Reflexion (5 Min.) </w:t>
            </w:r>
          </w:p>
          <w:p w14:paraId="1D5ABF5E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Rückblick auf den Lernprozess – kein Produkt, kein Handlungsdruck</w:t>
            </w:r>
          </w:p>
          <w:p w14:paraId="2F8520DC" w14:textId="77777777" w:rsidR="00D46F6B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D46F6B">
              <w:rPr>
                <w:rFonts w:asciiTheme="majorHAnsi" w:hAnsiTheme="majorHAnsi" w:cstheme="majorHAnsi"/>
                <w:b/>
                <w:bCs/>
              </w:rPr>
              <w:t>Blitzlicht</w:t>
            </w:r>
            <w:r w:rsidRPr="00B71982">
              <w:rPr>
                <w:rFonts w:asciiTheme="majorHAnsi" w:hAnsiTheme="majorHAnsi" w:cstheme="majorHAnsi"/>
              </w:rPr>
              <w:t xml:space="preserve">-Abschlussrunde im Plenum: „Was nehme ich heute mit? Was hat mich überrascht? Was beschäftigt mich noch?" </w:t>
            </w:r>
          </w:p>
          <w:p w14:paraId="4EAE1209" w14:textId="377A018E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Offene Fragen werden gesammelt – ohne Auflösung, als Impuls zum </w:t>
            </w:r>
            <w:r w:rsidRPr="00797616">
              <w:rPr>
                <w:rFonts w:asciiTheme="majorHAnsi" w:hAnsiTheme="majorHAnsi" w:cstheme="majorHAnsi"/>
              </w:rPr>
              <w:t xml:space="preserve">Weiterdenken. 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Optional:</w:t>
            </w:r>
            <w:r w:rsidRPr="00797616">
              <w:rPr>
                <w:rFonts w:asciiTheme="majorHAnsi" w:hAnsiTheme="majorHAnsi" w:cstheme="majorHAnsi"/>
              </w:rPr>
              <w:t xml:space="preserve"> Selbstreflexionsbogen zur eigenen Online-Präsenz (</w:t>
            </w:r>
            <w:r w:rsidRPr="00797616">
              <w:rPr>
                <w:rFonts w:asciiTheme="majorHAnsi" w:hAnsiTheme="majorHAnsi" w:cstheme="majorHAnsi"/>
                <w:b/>
                <w:bCs/>
              </w:rPr>
              <w:t>A</w:t>
            </w:r>
            <w:r w:rsidR="00D46F6B" w:rsidRPr="00797616">
              <w:rPr>
                <w:rFonts w:asciiTheme="majorHAnsi" w:hAnsiTheme="majorHAnsi" w:cstheme="majorHAnsi"/>
                <w:b/>
                <w:bCs/>
              </w:rPr>
              <w:t>rbeitsblatt 5</w:t>
            </w:r>
            <w:r w:rsidRPr="00797616">
              <w:rPr>
                <w:rFonts w:asciiTheme="majorHAnsi" w:hAnsiTheme="majorHAnsi" w:cstheme="majorHAnsi"/>
              </w:rPr>
              <w:t>) – anonym, für sich behalten, kein Teilen erforderlich.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3878" w14:textId="1F32DF74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Einheitlich fü</w:t>
            </w:r>
            <w:r w:rsidR="00E20FD5">
              <w:rPr>
                <w:rFonts w:asciiTheme="majorHAnsi" w:hAnsiTheme="majorHAnsi" w:cstheme="majorHAnsi"/>
              </w:rPr>
              <w:t xml:space="preserve">r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und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>. Niedrigschwellig, freiwillig, kein Bewertungsdruck</w:t>
            </w:r>
          </w:p>
          <w:p w14:paraId="06F6BA31" w14:textId="77777777" w:rsidR="00E20FD5" w:rsidRPr="00B71982" w:rsidRDefault="00E20FD5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6A30953D" w14:textId="77777777" w:rsidR="00CD5029" w:rsidRPr="00797616" w:rsidRDefault="00CD5029" w:rsidP="00797616">
      <w:pPr>
        <w:spacing w:line="240" w:lineRule="auto"/>
        <w:rPr>
          <w:rFonts w:asciiTheme="majorHAnsi" w:hAnsiTheme="majorHAnsi" w:cstheme="majorHAnsi"/>
          <w:sz w:val="2"/>
          <w:szCs w:val="2"/>
        </w:rPr>
      </w:pPr>
    </w:p>
    <w:sectPr w:rsidR="00CD5029" w:rsidRPr="00797616" w:rsidSect="00797616">
      <w:pgSz w:w="16838" w:h="11906" w:orient="landscape"/>
      <w:pgMar w:top="737" w:right="737" w:bottom="567" w:left="73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D1B10E0-7C31-488F-A7FE-E3F7EB5D97C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64F1F7F-D49A-43F8-B5C2-CF22FA3E9C72}"/>
    <w:embedBold r:id="rId3" w:fontKey="{2D48E9D4-5A84-4E8E-A4CB-A3AA715D4EE2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4" w:fontKey="{F62C84A9-DF0A-4E4D-9F86-CFEDAD460A2F}"/>
    <w:embedBold r:id="rId5" w:fontKey="{80897F60-F525-41EA-9A00-424EE6E091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8F7C040-A056-4B8B-A5FC-9409B564B0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496C"/>
    <w:multiLevelType w:val="multilevel"/>
    <w:tmpl w:val="03D8CD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A52AD0"/>
    <w:multiLevelType w:val="hybridMultilevel"/>
    <w:tmpl w:val="5B2AE828"/>
    <w:lvl w:ilvl="0" w:tplc="D82811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94AD3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52E21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19831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A8A33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4AC0D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030E3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8C216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1C0C6B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3E366CBC"/>
    <w:multiLevelType w:val="hybridMultilevel"/>
    <w:tmpl w:val="8CD0A1B6"/>
    <w:lvl w:ilvl="0" w:tplc="5EF44A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21687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C8690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3445A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AB040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034A9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22C47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F9C77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53817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58404A02"/>
    <w:multiLevelType w:val="multilevel"/>
    <w:tmpl w:val="0344A9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DFC31B4"/>
    <w:multiLevelType w:val="hybridMultilevel"/>
    <w:tmpl w:val="2918C7AC"/>
    <w:lvl w:ilvl="0" w:tplc="91F6FE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9A7D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4A8B3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F58C0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3825F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DB04B4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D7A27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0E49C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18EBA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146319039">
    <w:abstractNumId w:val="0"/>
  </w:num>
  <w:num w:numId="2" w16cid:durableId="143740862">
    <w:abstractNumId w:val="3"/>
  </w:num>
  <w:num w:numId="3" w16cid:durableId="1051735856">
    <w:abstractNumId w:val="2"/>
  </w:num>
  <w:num w:numId="4" w16cid:durableId="384960092">
    <w:abstractNumId w:val="1"/>
  </w:num>
  <w:num w:numId="5" w16cid:durableId="10129548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29"/>
    <w:rsid w:val="0006062F"/>
    <w:rsid w:val="000C4DB6"/>
    <w:rsid w:val="00577CEF"/>
    <w:rsid w:val="00661092"/>
    <w:rsid w:val="00797616"/>
    <w:rsid w:val="007F0E95"/>
    <w:rsid w:val="00A607F5"/>
    <w:rsid w:val="00B003DB"/>
    <w:rsid w:val="00B35FB3"/>
    <w:rsid w:val="00B4395C"/>
    <w:rsid w:val="00B71982"/>
    <w:rsid w:val="00C37249"/>
    <w:rsid w:val="00CB2B7F"/>
    <w:rsid w:val="00CD5029"/>
    <w:rsid w:val="00D46F6B"/>
    <w:rsid w:val="00DD7E97"/>
    <w:rsid w:val="00E20FD5"/>
    <w:rsid w:val="00EB72AD"/>
    <w:rsid w:val="00FC0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50EB"/>
  <w15:docId w15:val="{65932FE3-D103-4FC0-ABA6-B5B2153C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6610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10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10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10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1092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B003D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947</Words>
  <Characters>6961</Characters>
  <Application>Microsoft Office Word</Application>
  <DocSecurity>0</DocSecurity>
  <Lines>133</Lines>
  <Paragraphs>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Fabienne Schmaus</cp:lastModifiedBy>
  <cp:revision>5</cp:revision>
  <dcterms:created xsi:type="dcterms:W3CDTF">2026-04-09T08:42:00Z</dcterms:created>
  <dcterms:modified xsi:type="dcterms:W3CDTF">2026-04-09T09:50:00Z</dcterms:modified>
</cp:coreProperties>
</file>