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q2gbs3y3o5s7" w:id="0"/>
      <w:bookmarkEnd w:id="0"/>
      <w:r w:rsidDel="00000000" w:rsidR="00000000" w:rsidRPr="00000000">
        <w:rPr>
          <w:b w:val="1"/>
          <w:bCs w:val="1"/>
          <w:rtl w:val="0"/>
        </w:rPr>
        <w:t xml:space="preserve">Durchblickt! // Leitlinien 2026</w:t>
      </w:r>
      <w:r w:rsidDel="00000000" w:rsidR="00000000" w:rsidRPr="00000000">
        <w:rPr>
          <w:rtl w:val="0"/>
        </w:rPr>
      </w:r>
    </w:p>
    <w:tbl>
      <w:tblPr>
        <w:tblStyle w:val="Table1"/>
        <w:tblW w:w="145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86"/>
        <w:gridCol w:w="7286"/>
        <w:tblGridChange w:id="0">
          <w:tblGrid>
            <w:gridCol w:w="7286"/>
            <w:gridCol w:w="728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Kriterium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Umsetzung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Binnendifferenzierung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Durchgehend Sek I/Sek II-Varianten in allen Phasen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Klarer Fokus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Eine Leitfrage: Wie erkenne ich verlässliche Gesundheitsinformationen im Netz – und warum ist das für meine Gesundheit wichtig?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Andocken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Baut auf LH6, LH19, LH8, LH7, LH21, LH14 auf – ohne inhaltliche Dopplung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Gesundheitsbezug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Körperliche und mentale Gesundheit in jeder Phase verankert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"Langlebigkeit"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Faktencheck-Methoden statt plattformspezifischer Details; Beispiele jederzeit austauschbar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Strukturelle Kontinuität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Bewährter 7-Phasen-Aufbau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Einheit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90 Minuten</w:t>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pPr>
      <w:bookmarkStart w:colFirst="0" w:colLast="0" w:name="_u8o3c84b6hp" w:id="1"/>
      <w:bookmarkEnd w:id="1"/>
      <w:r w:rsidDel="00000000" w:rsidR="00000000" w:rsidRPr="00000000">
        <w:rPr>
          <w:b w:val="1"/>
          <w:bCs w:val="1"/>
          <w:rtl w:val="0"/>
        </w:rPr>
        <w:t xml:space="preserve">Grobkonzept 3. Handreichung</w:t>
      </w:r>
      <w:r w:rsidDel="00000000" w:rsidR="00000000" w:rsidRPr="00000000">
        <w:rPr>
          <w:rtl w:val="0"/>
        </w:rPr>
      </w:r>
    </w:p>
    <w:p w:rsidR="00000000" w:rsidDel="00000000" w:rsidP="00000000" w:rsidRDefault="00000000" w:rsidRPr="00000000" w14:paraId="00000015">
      <w:pPr>
        <w:pStyle w:val="Heading2"/>
        <w:rPr/>
      </w:pPr>
      <w:bookmarkStart w:colFirst="0" w:colLast="0" w:name="_trs62bu8d00y" w:id="2"/>
      <w:bookmarkEnd w:id="2"/>
      <w:r w:rsidDel="00000000" w:rsidR="00000000" w:rsidRPr="00000000">
        <w:rPr>
          <w:b w:val="1"/>
          <w:bCs w:val="1"/>
          <w:rtl w:val="0"/>
        </w:rPr>
        <w:t xml:space="preserve">Arbeitstitel:</w:t>
      </w:r>
      <w:r w:rsidDel="00000000" w:rsidR="00000000" w:rsidRPr="00000000">
        <w:rPr>
          <w:rtl w:val="0"/>
        </w:rPr>
        <w:t xml:space="preserve"> Gesundheitsmythen im Netz – Was stimmt wirklich?</w:t>
      </w:r>
    </w:p>
    <w:p w:rsidR="00000000" w:rsidDel="00000000" w:rsidP="00000000" w:rsidRDefault="00000000" w:rsidRPr="00000000" w14:paraId="00000016">
      <w:pPr>
        <w:pStyle w:val="Heading2"/>
        <w:rPr/>
      </w:pPr>
      <w:bookmarkStart w:colFirst="0" w:colLast="0" w:name="_ecmlld162l6i" w:id="3"/>
      <w:bookmarkEnd w:id="3"/>
      <w:r w:rsidDel="00000000" w:rsidR="00000000" w:rsidRPr="00000000">
        <w:rPr>
          <w:b w:val="1"/>
          <w:bCs w:val="1"/>
          <w:rtl w:val="0"/>
        </w:rPr>
        <w:t xml:space="preserve">1. Kernbotschaften</w:t>
      </w:r>
      <w:r w:rsidDel="00000000" w:rsidR="00000000" w:rsidRPr="00000000">
        <w:rPr>
          <w:rtl w:val="0"/>
        </w:rPr>
      </w:r>
    </w:p>
    <w:p w:rsidR="00000000" w:rsidDel="00000000" w:rsidP="00000000" w:rsidRDefault="00000000" w:rsidRPr="00000000" w14:paraId="0000001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Nicht alles, was viral geht, ist wahr – Gesundheitsmythen verbreiten sich online besonders schnell, weil sie einfache Lösungen versprechen.</w:t>
      </w:r>
    </w:p>
    <w:p w:rsidR="00000000" w:rsidDel="00000000" w:rsidP="00000000" w:rsidRDefault="00000000" w:rsidRPr="00000000" w14:paraId="000000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Körperbilder und Gesundheitsideale sind oft konstruiert – Social Media zeigt unrealistische, teilweise gesundheitsschädliche Standards.</w:t>
      </w:r>
    </w:p>
    <w:p w:rsidR="00000000" w:rsidDel="00000000" w:rsidP="00000000" w:rsidRDefault="00000000" w:rsidRPr="00000000" w14:paraId="000000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Wissenschaftliche Quellen erkennen schützt – Wer Fakten von Mythen unterscheiden kann, trifft bessere Gesundheitsentscheidungen.</w:t>
      </w:r>
    </w:p>
    <w:p w:rsidR="00000000" w:rsidDel="00000000" w:rsidP="00000000" w:rsidRDefault="00000000" w:rsidRPr="00000000" w14:paraId="0000001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Kritisches Denken ist Gesundheitsschutz – Medienkompetenz befähigt zu informierten Entscheidungen über den eigenen Körper und schützt vor gefährlichen Trends.</w:t>
      </w:r>
    </w:p>
    <w:p w:rsidR="00000000" w:rsidDel="00000000" w:rsidP="00000000" w:rsidRDefault="00000000" w:rsidRPr="00000000" w14:paraId="0000001B">
      <w:pPr>
        <w:pStyle w:val="Heading2"/>
        <w:rPr/>
      </w:pPr>
      <w:bookmarkStart w:colFirst="0" w:colLast="0" w:name="_yiul1ws097fg" w:id="4"/>
      <w:bookmarkEnd w:id="4"/>
      <w:r w:rsidDel="00000000" w:rsidR="00000000" w:rsidRPr="00000000">
        <w:rPr>
          <w:b w:val="1"/>
          <w:bCs w:val="1"/>
          <w:rtl w:val="0"/>
        </w:rPr>
        <w:t xml:space="preserve">2. Anknüpfungspunkte an bestehende Einheiten</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LH6 Desinformation im Netz – Methoden zur Faktenprüfung (werden vorausgesetzt / kurz aktiviert)</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LH19 Körperbilder im Internet – Unrealistische Körperideale, Bildmanipulation</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[LH8 Digital stark: Gesundheit entdecken – Ernährung, Bewegung, Schlaf als Grundthemen]</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LH7 Die Welt der Influencer:innen – Werbung vs. Information, kommerzielle Interessen</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LH21 Medien und Prävention – Gesundheitsinformationen finden und bewerten</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2"/>
        <w:rPr/>
      </w:pPr>
      <w:bookmarkStart w:colFirst="0" w:colLast="0" w:name="_6c2jt8j3mr6u" w:id="5"/>
      <w:bookmarkEnd w:id="5"/>
      <w:r w:rsidDel="00000000" w:rsidR="00000000" w:rsidRPr="00000000">
        <w:rPr>
          <w:b w:val="1"/>
          <w:bCs w:val="1"/>
          <w:rtl w:val="0"/>
        </w:rPr>
        <w:t xml:space="preserve">3. Gesundheitsbezug</w:t>
      </w:r>
      <w:r w:rsidDel="00000000" w:rsidR="00000000" w:rsidRPr="00000000">
        <w:rPr>
          <w:rtl w:val="0"/>
        </w:rPr>
      </w:r>
    </w:p>
    <w:p w:rsidR="00000000" w:rsidDel="00000000" w:rsidP="00000000" w:rsidRDefault="00000000" w:rsidRPr="00000000" w14:paraId="00000023">
      <w:pPr>
        <w:pStyle w:val="Heading3"/>
        <w:rPr/>
      </w:pPr>
      <w:bookmarkStart w:colFirst="0" w:colLast="0" w:name="_qtqbldkd0pgl" w:id="6"/>
      <w:bookmarkEnd w:id="6"/>
      <w:r w:rsidDel="00000000" w:rsidR="00000000" w:rsidRPr="00000000">
        <w:rPr>
          <w:b w:val="1"/>
          <w:bCs w:val="1"/>
          <w:rtl w:val="0"/>
        </w:rPr>
        <w:t xml:space="preserve">Körperliche Gesundheit</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Gefährliche „Gesundheitstrends": extreme Diäten, fragwürdige Fitness-Challenges, „Detox"-Produkte</w:t>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Risiken durch Falschinformationen zu Ernährung, Nahrungsergänzung, Medikamenten</w:t>
      </w:r>
    </w:p>
    <w:p w:rsidR="00000000" w:rsidDel="00000000" w:rsidP="00000000" w:rsidRDefault="00000000" w:rsidRPr="00000000" w14:paraId="0000002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Unrealistische Körperbilder als Motivation für ungesunde Verhaltensweisen (Essstörungen, Übertraining)</w:t>
      </w:r>
    </w:p>
    <w:p w:rsidR="00000000" w:rsidDel="00000000" w:rsidP="00000000" w:rsidRDefault="00000000" w:rsidRPr="00000000" w14:paraId="00000027">
      <w:pPr>
        <w:pStyle w:val="Heading3"/>
        <w:rPr/>
      </w:pPr>
      <w:bookmarkStart w:colFirst="0" w:colLast="0" w:name="_smwmujl6a5qz" w:id="7"/>
      <w:bookmarkEnd w:id="7"/>
      <w:r w:rsidDel="00000000" w:rsidR="00000000" w:rsidRPr="00000000">
        <w:rPr>
          <w:b w:val="1"/>
          <w:bCs w:val="1"/>
          <w:rtl w:val="0"/>
        </w:rPr>
        <w:t xml:space="preserve">Mentale Gesundheit</w:t>
      </w:r>
      <w:r w:rsidDel="00000000" w:rsidR="00000000" w:rsidRPr="00000000">
        <w:rPr>
          <w:rtl w:val="0"/>
        </w:rPr>
      </w:r>
    </w:p>
    <w:p w:rsidR="00000000" w:rsidDel="00000000" w:rsidP="00000000" w:rsidRDefault="00000000" w:rsidRPr="00000000" w14:paraId="000000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Druck durch idealisierte Körperbilder und Gesundheitsstandards</w:t>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Verunsicherung und Stress durch widersprüchliche Gesundheitsinformationen</w:t>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Selbstwertprobleme durch Vergleich mit „perfekten" Online-Körpern</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Schuldgefühle, wenn man „Gesundheitstrends" nicht folgt</w:t>
      </w:r>
    </w:p>
    <w:p w:rsidR="00000000" w:rsidDel="00000000" w:rsidP="00000000" w:rsidRDefault="00000000" w:rsidRPr="00000000" w14:paraId="0000002C">
      <w:pPr>
        <w:pStyle w:val="Heading3"/>
        <w:rPr/>
      </w:pPr>
      <w:bookmarkStart w:colFirst="0" w:colLast="0" w:name="_hn6nvilnwrac" w:id="8"/>
      <w:bookmarkEnd w:id="8"/>
      <w:r w:rsidDel="00000000" w:rsidR="00000000" w:rsidRPr="00000000">
        <w:rPr>
          <w:b w:val="1"/>
          <w:bCs w:val="1"/>
          <w:rtl w:val="0"/>
        </w:rPr>
        <w:t xml:space="preserve">Medienkompetenz als Schutzfaktor</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Wissenschaftliche Quellen von Meinungen unterscheiden</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Kommerzielle Interessen hinter Gesundheitsbehauptungen erkennen</w:t>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Selbstbestimmte, informierte Entscheidungen über die eigene Gesundheit treffen</w:t>
      </w:r>
    </w:p>
    <w:p w:rsidR="00000000" w:rsidDel="00000000" w:rsidP="00000000" w:rsidRDefault="00000000" w:rsidRPr="00000000" w14:paraId="00000030">
      <w:pPr>
        <w:pStyle w:val="Heading2"/>
        <w:rPr/>
      </w:pPr>
      <w:bookmarkStart w:colFirst="0" w:colLast="0" w:name="_6o2zagf2vkue" w:id="9"/>
      <w:bookmarkEnd w:id="9"/>
      <w:r w:rsidDel="00000000" w:rsidR="00000000" w:rsidRPr="00000000">
        <w:rPr>
          <w:b w:val="1"/>
          <w:bCs w:val="1"/>
          <w:rtl w:val="0"/>
        </w:rPr>
        <w:t xml:space="preserve">4. KMK-Kompetenzbereiche</w:t>
      </w:r>
      <w:r w:rsidDel="00000000" w:rsidR="00000000" w:rsidRPr="00000000">
        <w:rPr>
          <w:rtl w:val="0"/>
        </w:rPr>
        <w:t xml:space="preserve"> (Schwerpunkt: Bereiche 1, 4 und 6)</w:t>
      </w:r>
    </w:p>
    <w:p w:rsidR="00000000" w:rsidDel="00000000" w:rsidP="00000000" w:rsidRDefault="00000000" w:rsidRPr="00000000" w14:paraId="00000031">
      <w:pPr>
        <w:pStyle w:val="Heading2"/>
        <w:rPr/>
      </w:pPr>
      <w:bookmarkStart w:colFirst="0" w:colLast="0" w:name="_8xaddjz2cill" w:id="10"/>
      <w:bookmarkEnd w:id="10"/>
      <w:r w:rsidDel="00000000" w:rsidR="00000000" w:rsidRPr="00000000">
        <w:rPr>
          <w:b w:val="1"/>
          <w:bCs w:val="1"/>
          <w:rtl w:val="0"/>
        </w:rPr>
        <w:t xml:space="preserve">5. Dimensionen digitaler Gesundheitskompetenz</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DGK 2: Verstehen, wie Gesundheitsmythen entstehen und sich verbreiten </w:t>
      </w:r>
    </w:p>
    <w:p w:rsidR="00000000" w:rsidDel="00000000" w:rsidP="00000000" w:rsidRDefault="00000000" w:rsidRPr="00000000" w14:paraId="00000034">
      <w:pPr>
        <w:rPr/>
      </w:pPr>
      <w:r w:rsidDel="00000000" w:rsidR="00000000" w:rsidRPr="00000000">
        <w:rPr>
          <w:rtl w:val="0"/>
        </w:rPr>
        <w:t xml:space="preserve">DGK 3: Kritisches Bewerten von Gesundheitsinformationen und Quellen </w:t>
      </w:r>
    </w:p>
    <w:p w:rsidR="00000000" w:rsidDel="00000000" w:rsidP="00000000" w:rsidRDefault="00000000" w:rsidRPr="00000000" w14:paraId="00000035">
      <w:pPr>
        <w:rPr/>
      </w:pPr>
      <w:r w:rsidDel="00000000" w:rsidR="00000000" w:rsidRPr="00000000">
        <w:rPr>
          <w:rtl w:val="0"/>
        </w:rPr>
        <w:t xml:space="preserve">DGK 4: Faktencheck-Methoden anwenden, verlässliche Quellen nutzen </w:t>
      </w:r>
    </w:p>
    <w:p w:rsidR="00000000" w:rsidDel="00000000" w:rsidP="00000000" w:rsidRDefault="00000000" w:rsidRPr="00000000" w14:paraId="00000036">
      <w:pPr>
        <w:rPr/>
      </w:pPr>
      <w:r w:rsidDel="00000000" w:rsidR="00000000" w:rsidRPr="00000000">
        <w:rPr>
          <w:rtl w:val="0"/>
        </w:rPr>
        <w:t xml:space="preserve">DGK 5: Gesundheit durch informierte Entscheidungen schützen </w:t>
      </w:r>
    </w:p>
    <w:p w:rsidR="00000000" w:rsidDel="00000000" w:rsidP="00000000" w:rsidRDefault="00000000" w:rsidRPr="00000000" w14:paraId="00000037">
      <w:pPr>
        <w:rPr/>
      </w:pPr>
      <w:r w:rsidDel="00000000" w:rsidR="00000000" w:rsidRPr="00000000">
        <w:rPr>
          <w:rtl w:val="0"/>
        </w:rPr>
        <w:t xml:space="preserve">DGK 7: Eigene wissenschaftsbasierte Quiz-Inhalte erstellen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b w:val="1"/>
          <w:bCs w:val="1"/>
        </w:rPr>
      </w:pPr>
      <w:bookmarkStart w:colFirst="0" w:colLast="0" w:name="_ppwzm727v0g" w:id="11"/>
      <w:bookmarkEnd w:id="11"/>
      <w:r w:rsidDel="00000000" w:rsidR="00000000" w:rsidRPr="00000000">
        <w:rPr>
          <w:b w:val="1"/>
          <w:bCs w:val="1"/>
          <w:rtl w:val="0"/>
        </w:rPr>
        <w:t xml:space="preserve">6. Ablaufstruktur (90 Minuten)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2"/>
        <w:tblW w:w="145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86"/>
        <w:gridCol w:w="7286"/>
        <w:tblGridChange w:id="0">
          <w:tblGrid>
            <w:gridCol w:w="7286"/>
            <w:gridCol w:w="72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Video-Idee: Kurzclip – eine Gesundheitsbehauptung (z. B. „Detox-Tee entgiftet deinen Körper") geht viral: Millionen Views, begeisterte Kommentare, Stars teilen es. Dann Gegenschnitt: Ernährungswissenschaftler:in widerlegt die Aussage in 30 Sekunden. Einstiegsfrage: „Wem glaubst du – und warum?"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1: Einstieg – „Glaubst du das?" (10 Min.) Ziel: Vorwissen aktivieren, persönliche Relevanz herstellen, Neugier wecken. Bildcollage: 8 Gesundheitsbehauptungen aus Social Media (Mix aus Fakt/Fake) im Plenum – spontane Einschätzung per „Daumen hoch/runter". Anschließend Think-Pair-Share: „Welche Gesundheitstipps habt ihr online gesehen?" Brückenfrage zur Überleitung: „Welche dieser Behauptungen könnte eure Gesundheitsentscheidungen beeinflussen – z. B. was ihr esst, trinkt oder kauft?"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Fokus auf TikTok, Instagram, YouTube (Fitness, Beauty, „Life Hacks"). In Sek II zusätzlich Gesundheitsblogs, Influencer-Marketing, pseudowissenschaftliche Studien.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2: Hinführung – Warum verbreiten sich Mythen? (15 Min.) Ziel: Mechanismen der Verbreitung verstehen, Verbindung zu Körperbildern und psychischer Gesundheit herstellen. Kurzvideo/Infografik: „Warum verbreiten sich Gesundheitsmythen so schnell?" im Plenum. In Partnerarbeit Gründe sammeln (AB 1): Algorithmen, Emotionen, vereinfachte Botschaften, Körperideale. Sicherung im Plenum: „Welche Rolle spielen Körperbilder?" – Hinweis: Widersprüchliche Gesundheitsinfos erzeugen Verunsicherung, Stress und Schamgefühle.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konkrete Beispiele (Before-After-Bilder, „Wundermittel", Challenges). In Sek II zusätzlich psychologische Mechanismen: Bestätigungsfehler, Dunning-Kruger-Effekt, Sozialer Beweis.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Grundschule (Kl. 3–4): Statt Kurzvideo/Infografik: Detektiv-Geschichte im Sitzkreis. Lehrkraft erzählt (oder zeigt als Bildgeschichte): Lena sieht in einem Video, dass ein bestimmtes Getränk nie krank macht – die Geschichte wandert weiter, niemand prüft sie. Frage: „Was ist hier passiert? Hat jemand geprüft, ob das stimmt?" Gemeinsam sammeln: Wer hätte fragen können? Ziel: Stille-Post-Prinzip / das Konzept „Eine Aussage ist nicht automatisch wahr, weil jemand sie gesagt hat" – kindgerecht, ohne abstrakten Quellenbegriff.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3: Erarbeitung I – Faktencheck-Werkstatt (25 Min.) Ziel: Praktische Methoden zur Überprüfung von Gesundheitsbehauptungen erlernen und anwenden. QQQQ-Methode (Quelle / Qualität / Querbezüge / Qualitätssiegel) kennenlernen im Plenum anhand von AB 2. In Gruppenarbeit (3–4 Personen) überprüfen die Lernenden 4 Gesundheitsbehauptungen (AB 3a–d). Kurzpräsentation im Plenum (je 3 Min. pro Gruppe). Gesundheitsbezug: Unkritisch übernommene Gesundheitstipps können zu schädlichen Entscheidungen führen – die QQQQ-Methode schützt vor gesundheitlichen Fehlentscheidungen und stärkt Selbstbestimmung über den eigenen Körper.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vereinfachte QQQQ-Checkliste, klare Mythen vs. Fakten, vorgegebene Quellen. In Sek II zusätzlich: Studienqualität bewerten, Interessenkonflikte erkennen, eigene Recherche.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Grundschule (Kl. 3–4): Statt QQQQ-Methode: Primarstufe – Detektiv-Arbeitsblatt mit drei kindgerechten Fragen und Zeichnungen: 1. „Wer sagt das?" (Mama, ein Arzt, jemand im Internet?) 2. „Warum sagt die Person das?" (Will sie helfen? Will sie etwas verkaufen?) 3. „Fragt noch jemand anders?" Die Lernenden wenden die drei Fragen in 2er-Paaren auf 2–3 kindgerechte Mini-Szenarien an (je 3 Sätze, von Lehrkraft vorgelesen).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4: Erarbeitung II – Körperbilder &amp; Gesundheitsmythen (15 Min.) Ziel: Verbindung zwischen konstruierten Körperbildern und Gesundheitsmythen erkennen. In Gruppenarbeit analysieren die Lernenden 3 fiktive Influencer-Profile (Fitness / Ernährung / Beauty) anhand von AB 4. Leitfragen: „Welches Körperbild wird vermittelt? Welche Mythen? Wer profitiert?" Plenum: „Wie realistisch sind diese Ideale? Welche Risiken entstehen?"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Beschreiben und Erkennen von Unrealistischem, persönliche Einschätzung. In Sek II zusätzlich: Geschäftsmodelle analysieren, gesellschaftliche Auswirkungen, Bodyshaming, Essstörungen.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5: Vertiefung – Wer steckt dahinter? (10 Min.) Ziel: Kommerzielle und algorithmische Interessen hinter Gesundheitsmythen erkennen; kritisches Bewusstsein schärfen. Impulsfrage im Plenum: „Wem nützt es, wenn Gesundheitsmythen geglaubt werden?" Kurzauswertung der Influencer-Analyse in Gruppenarbeit: Werbung, Affiliate-Links, Geschäftsmodelle. Diskussion im Plenum: „Macht es einen Unterschied, ob jemand bezahlt wurde?" Gesundheitsbezug: Kommerzielle Gesundheitsmythen erzeugen gezielt Unsicherheit über den eigenen Körper – das Erkennen dieser Mechanismen schützt vor Druck, Schamgefühlen und unrealistischen Körperidealen.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Werbung erkennen, einfache Interessen benennen. In Sek II zusätzlich: EU-Regulierung, Transparenzpflichten, gesellschaftliche Verantwortung von Plattformen.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6: Transfer – „Wahr oder Fake?"-Quiz (10 Min.) Ziel: Gelerntes spielerisch anwenden und als Peer-Education weitergeben. In Partnerarbeit erstellen die Lernenden je 2–3 Quiz-Fragen mit Auflösung und kurzer Begründung (AB 5). Die besten Fragen werden im Plenum gespielt: „Wahr oder Fake?" Persönliches Faktencheck-Versprechen auf Notizzettel (für sich behalten).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Multiple-Choice-Quiz mit klaren Antworten; Fokus: Wahr oder Fake? In Sek II offene Fragen mit Begründung und Quellenangabe; Kategorie „Differenziert" möglich.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7: Reflexion (5 Min.) Ziel: Rückblick auf den Lernprozess – kein Produkt, kein Handlungsdruck. Blitzlicht-Abschlussrunde im Plenum: „Was nehme ich heute mit? Was hat mich überrascht? Was beschäftigt mich noch?" Offene Fragen werden gesammelt – ohne Auflösung, als Impuls zum Weiterdenken. Optional: Kurze anonyme Selbstreflexion auf Notizzettel: „Welchen Gesundheitstipp werde ich das nächste Mal hinterfragen?"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Einheitlich für Sek I und Sek II. Niedrigschwellig, freiwillig, kein Bewertungsdruck.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Fakultativ: Follow-up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 habt ihr in den letzten zwei Wochen an Gesundheitsbehauptungen gesehen?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Wurden Faktencheck-Strategien angewandt? Was hat funktioniert?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1906" w:w="16838" w:orient="landscape"/>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