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3ex5m3qhwa4m" w:id="0"/>
      <w:bookmarkEnd w:id="0"/>
      <w:r w:rsidDel="00000000" w:rsidR="00000000" w:rsidRPr="00000000">
        <w:rPr>
          <w:b w:val="1"/>
          <w:bCs w:val="1"/>
          <w:rtl w:val="0"/>
        </w:rPr>
        <w:t xml:space="preserve">Durchblickt! // Leitlinien 2026</w:t>
      </w:r>
      <w:r w:rsidDel="00000000" w:rsidR="00000000" w:rsidRPr="00000000">
        <w:rPr>
          <w:rtl w:val="0"/>
        </w:rPr>
      </w:r>
    </w:p>
    <w:tbl>
      <w:tblPr>
        <w:tblStyle w:val="Table1"/>
        <w:tblW w:w="145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86"/>
        <w:gridCol w:w="7286"/>
        <w:tblGridChange w:id="0">
          <w:tblGrid>
            <w:gridCol w:w="7286"/>
            <w:gridCol w:w="728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Kriterium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Umsetzung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tl w:val="0"/>
              </w:rPr>
              <w:t xml:space="preserve">Binnendifferenzierung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Durchgehend Sek I/Sek II-Varianten in allen Phasen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Klarer Fokus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Eine Leitfrage: Was passiert in meinem Körper und Gehirn, wenn ich abends am Bildschirm bin – und wie kann ich besser einschlafen?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Andocken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Baut auf LH1, LH5, LH8, LH13, LH15, LH23, LH32 auf – ohne inhaltliche Dopplung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Gesundheitsbezug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Physische, psychische und soziale Gesundheit in jeder Phase verankert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"Langlebigkeit"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Biologische Grundlagen und Bedürfnispsychologie statt kurzlebiger App-Tipps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Strukturelle Kontinuität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Bewährter 7-Phasen-Aufbau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Einheit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90 Minuten</w:t>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rPr/>
      </w:pPr>
      <w:bookmarkStart w:colFirst="0" w:colLast="0" w:name="_8u26pqifetwq" w:id="1"/>
      <w:bookmarkEnd w:id="1"/>
      <w:r w:rsidDel="00000000" w:rsidR="00000000" w:rsidRPr="00000000">
        <w:rPr>
          <w:b w:val="1"/>
          <w:bCs w:val="1"/>
          <w:rtl w:val="0"/>
        </w:rPr>
        <w:t xml:space="preserve">Grobkonzept 4. Handreichung</w:t>
      </w:r>
      <w:r w:rsidDel="00000000" w:rsidR="00000000" w:rsidRPr="00000000">
        <w:rPr>
          <w:rtl w:val="0"/>
        </w:rPr>
      </w:r>
    </w:p>
    <w:p w:rsidR="00000000" w:rsidDel="00000000" w:rsidP="00000000" w:rsidRDefault="00000000" w:rsidRPr="00000000" w14:paraId="00000015">
      <w:pPr>
        <w:pStyle w:val="Heading2"/>
        <w:rPr/>
      </w:pPr>
      <w:bookmarkStart w:colFirst="0" w:colLast="0" w:name="_jkx7ojtf39g7" w:id="2"/>
      <w:bookmarkEnd w:id="2"/>
      <w:r w:rsidDel="00000000" w:rsidR="00000000" w:rsidRPr="00000000">
        <w:rPr>
          <w:b w:val="1"/>
          <w:bCs w:val="1"/>
          <w:rtl w:val="0"/>
        </w:rPr>
        <w:t xml:space="preserve">Arbeitstitel:</w:t>
      </w:r>
      <w:r w:rsidDel="00000000" w:rsidR="00000000" w:rsidRPr="00000000">
        <w:rPr>
          <w:rtl w:val="0"/>
        </w:rPr>
        <w:t xml:space="preserve"> Schlaf gut! – Wie digitale Geräte unseren Schlaf beeinflussen</w:t>
      </w:r>
    </w:p>
    <w:p w:rsidR="00000000" w:rsidDel="00000000" w:rsidP="00000000" w:rsidRDefault="00000000" w:rsidRPr="00000000" w14:paraId="00000016">
      <w:pPr>
        <w:pStyle w:val="Heading2"/>
        <w:rPr/>
      </w:pPr>
      <w:bookmarkStart w:colFirst="0" w:colLast="0" w:name="_iav91rbqbkq6" w:id="3"/>
      <w:bookmarkEnd w:id="3"/>
      <w:r w:rsidDel="00000000" w:rsidR="00000000" w:rsidRPr="00000000">
        <w:rPr>
          <w:b w:val="1"/>
          <w:bCs w:val="1"/>
          <w:rtl w:val="0"/>
        </w:rPr>
        <w:t xml:space="preserve">1. Kernbotschaften</w:t>
      </w:r>
      <w:r w:rsidDel="00000000" w:rsidR="00000000" w:rsidRPr="00000000">
        <w:rPr>
          <w:rtl w:val="0"/>
        </w:rPr>
      </w:r>
    </w:p>
    <w:p w:rsidR="00000000" w:rsidDel="00000000" w:rsidP="00000000" w:rsidRDefault="00000000" w:rsidRPr="00000000" w14:paraId="0000001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Schlaf ist kein Luxus, sondern lebenswichtig – besonders für Konzentration, Lernen und psychische Gesundheit.</w:t>
      </w:r>
    </w:p>
    <w:p w:rsidR="00000000" w:rsidDel="00000000" w:rsidP="00000000" w:rsidRDefault="00000000" w:rsidRPr="00000000" w14:paraId="0000001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Blaues Licht beeinflusst unseren Schlaf-Wach-Rhythmus – Bildschirme senden Signale ans Gehirn, die uns wach halten.</w:t>
      </w:r>
    </w:p>
    <w:p w:rsidR="00000000" w:rsidDel="00000000" w:rsidP="00000000" w:rsidRDefault="00000000" w:rsidRPr="00000000" w14:paraId="0000001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Nicht nur das Licht ist das Problem – auch Inhalte, Erregung und FOMO stören das Einschlafen.</w:t>
      </w:r>
    </w:p>
    <w:p w:rsidR="00000000" w:rsidDel="00000000" w:rsidP="00000000" w:rsidRDefault="00000000" w:rsidRPr="00000000" w14:paraId="0000001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Bildschirmfreie Rituale helfen – wer bewusst Pausen vor dem Schlafengehen einlegt, schläft besser und fühlt sich erholter.</w:t>
      </w:r>
    </w:p>
    <w:p w:rsidR="00000000" w:rsidDel="00000000" w:rsidP="00000000" w:rsidRDefault="00000000" w:rsidRPr="00000000" w14:paraId="0000001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Selbstbeobachtung schafft Bewusstsein – wer seinen eigenen Schlaf protokolliert, erkennt Muster und Handlungsmöglichkeiten.</w:t>
      </w:r>
    </w:p>
    <w:p w:rsidR="00000000" w:rsidDel="00000000" w:rsidP="00000000" w:rsidRDefault="00000000" w:rsidRPr="00000000" w14:paraId="0000001C">
      <w:pPr>
        <w:pStyle w:val="Heading2"/>
        <w:rPr/>
      </w:pPr>
      <w:bookmarkStart w:colFirst="0" w:colLast="0" w:name="_27n84kkel7kd" w:id="4"/>
      <w:bookmarkEnd w:id="4"/>
      <w:r w:rsidDel="00000000" w:rsidR="00000000" w:rsidRPr="00000000">
        <w:rPr>
          <w:b w:val="1"/>
          <w:bCs w:val="1"/>
          <w:rtl w:val="0"/>
        </w:rPr>
        <w:t xml:space="preserve">2. Anknüpfungspunkte an bestehende Einheiten</w:t>
      </w:r>
      <w:r w:rsidDel="00000000" w:rsidR="00000000" w:rsidRPr="00000000">
        <w:rPr>
          <w:rtl w:val="0"/>
        </w:rPr>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LH1 Mediennutzung und das Gehirn – Hormone, Belohnungssystem (wird vorausgesetzt/kurz aktiviert: Melatonin)</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LH8 Digital stark: Gesundheit entdecken – Schlaf als Teil eines gesunden Lebensstils</w:t>
      </w:r>
    </w:p>
    <w:p w:rsidR="00000000" w:rsidDel="00000000" w:rsidP="00000000" w:rsidRDefault="00000000" w:rsidRPr="00000000" w14:paraId="0000001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[LH13 Dos and Don'ts Handy – Smartphone-Nutzung, bewusste Entscheidungen]</w:t>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LH15 Gesund bleiben im digitalen Alltag – Digitales Stressmanagement, Selbstorganisation</w:t>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LH23 Nutzungsdauer und körperliche Probleme – Bildschirmzeit, körperliche Auswirkungen</w:t>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LH32 Stress ist nicht gleich Stress – Abendliche Entspannung, Achtsamkeit</w:t>
      </w:r>
    </w:p>
    <w:p w:rsidR="00000000" w:rsidDel="00000000" w:rsidP="00000000" w:rsidRDefault="00000000" w:rsidRPr="00000000" w14:paraId="00000023">
      <w:pPr>
        <w:pStyle w:val="Heading2"/>
        <w:rPr/>
      </w:pPr>
      <w:bookmarkStart w:colFirst="0" w:colLast="0" w:name="_sz87m3hhtyu" w:id="5"/>
      <w:bookmarkEnd w:id="5"/>
      <w:r w:rsidDel="00000000" w:rsidR="00000000" w:rsidRPr="00000000">
        <w:rPr>
          <w:b w:val="1"/>
          <w:bCs w:val="1"/>
          <w:rtl w:val="0"/>
        </w:rPr>
        <w:t xml:space="preserve">3. Gesundheitsbezug</w:t>
      </w:r>
      <w:r w:rsidDel="00000000" w:rsidR="00000000" w:rsidRPr="00000000">
        <w:rPr>
          <w:rtl w:val="0"/>
        </w:rPr>
      </w:r>
    </w:p>
    <w:p w:rsidR="00000000" w:rsidDel="00000000" w:rsidP="00000000" w:rsidRDefault="00000000" w:rsidRPr="00000000" w14:paraId="00000024">
      <w:pPr>
        <w:pStyle w:val="Heading3"/>
        <w:rPr/>
      </w:pPr>
      <w:bookmarkStart w:colFirst="0" w:colLast="0" w:name="_3vmpbgpg576m" w:id="6"/>
      <w:bookmarkEnd w:id="6"/>
      <w:r w:rsidDel="00000000" w:rsidR="00000000" w:rsidRPr="00000000">
        <w:rPr>
          <w:b w:val="1"/>
          <w:bCs w:val="1"/>
          <w:rtl w:val="0"/>
        </w:rPr>
        <w:t xml:space="preserve">Physische Gesundheit</w:t>
      </w:r>
      <w:r w:rsidDel="00000000" w:rsidR="00000000" w:rsidRPr="00000000">
        <w:rPr>
          <w:rtl w:val="0"/>
        </w:rPr>
      </w:r>
    </w:p>
    <w:p w:rsidR="00000000" w:rsidDel="00000000" w:rsidP="00000000" w:rsidRDefault="00000000" w:rsidRPr="00000000" w14:paraId="0000002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Schlaf-Wach-Rhythmus (zirkadianer Rhythmus) und Melatoninproduktion durch Blaulicht</w:t>
      </w:r>
    </w:p>
    <w:p w:rsidR="00000000" w:rsidDel="00000000" w:rsidP="00000000" w:rsidRDefault="00000000" w:rsidRPr="00000000" w14:paraId="0000002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Regeneration von Körper und Gehirn im Schlaf</w:t>
      </w:r>
    </w:p>
    <w:p w:rsidR="00000000" w:rsidDel="00000000" w:rsidP="00000000" w:rsidRDefault="00000000" w:rsidRPr="00000000" w14:paraId="0000002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Immunsystem, Wachstum und Stoffwechsel bei Schlafmangel</w:t>
      </w:r>
    </w:p>
    <w:p w:rsidR="00000000" w:rsidDel="00000000" w:rsidP="00000000" w:rsidRDefault="00000000" w:rsidRPr="00000000" w14:paraId="00000028">
      <w:pPr>
        <w:pStyle w:val="Heading3"/>
        <w:rPr/>
      </w:pPr>
      <w:bookmarkStart w:colFirst="0" w:colLast="0" w:name="_qy7vrcorsd4l" w:id="7"/>
      <w:bookmarkEnd w:id="7"/>
      <w:r w:rsidDel="00000000" w:rsidR="00000000" w:rsidRPr="00000000">
        <w:rPr>
          <w:b w:val="1"/>
          <w:bCs w:val="1"/>
          <w:rtl w:val="0"/>
        </w:rPr>
        <w:t xml:space="preserve">Psychische Gesundheit</w:t>
      </w:r>
      <w:r w:rsidDel="00000000" w:rsidR="00000000" w:rsidRPr="00000000">
        <w:rPr>
          <w:rtl w:val="0"/>
        </w:rPr>
      </w:r>
    </w:p>
    <w:p w:rsidR="00000000" w:rsidDel="00000000" w:rsidP="00000000" w:rsidRDefault="00000000" w:rsidRPr="00000000" w14:paraId="0000002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Zusammenhang Schlafmangel und Stimmung / emotionale Regulation</w:t>
      </w:r>
    </w:p>
    <w:p w:rsidR="00000000" w:rsidDel="00000000" w:rsidP="00000000" w:rsidRDefault="00000000" w:rsidRPr="00000000" w14:paraId="0000002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Konzentration und Lernfähigkeit</w:t>
      </w:r>
    </w:p>
    <w:p w:rsidR="00000000" w:rsidDel="00000000" w:rsidP="00000000" w:rsidRDefault="00000000" w:rsidRPr="00000000" w14:paraId="0000002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Schlafmangel als Risikofaktor für Angst und Depression</w:t>
      </w:r>
    </w:p>
    <w:p w:rsidR="00000000" w:rsidDel="00000000" w:rsidP="00000000" w:rsidRDefault="00000000" w:rsidRPr="00000000" w14:paraId="0000002C">
      <w:pPr>
        <w:pStyle w:val="Heading3"/>
        <w:rPr/>
      </w:pPr>
      <w:bookmarkStart w:colFirst="0" w:colLast="0" w:name="_syore45460y7" w:id="8"/>
      <w:bookmarkEnd w:id="8"/>
      <w:r w:rsidDel="00000000" w:rsidR="00000000" w:rsidRPr="00000000">
        <w:rPr>
          <w:b w:val="1"/>
          <w:bCs w:val="1"/>
          <w:rtl w:val="0"/>
        </w:rPr>
        <w:t xml:space="preserve">Soziale Gesundheit</w:t>
      </w:r>
      <w:r w:rsidDel="00000000" w:rsidR="00000000" w:rsidRPr="00000000">
        <w:rPr>
          <w:rtl w:val="0"/>
        </w:rPr>
      </w:r>
    </w:p>
    <w:p w:rsidR="00000000" w:rsidDel="00000000" w:rsidP="00000000" w:rsidRDefault="00000000" w:rsidRPr="00000000" w14:paraId="0000002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FOMO (Fear of Missing Out) und soziale Medien vor dem Schlafen</w:t>
      </w:r>
    </w:p>
    <w:p w:rsidR="00000000" w:rsidDel="00000000" w:rsidP="00000000" w:rsidRDefault="00000000" w:rsidRPr="00000000" w14:paraId="0000002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Auswirkungen von Übermüdung auf soziale Interaktionen</w:t>
      </w:r>
    </w:p>
    <w:p w:rsidR="00000000" w:rsidDel="00000000" w:rsidP="00000000" w:rsidRDefault="00000000" w:rsidRPr="00000000" w14:paraId="0000002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Familiäre Konflikte um Mediennutzung am Abend</w:t>
      </w:r>
    </w:p>
    <w:p w:rsidR="00000000" w:rsidDel="00000000" w:rsidP="00000000" w:rsidRDefault="00000000" w:rsidRPr="00000000" w14:paraId="00000030">
      <w:pPr>
        <w:pStyle w:val="Heading3"/>
        <w:rPr/>
      </w:pPr>
      <w:bookmarkStart w:colFirst="0" w:colLast="0" w:name="_uctyecldc93m" w:id="9"/>
      <w:bookmarkEnd w:id="9"/>
      <w:r w:rsidDel="00000000" w:rsidR="00000000" w:rsidRPr="00000000">
        <w:rPr>
          <w:b w:val="1"/>
          <w:bCs w:val="1"/>
          <w:rtl w:val="0"/>
        </w:rPr>
        <w:t xml:space="preserve">Medienkompetenz als Schutzfaktor</w:t>
      </w:r>
      <w:r w:rsidDel="00000000" w:rsidR="00000000" w:rsidRPr="00000000">
        <w:rPr>
          <w:rtl w:val="0"/>
        </w:rPr>
      </w:r>
    </w:p>
    <w:p w:rsidR="00000000" w:rsidDel="00000000" w:rsidP="00000000" w:rsidRDefault="00000000" w:rsidRPr="00000000" w14:paraId="0000003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Verstehen biologischer Zusammenhänge (blaues Licht, Melatonin, zirkadianer Rhythmus)</w:t>
      </w:r>
    </w:p>
    <w:p w:rsidR="00000000" w:rsidDel="00000000" w:rsidP="00000000" w:rsidRDefault="00000000" w:rsidRPr="00000000" w14:paraId="0000003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Bewusste Entscheidungen über Bildschirmzeit am Abend</w:t>
      </w:r>
    </w:p>
    <w:p w:rsidR="00000000" w:rsidDel="00000000" w:rsidP="00000000" w:rsidRDefault="00000000" w:rsidRPr="00000000" w14:paraId="0000003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Erkennen eigener Muster durch Selbstbeobachtung</w:t>
      </w:r>
    </w:p>
    <w:p w:rsidR="00000000" w:rsidDel="00000000" w:rsidP="00000000" w:rsidRDefault="00000000" w:rsidRPr="00000000" w14:paraId="0000003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Entwickeln individueller Abendrituale</w:t>
      </w:r>
    </w:p>
    <w:p w:rsidR="00000000" w:rsidDel="00000000" w:rsidP="00000000" w:rsidRDefault="00000000" w:rsidRPr="00000000" w14:paraId="00000035">
      <w:pPr>
        <w:pStyle w:val="Heading2"/>
        <w:rPr/>
      </w:pPr>
      <w:bookmarkStart w:colFirst="0" w:colLast="0" w:name="_aq6ngkxfpbi8" w:id="10"/>
      <w:bookmarkEnd w:id="10"/>
      <w:r w:rsidDel="00000000" w:rsidR="00000000" w:rsidRPr="00000000">
        <w:rPr>
          <w:b w:val="1"/>
          <w:bCs w:val="1"/>
          <w:rtl w:val="0"/>
        </w:rPr>
        <w:t xml:space="preserve">4. KMK-Kompetenzbereiche</w:t>
      </w:r>
      <w:r w:rsidDel="00000000" w:rsidR="00000000" w:rsidRPr="00000000">
        <w:rPr>
          <w:rtl w:val="0"/>
        </w:rPr>
        <w:t xml:space="preserve"> (Schwerpunkt: Bereiche 4, 5 und 6)</w:t>
      </w:r>
    </w:p>
    <w:p w:rsidR="00000000" w:rsidDel="00000000" w:rsidP="00000000" w:rsidRDefault="00000000" w:rsidRPr="00000000" w14:paraId="00000036">
      <w:pPr>
        <w:pStyle w:val="Heading2"/>
        <w:rPr/>
      </w:pPr>
      <w:bookmarkStart w:colFirst="0" w:colLast="0" w:name="_e5xg4u52oniw" w:id="11"/>
      <w:bookmarkEnd w:id="11"/>
      <w:r w:rsidDel="00000000" w:rsidR="00000000" w:rsidRPr="00000000">
        <w:rPr>
          <w:b w:val="1"/>
          <w:bCs w:val="1"/>
          <w:rtl w:val="0"/>
        </w:rPr>
        <w:t xml:space="preserve">5. Dimensionen digitaler Gesundheitskompetenz</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DGK 2: Verstehen der biologischen Zusammenhänge (Blaulicht, Melatonin, zirkadianer Rhythmus) </w:t>
      </w:r>
    </w:p>
    <w:p w:rsidR="00000000" w:rsidDel="00000000" w:rsidP="00000000" w:rsidRDefault="00000000" w:rsidRPr="00000000" w14:paraId="0000003A">
      <w:pPr>
        <w:rPr/>
      </w:pPr>
      <w:r w:rsidDel="00000000" w:rsidR="00000000" w:rsidRPr="00000000">
        <w:rPr>
          <w:rtl w:val="0"/>
        </w:rPr>
        <w:t xml:space="preserve">DGK 3: Kritisches Bewerten der eigenen Abendroutine und Schlafqualität </w:t>
      </w:r>
    </w:p>
    <w:p w:rsidR="00000000" w:rsidDel="00000000" w:rsidP="00000000" w:rsidRDefault="00000000" w:rsidRPr="00000000" w14:paraId="0000003B">
      <w:pPr>
        <w:rPr/>
      </w:pPr>
      <w:r w:rsidDel="00000000" w:rsidR="00000000" w:rsidRPr="00000000">
        <w:rPr>
          <w:rtl w:val="0"/>
        </w:rPr>
        <w:t xml:space="preserve">DGK 4: Gesunde Abendroutinen ohne Bildschirme entwickeln und umsetzen </w:t>
      </w:r>
    </w:p>
    <w:p w:rsidR="00000000" w:rsidDel="00000000" w:rsidP="00000000" w:rsidRDefault="00000000" w:rsidRPr="00000000" w14:paraId="0000003C">
      <w:pPr>
        <w:rPr/>
      </w:pPr>
      <w:r w:rsidDel="00000000" w:rsidR="00000000" w:rsidRPr="00000000">
        <w:rPr>
          <w:rtl w:val="0"/>
        </w:rPr>
        <w:t xml:space="preserve">DGK 5: Schlafqualität als Gesundheitsressource aktiv schützen</w:t>
      </w:r>
    </w:p>
    <w:p w:rsidR="00000000" w:rsidDel="00000000" w:rsidP="00000000" w:rsidRDefault="00000000" w:rsidRPr="00000000" w14:paraId="0000003D">
      <w:pPr>
        <w:pStyle w:val="Heading2"/>
        <w:rPr>
          <w:b w:val="1"/>
          <w:bCs w:val="1"/>
        </w:rPr>
      </w:pPr>
      <w:bookmarkStart w:colFirst="0" w:colLast="0" w:name="_kbe648rvh9tq" w:id="12"/>
      <w:bookmarkEnd w:id="12"/>
      <w:r w:rsidDel="00000000" w:rsidR="00000000" w:rsidRPr="00000000">
        <w:rPr>
          <w:b w:val="1"/>
          <w:bCs w:val="1"/>
          <w:rtl w:val="0"/>
        </w:rPr>
        <w:t xml:space="preserve">6. Ablaufstruktur (90 Minuten)</w:t>
      </w:r>
    </w:p>
    <w:p w:rsidR="00000000" w:rsidDel="00000000" w:rsidP="00000000" w:rsidRDefault="00000000" w:rsidRPr="00000000" w14:paraId="0000003E">
      <w:pPr>
        <w:rPr/>
      </w:pPr>
      <w:r w:rsidDel="00000000" w:rsidR="00000000" w:rsidRPr="00000000">
        <w:rPr>
          <w:rtl w:val="0"/>
        </w:rPr>
      </w:r>
    </w:p>
    <w:tbl>
      <w:tblPr>
        <w:tblStyle w:val="Table2"/>
        <w:tblW w:w="145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86"/>
        <w:gridCol w:w="7286"/>
        <w:tblGridChange w:id="0">
          <w:tblGrid>
            <w:gridCol w:w="7286"/>
            <w:gridCol w:w="72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Video-Idee: Kurzclip – Jugendliche:r liegt nachts wach, Handy leuchtet im Dunkeln. Direkte Frage: „Was könnte das eine mit dem anderen zu tun haben?" Das Video zeigt den Moment des Erkennens: Bildschirm, Gehirn, Schlaflosigkeit – ohne zu moralisieren, mit Neugier als Einstiegshaltung.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1: Einstieg – Alltagsbezug &amp; Vorwissen (10 Min.) Ziel: Alltagsbezug herstellen, Vorwissen aktivieren, Neugier wecken. Blitzlicht im Plenum: „Wer hat gestern gut geschlafen? Wer hatte gestern Abend noch Handy oder Tablet dabei?" – Meldungen werden kommentarlos sichtbar gemacht (Handzeichen oder Klebepunkt an der Tafel). Anschließend Impulsfrage: „Was könnte das eine mit dem anderen zu tun haben?" – spontane Antworten, keine Bewertung. Optional: Bild/Szenario projizieren – Jugendliche:r liegt nachts wach, Handy leuchtet im Dunkeln. Gesundheitsbezug: Schlafqualität als unmittelbar erfahrbare Gesundheitsdimension – persönliche Relevanz von Anfang an sichtbar machen.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Fokus auf eigene Erfahrungen und Alltagsbeispiele; intuitives Wissen aktivieren. In Sek II zusätzlich Hypothesenbildung zu möglichen biologischen Ursachen.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Fira Mono" w:cs="Fira Mono" w:eastAsia="Fira Mono" w:hAnsi="Fira Mono"/>
                <w:rtl w:val="0"/>
              </w:rPr>
              <w:t xml:space="preserve">Phase 2: Hinführung – Was passiert im Gehirn beim Einschlafen? (15 Min.) Ziel: Wissenschaftliche Grundlagen verstehen: Melatonin, zirkadianer Rhythmus, blaues Licht. Kurzinput mit Infografik oder Erklärvideo im Plenum: „Was passiert im Gehirn beim Einschlafen?" In Partnerarbeit: Arbeitsblatt 1 – Infokarten zu den drei Grundbegriffen lesen, Schaubild vervollständigen (Licht → Gehirn → Melatonin → Schlaf). Sicherung im Plenum: Ergebnisse zusammenführen, Schaubild gemeinsam vervollständigen.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vereinfachte Darstellung mit drei Grundbegriffen (Melatonin = Schlafhormon, blaues Licht = Signal „Tag", zirkadianer Rhythmus = innere Uhr). In Sek II erweiterte Darstellung mit wissenschaftlichen Details (Lichtspektrum, Wellenlänge, suprachiasmatischer Kern, aktuelle Studienlage).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3: Erarbeitung I – Nicht nur das Licht ist das Problem (15 Min.) Ziel: Vielfältige Einflussfaktoren auf den Schlaf erkennen; über blaues Licht hinausdenken. Stationenarbeit in 3er-/4er-Gruppen mit drei Stationen (Rotation, je ca. 4 Min.): Station A – Blaues Licht und seine Wirkung: Erkundung des Nachtmodus/Blaulichtfilters; Reflexionsfrage: „Reicht der Nachtmodus als Lösung?" (Arbeitsblatt 2a). Station B – Inhalte, Aufregung und FOMO: Fallbeispiele zu aufwühlenden vs. beruhigenden Abendmedien; Reflexion: Warum hält soziale Interaktion wach, auch ohne helles Licht? (Arbeitsblatt 2b). Station C – Warum ist Schlaf so wichtig? Infografik: Was passiert im Körper und Gehirn während des Schlafs? Kurzauftrag: drei überraschende Fakten markieren und erklären (Arbeitsblatt 2c). Sicherung im Plenum: Kurzes Blitzlicht – welche Station war am überraschendsten? Gesundheitsbezug: Schlafmangel als multifaktorielles Problem – nicht nur Technik, sondern auch Inhalte, FOMO und Gewohnheiten beeinflussen die Schlafqualität.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Fokus auf konkrete Alltagsbeispiele und einfache Sprache; Erkennen von Mustern steht im Vordergrund. In Sek II zusätzlich: wissenschaftliche Studien auswerten, statistische Daten zu Jugendschlaf einbeziehen.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Fira Mono" w:cs="Fira Mono" w:eastAsia="Fira Mono" w:hAnsi="Fira Mono"/>
                <w:rtl w:val="0"/>
              </w:rPr>
              <w:t xml:space="preserve">Phase 4: Erarbeitung II – Fallbeispiele: Wer schläft wie und warum? (20 Min.) Ziel: Zusammenhänge zwischen Mediennutzung und Schlafqualität konkret erleben; Muster erkennen. In 3er-/4er-Gruppen analysieren die Lernenden je ein Fallbeispiel anhand der Leitfragen: „Was macht die Person vor dem Schlafen? Wie ist ihre Schlafqualität? Warum? Was könnte sie ändern?" Jede Gruppe stellt ihren Fall in ca. 2 Min. im Plenum vor; die Lehrkraft moderiert. Die vier Fallbeispiele: Lena (16): Scrollt bis 23 Uhr durch Instagram → schläft schlecht ein, ist morgens müde (Blaues Licht + aufwühlende Inhalte). Malik (14): Liest ab 21 Uhr ein Buch (Print) → schläft gut, ist morgens fit (Positivbeispiel: bildschirmfreies Abendritual). Sarah (17): Schaut Netflix bis spät, Smartphone liegt neben dem Bett → mehrfach durch Benachrichtigungen aufgewacht (FOMO und Always-on-Modus). Jonas (13): Hat festes Abendritual ohne Bildschirm (Musik hören, kurze Entspannungsübung) → schläft tief und erholsam (Positivbeispiel: Ritual mit Wirkung).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Fokus auf Erkennen und Benennen von Mustern; klare Kausalität (wenn … dann …); einfache Sprache. In Sek II zusätzlich: Wirkungsmechanismen erklären, gesellschaftliche Dimension thematisieren (Always-on-Kultur, Verantwortung der Plattformen), Studienlage einbeziehen.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Grundschule (Kl. 3–4): Statt der Fallbeispielanalyse arbeiten die Kinder mit Primarstufe – Arbeitsblatt 1: einem einfachen Plakat mit Satzanfängen rund um die Frage „Warum braucht mein Körper Schlaf?" Vier kindnahe Impulse helfen beim Einstieg: „Wenn ich schlafe, kann mein Körper …", „Wenn ich zu wenig schlafe, fühle ich mich …", „Mein Körper schläft, aber mein Gehirn …", „Schlaf ist wichtig, weil …". Die Kinder ergänzen die Sätze in Einzelarbeit (schriftlich oder als Zeichnung) und teilen ihre Antworten im Sitzkreis. Abschluss: Gemeinsam ein „Schlaf-hilft-mir"-Plakat gestalten, das im Klassenzimmer verbleibt.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5: Vertiefung – Mein Abendritual &amp; Experiment planen (15 Min.) Ziel: Handlungsstrategien entwickeln, persönliches Abendritual entwerfen, Schlafexperiment vorbereiten. Impulsfrage im Plenum mit Think-Pair-Share: „Was könnte helfen? Und was macht es schwer, das umzusetzen?" – Ideen für bildschirmfreie Abendrituale sammeln. In Partnerarbeit: Arbeitsblatt 4 – Jede:r entwirft ein eigenes bildschirmfreies Abendritual für die 30–60 Minuten vor dem Schlafen. Im Plenum: Einführung des Schlafprotokolls (Arbeitsblatt 5) als Herzstück der Einheit. Die Lernenden dokumentieren ab heute für eine Woche: Einschlafzeit, Aufwachzeit, Schlafdauer; Bildschirmzeit in der letzten Stunde vor dem Schlafen; subjektive Schlafqualität (Skala 1–5). Ziel: nach einer Woche selbst prüfen – gibt es einen Zusammenhang zwischen Bildschirmzeit und Schlafqualität?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vorstrukturiertes Protokoll mit Ankreuzoptionen; konkrete Ritualvorschläge zum Auswählen; Fokus auf kleine, sofort umsetzbare Schritte. In Sek II offenes Protokoll; eigene Hypothesen formulieren und testen; Reflexion über innere Barrieren und SMART-Ziele.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t xml:space="preserve">Grundschule (Kl. 3–4): Statt des offenen Ritualentwurfs arbeiten die Kinder mit Primarstufe – Arbeitsblatt 2: einem Sortierspiel in 2er-Gruppen. Bildkarten mit verschiedenen Abendaktivitäten (z. B. Buch lesen, Handy schauen, Musik hören, Videospiel spielen, kuscheln, Gute-Nacht-Geschichte hören) werden in zwei Gruppen sortiert: „Macht eher müde" / „Hält eher wach." Die Paare präsentieren ihre Entscheidungen kurz im Plenum; Abweichungen werden behutsam diskutiert – ohne Bewertung, mit der Frage: „Warum könnte das so sein?" Abschließend wählt jedes Kind eine Idee für sein eigenes Abendritual und notiert oder malt sie auf einem Notizzettel – für sich behalten.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6: Transfer – Mein erster Schritt (10 Min.) Ziel: Persönlichen Transfer sichern, Selbstverpflichtung fördern. Meinungslinie im Plenum: „Ich werde heute Abend mein Handy früher weglegen." – Die Lernenden positionieren sich; Begründungen aus verschiedenen Positionen werden gehört. Ein Positionswechsel nach einem überzeugenden Argument ist ausdrücklich erwünscht. In Einzelarbeit notiert jede:r anonym auf einem Notizzettel: Mein Ziel für diese Woche (konkret, realistisch) // Was könnte schwierig werden? // Was hilft mir dabei? Die Notizzettel werden nicht geteilt; sie begleiten die Lernenden ins Schlafprotokoll. Optional: Klassen-Challenge „Bildschirmfreie Stunde vor dem Schlafen" – Auswertung im Follow-up.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Fokus auf persönliche Ebene und kleine Schritte; konkrete externe Stützen (Timer, Absprache mit Eltern). In Sek II zusätzlich: Reflexion über gesellschaftliche Verantwortung, Diskussion über Regulierung (Always-on-Kultur, Plattformdesign).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7: Reflexion – Abschlussrunde (5 Min.) Ziel: Rückblick auf den Lernprozess – kein Produkt, kein Handlungsdruck. Blitzlicht-Abschlussrunde im Plenum: „Was nimmst du aus dieser Stunde mit? Was überrascht dich? Was möchtest du ausprobieren?" Kernbotschaften als Tafelbild (optional als Aushang oder Handout): „Schlaf ist Gesundheit – kein Luxus!", „Blaues Licht und aufwühlende Inhalte halten wach", „Kleine Rituale – große Wirkung", „Du hast die Wahl – und du kannst es testen!" Offene Fragen werden gesammelt – ohne Auflösung, als Impuls zum Weiterdenken.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Einheitlich für Sek I und Sek II. Niedrigschwellig, freiwillig, kein Bewertungsdruck.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Fakultativ nach 1–2 Wochen: Follow-up (ca. 15 Min.) Ziel: Schlafprotokolle auswerten, Kernbotschaften reaktivieren, Erkenntnisse sichern. Im Plenum: Freiwillige Wortmeldungen – „Was hat funktioniert? Was nicht? Was war überraschend?" Auswertung der Schlafprotokolle: Wer möchte, teilt seinen Befund. Kernfrage: „Habt ihr einen Zusammenhang zwischen Bildschirmzeit und Schlafqualität gefunden?" Optional: Erneute Einstiegsumfrage – hat sich etwas verändert? Die vier Kernbotschaften vom Tafelbild werden kurz reaktiviert – nicht neu eingeführt, sondern als Anker genutzt.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Sek I Fokus auf persönliche Erfahrungen; niedrigschwelliger Einstieg (freiwillig, ohne Bewertung). In Sek II zusätzlich: Mini-Auswertung der Protokolldaten; Hypothesen überprüfen; gesellschaftliche Dimension vertiefen.</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1906" w:w="16838" w:orient="landscape"/>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