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DURCHBLICKT! – Genehmigungsvorlage BARMER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Lehrkräftehandreichung 2: „Wer bin ich online?“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Digitale Identität zwischen Selbstausdruck und Selbstinszenierung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Freigabevorlage Phase 4b | Stand: März 2026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Michael Kohl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Verlag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Klett MEX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Sekundarstufe I + II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Leitlinien-Check 2026 (Phase 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Leitlinie</w:t>
            </w:r>
          </w:p>
        </w:tc>
        <w:tc>
          <w:tcPr>
            <w:tcW w:type="dxa" w:w="61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Befund</w:t>
            </w:r>
          </w:p>
        </w:tc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Binnendifferenzierung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5 Phasen enthalten explizite Sek I / Sek II-Varianten – in Aufgaben, Leitfragen, Theoriebezügen und Materialien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Klarer Fokus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Eine Leitfrage: Digitale Identität und ihre Auswirkung auf Selbstbild &amp; psychische Gesundheit – alle Phasen zahlen darauf ein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Andocken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Explizite Abgrenzung zu 8 bestehenden LH (LH1, LH29, LH19, LH14, LH7, LH5, LH3, LH9); neue Perspektive: psychologisch-reflexiv statt technisch-rechtlich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Gesundheitsbezug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Psychische Gesundheit (Selbstwert, sozialer Vergleich, Identitätsstress) und soziale Gesundheit (Authentizität, Beziehungsqualität) in jeder Phase verankert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Grobkonzept zuerst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Vollständige Konzeptstruktur; Grundschul-Erweiterung folgt in Phase 6a nach BARMER-Freigabe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Bdr>
          <w:top w:val="single" w:color="4CAF50" w:sz="6"/>
          <w:bottom w:val="single" w:color="4CAF50" w:sz="6"/>
          <w:left w:val="single" w:color="4CAF50" w:sz="18"/>
          <w:right w:val="single" w:color="4CAF50" w:sz="6"/>
        </w:pBdr>
        <w:shd w:fill="E8F5E9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 Gesamtbewertung:  </w:t>
      </w:r>
      <w:r>
        <w:rPr>
          <w:rFonts w:ascii="Arial" w:cs="Arial" w:eastAsia="Arial" w:hAnsi="Arial"/>
          <w:sz w:val="22"/>
          <w:szCs w:val="22"/>
        </w:rPr>
        <w:t xml:space="preserve">✅ Einreichungsreif</w:t>
      </w:r>
      <w:r>
        <w:rPr>
          <w:rFonts w:ascii="Arial" w:cs="Arial" w:eastAsia="Arial" w:hAnsi="Arial"/>
          <w:sz w:val="22"/>
          <w:szCs w:val="22"/>
        </w:rPr>
        <w:br/>
        <w:t xml:space="preserve">Grundschul-Check entfällt – Erweiterung wird nach BARMER-Freigabe in Phase 6a eingebaut.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 Rahmendaten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„Wer bin ich online? – Digitale Identität zwischen Selbstausdruck und Selbstinszenierung“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weiterführender Schulen (Sekundarstufe I + II)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Altersgruppe Lernende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11–18 Jahre (mit Binnendifferenzierung)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DSGVO-Hinweis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Methoden ohne Registrierung/personenbezogene Daten umsetzbar; Arbeit mit fiktiven Beispielen; keine Offenlegung privater Profile erforderlich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 Leitfrage</w:t>
      </w: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Leitfrage  </w:t>
      </w:r>
      <w:r>
        <w:rPr>
          <w:rFonts w:ascii="Arial" w:cs="Arial" w:eastAsia="Arial" w:hAnsi="Arial"/>
          <w:sz w:val="22"/>
          <w:szCs w:val="22"/>
        </w:rPr>
        <w:t xml:space="preserve">Wie beeinflusst die Art, wie ich mich online präsentiere, mein Selbstbild,</w:t>
      </w:r>
      <w:r>
        <w:rPr>
          <w:rFonts w:ascii="Arial" w:cs="Arial" w:eastAsia="Arial" w:hAnsi="Arial"/>
          <w:sz w:val="22"/>
          <w:szCs w:val="22"/>
        </w:rPr>
        <w:br/>
        <w:t xml:space="preserve">meine psychische Gesundheit und meine Beziehungen – und wie kann ich</w:t>
      </w:r>
      <w:r>
        <w:rPr>
          <w:rFonts w:ascii="Arial" w:cs="Arial" w:eastAsia="Arial" w:hAnsi="Arial"/>
          <w:sz w:val="22"/>
          <w:szCs w:val="22"/>
        </w:rPr>
        <w:br/>
        <w:t xml:space="preserve">eine bewusste und gesunde digitale Identität entwickeln?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 Kernbotschaften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Digitale Identität ist gestaltbar – Online-Profile sind konstruiert; niemand zeigt die ganze Wahrheit über sich.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Online-Selbstdarstellung ist nie neutral – Sie bedient psychologische Bedürfnisse (Anerkennung, Zugehörigkeit, Selbstwert).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Soziale Vergleiche können schaden – Der ständige Vergleich mit kuratierten Profilen belastet Selbstwertgefühl und Wohlbefinden.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Authentizität ist Gesundheitsschutz – Reflexion über die eigene Online-Präsenz fördert mentale Gesundheit.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 Abgrenzung zu bestehenden Handreichungen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Bestehende LH</w:t>
            </w:r>
          </w:p>
        </w:tc>
        <w:tc>
          <w:tcPr>
            <w:tcW w:type="dxa" w:w="34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Schwerpunkt bisher</w:t>
            </w:r>
          </w:p>
        </w:tc>
        <w:tc>
          <w:tcPr>
            <w:tcW w:type="dxa" w:w="34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Diese LH – neuer Blickwinkel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 Grundlagen Datenschutz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Identität im rechtlichen Sinne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Identität im psychologischen Sinne</w:t>
            </w:r>
          </w:p>
        </w:tc>
      </w:tr>
      <w:tr>
        <w:tc>
          <w:tcPr>
            <w:tcW w:type="dxa" w:w="2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LH29 Selbstwahrnehmung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Allgemeines Selbstbild, Hate Speech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Konstruktion &amp; Wirkung der digitalen Identität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LH19 Körperbilder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Schönheitsideale, Bildmanipulation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Gesamte Selbstdarstellung, Identitätskonstruktion</w:t>
            </w:r>
          </w:p>
        </w:tc>
      </w:tr>
      <w:tr>
        <w:tc>
          <w:tcPr>
            <w:tcW w:type="dxa" w:w="2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LH7 Influencer:innen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Fremde Profile analysieren, Werbung erkennen</w:t>
            </w:r>
          </w:p>
        </w:tc>
        <w:tc>
          <w:tcPr>
            <w:tcW w:type="dxa" w:w="34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Eigene Online-Präsentation reflektieren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LH14 Challenges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Algorithmen, virale Mechanismen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Persönliche Selbstdarstellungsstrategien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Neuer Blickwinkel: </w:t>
      </w:r>
      <w:r>
        <w:rPr>
          <w:rFonts w:ascii="Arial" w:cs="Arial" w:eastAsia="Arial" w:hAnsi="Arial"/>
          <w:sz w:val="22"/>
          <w:szCs w:val="22"/>
        </w:rPr>
        <w:t xml:space="preserve">Alle bisherigen LH behandeln das Thema funktional, technisch oder rechtlich. Diese LH eröffnet erstmals die psychologisch-reflexive Dimension – Identitätsentwicklung durch und in sozialen Medien.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 Gesundheitsbezug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Psychische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Sozialer Vergleich → Unzufriedenheit, beeinträchtigtes Selbstwertgefühl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Perfektionsdruck → Stress, Angst vor negativem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Abhängigkeit von externer Bestätigung (Likes, Kommentare)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Diskrepanz Online-Persona / reales Selbst → Identitätsstress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Erschöpfung durch ständige Selbstoptimierung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Soziale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Authentizität als Basis für echte Beziehungen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Gruppendruck durch Erwartungen an Online-Präsenz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der Isolation trotz hoher Online-Präsenz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Medienkompetenz als Schutzfaktor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Bewusstsein für die Konstruiertheit von Online-Profilen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Fähigkeit zur kritischen Selbstreflexion der eigenen Präsentation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zwischen Selbstausdruck und Selbstschutz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 Ablaufstruktur (Überblick, 90 Min.)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30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Inhalt (Kurzform)</w:t>
            </w:r>
          </w:p>
        </w:tc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3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Sek I / Sek II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Einstieg &amp; Aktivierung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Bildcollage: 4 Profile derselben Person; „Wer ist die echte Person?“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eigene Plattformen
Sek II: + Impression Management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Hinführung &amp; Grundlagen</w:t>
            </w:r>
          </w:p>
        </w:tc>
        <w:tc>
          <w:tcPr>
            <w:tcW w:type="dxa" w:w="30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„5 Bausteine der digitalen Identität“ – Welche Entscheidungen treffen wir?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konkrete Beschreibung
Sek II: + Goffman-Theorie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Vertiefung I – Profile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fiktive Profile analysieren (Der Perfekte / Der Authentische / Der Kreative)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Beschreibung
Sek II: + psychologische Analyse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Vertiefung II – Vergleiche</w:t>
            </w:r>
          </w:p>
        </w:tc>
        <w:tc>
          <w:tcPr>
            <w:tcW w:type="dxa" w:w="30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Fallbeispiele: Soziale Vergleiche &amp; Auswirkungen auf Selbstbild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Gefühle erkennen
Sek II: + Social Comparison Theory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&amp; Reflexion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Eigene Präsenz reflektieren; „5 Fragen vor dem Posten“; Meinungslinie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Verhaltenstipps
Sek II: + gesellschaftl. Verantwortung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 Materialübersicht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5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Bildmaterial 1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Profile derselben Person (verschiedene Plattformen)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Infografik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„Die 5 Bausteine der digitalen Identität“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1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Bausteine-Analyse (Gestaltungsentscheidungen bei Online-Profilen)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Profil-Analyse (3 fiktive Profile mit Leitfragen)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3a/b/c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Fallbeispiele Soziale Vergleiche &amp; Auswirkungen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Selbstreflexion eigene Online-Präsenz (anonym)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„5 Fragen vor dem Posten“ – Leitfragen für reflektierte Selbstdarstellung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Exkurs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Psychologie der Selbstdarstellung (Erikson, Goffman, Festinger)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Lehrkräftebereich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Materialien in Sek I- und Sek II-Variante. Kein Einsatz digitaler Tools zwingend erforderlich.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 Offene Fragen / Abstimmungsbedarf mit BARMER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Folgende Punkte benötigen eine Entscheidung vor Beginn des Feinkonzepts: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26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Frage</w:t>
            </w:r>
          </w:p>
        </w:tc>
        <w:tc>
          <w:tcPr>
            <w:tcW w:type="dxa" w:w="63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Optionen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„Wer bin ich online?“ (jugendnah) | „Mein digitales Ich“ | „Digitale Identität zwischen Selbstausdruck und Selbstinszenierung“ (fachlich)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Bildmaterial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Fiktive Mockup-Profile (Instagram-Layout) oder abstrahierte Darstellung? Eigene Produktion oder vorhandenes Material?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Exkurs-Schwerpunkt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Psychologische Theorie (Goffman, Festinger, Erikson) oder praktische Tipps für Eltern / „Digital Wellbeing“?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Fiktive Profile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Als Social-Media-Mockups gestalten oder abstrakt mit Icons/Textbeschreibung?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Querverweise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Explizite Verweise auf LH1/LH29/LH19 im Schüler:innen-Material oder nur im Lehrkräfteteil?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Video-Einstieg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Ergänzendes Startervideo gewünscht oder rein materialbasiert?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 Nächste Schritte nach BARMER-Freigabe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Freigabe durch BARMER startet Phase 5 (Feinkonzept + Arbeitsblätter):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Feinkonzept ausarbeiten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Fiktive Profile entwickeln (3 Selbstdarstellungs-Typen)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Fallbeispiele zu sozialen Vergleichen ausformulieren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Arbeitsblätter entwerfen (Sek I / Sek II-Varianten: AB 1–5)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Exkurs-Seite ausarbeiten (Erikson, Goffman, Festinger)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Ablaufstruktur (6 Phasen) vertiefen – inkl. Platzhalter Grundschul-Erweiterung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Grundschul-Erweiterung in 2 thematisch passenden Phasen einbauen (Phase 6a)</w:t>
      </w:r>
    </w:p>
    <w:p>
      <w:pPr>
        <w:spacing w:after="60" w:before="60"/>
      </w:pPr>
    </w:p>
    <w:p>
      <w:pPr>
        <w:spacing w:after="4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DURCHBLICKT! – Digital in eine gesunde Zukunft  |  BARMER / Klett MEX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Genehmigungsvorlage LH2  |  Autor: Michael Kohl  |  März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2026-03-25T13:29:06.306Z</dcterms:created>
  <dcterms:modified xsi:type="dcterms:W3CDTF">2026-03-25T13:29:06.307Z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