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12日"/>
      <w:bookmarkEnd w:id="21"/>
      <w:r>
        <w:t xml:space="preserve">2017年12月12日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《课时特训》 第五单元</w:t>
      </w:r>
    </w:p>
    <w:p>
      <w:pPr>
        <w:pStyle w:val="Compact"/>
        <w:numPr>
          <w:numId w:val="1001"/>
          <w:ilvl w:val="0"/>
        </w:numPr>
      </w:pPr>
      <w:r>
        <w:t xml:space="preserve">复习九上古文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试卷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《励耘新同步》B M12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《作业本A》 第 50, 51 页</w:t>
      </w:r>
    </w:p>
    <w:p>
      <w:pPr>
        <w:pStyle w:val="Compact"/>
        <w:numPr>
          <w:numId w:val="1004"/>
          <w:ilvl w:val="0"/>
        </w:numPr>
      </w:pPr>
      <w:r>
        <w:t xml:space="preserve">《全品B》 第 46, 47 页</w:t>
      </w:r>
    </w:p>
    <w:p>
      <w:pPr>
        <w:pStyle w:val="Heading2"/>
      </w:pPr>
      <w:bookmarkStart w:id="26" w:name="思想品德"/>
      <w:bookmarkEnd w:id="26"/>
      <w:r>
        <w:t xml:space="preserve">思想品德：</w:t>
      </w:r>
    </w:p>
    <w:p>
      <w:pPr>
        <w:pStyle w:val="Compact"/>
        <w:numPr>
          <w:numId w:val="1005"/>
          <w:ilvl w:val="0"/>
        </w:numPr>
      </w:pPr>
      <w:r>
        <w:t xml:space="preserve">《作业本》 第 44, 45 页</w:t>
      </w:r>
    </w:p>
    <w:p>
      <w:pPr>
        <w:pStyle w:val="Compact"/>
        <w:numPr>
          <w:numId w:val="1005"/>
          <w:ilvl w:val="0"/>
        </w:numPr>
      </w:pPr>
      <w:r>
        <w:t xml:space="preserve">《精彩练习》 第 139, 140 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7">
        <w:r>
          <w:rPr>
            <w:rStyle w:val="Hyperlink"/>
          </w:rPr>
          <w:t xml:space="preserve">Creative Commons Attribution-ShareAlike 4.0 International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addc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820050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creativecommons.org/licenses/by-sa/4.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reativecommons.org/licenses/by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2017-12-12T09:14:22Z</dcterms:created>
  <dcterms:modified xsi:type="dcterms:W3CDTF">2017-12-12T09:14:22Z</dcterms:modified>
</cp:coreProperties>
</file>